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9D4" w:rsidRDefault="009449D4" w:rsidP="00C36E04">
      <w:pPr>
        <w:spacing w:line="360" w:lineRule="auto"/>
        <w:jc w:val="center"/>
        <w:rPr>
          <w:b/>
          <w:szCs w:val="20"/>
        </w:rPr>
      </w:pPr>
      <w:r w:rsidRPr="009449D4">
        <w:rPr>
          <w:b/>
          <w:szCs w:val="20"/>
        </w:rPr>
        <w:t>ONLINE PLANT SALES APPLICATION</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126A34" w:rsidRDefault="008077AA" w:rsidP="00084D8E">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850D8A" w:rsidRPr="00850D8A">
        <w:t>This paper presents a clever structure for discovery, distinguishing proof, and information recuperation of information uprightness assaults to PMU estimations. Contrasted with existing methodologies, the proposed one has four significant benefits: 1) autonomous of framework topological changes and in this way versatile and compelling for changing framework setups, 2) successful for synchronous assaults to numerous channels, 3) touchy and powerful to little assaulting signals, which are challenging to recognize with existing terrible information recognition techniques, and 4) fit for giving awful information recuperation arrangements which keep up with the information consistency. Hence, the proposed system is appropriate across a wide range of functional circumstances. Future work incorporates: 1) coordinating more assault models, 2) growing existing line-explicit figuring ability to the organization level to accomplish continuous observing for a bigger matrix, and 3) deteriorating the spatial grouping process so that cutting edge equal registering methods can be utilized to accelerate the calculation.</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633856" w:rsidRPr="00633856" w:rsidRDefault="00F9650C" w:rsidP="00633856">
      <w:pPr>
        <w:spacing w:line="360" w:lineRule="auto"/>
        <w:jc w:val="both"/>
        <w:rPr>
          <w:color w:val="000000"/>
        </w:rPr>
      </w:pPr>
      <w:r w:rsidRPr="00F9650C">
        <w:rPr>
          <w:color w:val="000000"/>
        </w:rPr>
        <w:t xml:space="preserve">A nursery is where plants are proliferated and developed to an ideal age. They incorporate retail nurseries which offer to the overall population, discount nurseries which sell just to organizations like different nurseries and to business grounds-keepers, and private nurseries which supply the necessities of </w:t>
      </w:r>
      <w:r w:rsidRPr="00F9650C">
        <w:rPr>
          <w:color w:val="000000"/>
        </w:rPr>
        <w:lastRenderedPageBreak/>
        <w:t>foundations or private homes. Nurseries might supply plants for gardens, for horticulture, for ranger service and for protection science. Some produce mass stock, regardless of whether seedlings or joined, of specific assortments for purposes, for example, natural product trees for plantations, or wood trees for ranger service. Some produce stock occasionally, prepared in springtime for commodity to colder areas where engendering could never have been begun so early, or to districts where occasional irritations forestall beneficial filling from the get-go in the season. Nursery is where establishing material, like seedlings, saplings, cuttings, and so forth, are raised, engendered and duplicated under great circumstances</w:t>
      </w:r>
      <w:r w:rsidR="00991123">
        <w:rPr>
          <w:color w:val="000000"/>
        </w:rPr>
        <w:t xml:space="preserve"> </w:t>
      </w:r>
      <w:r w:rsidRPr="00F9650C">
        <w:rPr>
          <w:color w:val="000000"/>
        </w:rPr>
        <w:t>for relocating in pre-arranged beds. The accessibility of value and consistent with type establishing material is the essential of effective and gainful fancy</w:t>
      </w:r>
      <w:r w:rsidR="00991123">
        <w:rPr>
          <w:color w:val="000000"/>
        </w:rPr>
        <w:t xml:space="preserve"> </w:t>
      </w:r>
      <w:r w:rsidRPr="00F9650C">
        <w:rPr>
          <w:color w:val="000000"/>
        </w:rPr>
        <w:t>crop creation. Setting up of a nursery is a drawn out adventure, and requires arranging and mastery. In a nursery, plants are sustained by giving them</w:t>
      </w:r>
      <w:r w:rsidR="00991123">
        <w:rPr>
          <w:color w:val="000000"/>
        </w:rPr>
        <w:t xml:space="preserve"> </w:t>
      </w:r>
      <w:r w:rsidRPr="00F9650C">
        <w:rPr>
          <w:color w:val="000000"/>
        </w:rPr>
        <w:t>with ideal developing circumstances to guarantee germination. Nursery saves extensive time for the raising of the following yield. Among blossom crops, greater part of the annuals are engendered by seeds and require a nursery for raising the seedlings. Herbaceous perennials need nurseries for planting of seeds and planting of cuttings for establishing and foundation. Woody perennials are developed from</w:t>
      </w:r>
      <w:r w:rsidR="00991123">
        <w:rPr>
          <w:color w:val="000000"/>
        </w:rPr>
        <w:t xml:space="preserve"> </w:t>
      </w:r>
      <w:r w:rsidRPr="00F9650C">
        <w:rPr>
          <w:color w:val="000000"/>
        </w:rPr>
        <w:t>seeds for increasing the rootstocks from cuttings, layers and through unions to sustain similar hereditary properties.</w:t>
      </w:r>
      <w:r w:rsidR="00633856">
        <w:rPr>
          <w:color w:val="000000"/>
        </w:rPr>
        <w:t xml:space="preserve"> </w:t>
      </w:r>
      <w:r w:rsidR="00633856" w:rsidRPr="00633856">
        <w:rPr>
          <w:color w:val="000000"/>
        </w:rPr>
        <w:t xml:space="preserve">Despite the fact that the horticulture creation is in a vertical pattern, the </w:t>
      </w:r>
      <w:r w:rsidR="00633856" w:rsidRPr="00633856">
        <w:rPr>
          <w:color w:val="000000"/>
        </w:rPr>
        <w:lastRenderedPageBreak/>
        <w:t>increment in populace, expansion and environment vulnerability warrant endeavors towards practical agribusiness. The ozone depleting substance discharge and its disturbing results suggest the requirement for carbon sequestration instruments while the carbon credit system ask for green economy. At this point, perennials offer the chance of environmental change relief with extra benefit of items for utilization viz., organic products, flavors, restorative parts, fuel-wood, grain, lumber, mash and paper, and so forth Expanding the region under regular timberland has immaterial degree, while Trees Outside Forests (TOFs) offer colossal chance for efficiency increase and supportability. The extraordinary ranch drives and natural freedom impulse by greening action additionally expanded the interest of seedlings. The quality and amount of advantages anticipated from TOFs predominantly rely upon selection of species, seedling quality and their field the board. Lacking accessibility of value establishing material is one of the</w:t>
      </w:r>
    </w:p>
    <w:p w:rsidR="00991123" w:rsidRPr="00F9650C" w:rsidRDefault="00633856" w:rsidP="00633856">
      <w:pPr>
        <w:spacing w:line="360" w:lineRule="auto"/>
        <w:jc w:val="both"/>
        <w:rPr>
          <w:color w:val="000000"/>
        </w:rPr>
      </w:pPr>
      <w:r w:rsidRPr="00633856">
        <w:rPr>
          <w:color w:val="000000"/>
        </w:rPr>
        <w:t>significant deciding elements being developed of a sound agriculture, mash and paper</w:t>
      </w:r>
      <w:r>
        <w:rPr>
          <w:color w:val="000000"/>
        </w:rPr>
        <w:t xml:space="preserve"> </w:t>
      </w:r>
      <w:r w:rsidRPr="00633856">
        <w:rPr>
          <w:color w:val="000000"/>
        </w:rPr>
        <w:t xml:space="preserve">industry. The fundamental providers of lasting tree seedlings are the departmental/government and modern nurseries. </w:t>
      </w:r>
    </w:p>
    <w:p w:rsidR="00991123" w:rsidRDefault="00991123" w:rsidP="00397FFE">
      <w:pPr>
        <w:spacing w:line="360" w:lineRule="auto"/>
        <w:jc w:val="both"/>
        <w:rPr>
          <w:b/>
          <w:bCs/>
          <w:color w:val="000000"/>
          <w:sz w:val="24"/>
          <w:szCs w:val="24"/>
        </w:rPr>
      </w:pPr>
    </w:p>
    <w:p w:rsidR="008727F7"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033748" w:rsidRDefault="00033748" w:rsidP="00397FFE">
      <w:pPr>
        <w:spacing w:line="360" w:lineRule="auto"/>
        <w:jc w:val="both"/>
        <w:rPr>
          <w:b/>
          <w:bCs/>
          <w:color w:val="000000"/>
          <w:sz w:val="24"/>
          <w:szCs w:val="24"/>
        </w:rPr>
      </w:pPr>
    </w:p>
    <w:p w:rsidR="00033748" w:rsidRPr="008E4A95" w:rsidRDefault="008E4A95" w:rsidP="008E4A95">
      <w:pPr>
        <w:spacing w:line="360" w:lineRule="auto"/>
        <w:jc w:val="both"/>
        <w:rPr>
          <w:color w:val="000000"/>
        </w:rPr>
      </w:pPr>
      <w:r w:rsidRPr="008E4A95">
        <w:rPr>
          <w:color w:val="000000"/>
        </w:rPr>
        <w:t>Plants spread by this strategy are not solid and fall simple prey to antagonistic</w:t>
      </w:r>
      <w:r w:rsidR="00BF0418">
        <w:rPr>
          <w:color w:val="000000"/>
        </w:rPr>
        <w:t xml:space="preserve"> </w:t>
      </w:r>
      <w:r w:rsidRPr="008E4A95">
        <w:rPr>
          <w:color w:val="000000"/>
        </w:rPr>
        <w:t>states of soil, environment, infections, bothers, and so on It is troublesome and more costly strategy for spread in certain plants like papaya, coconut, and so on Plants are for the most part not so enthusiastic and extensive as seedling plants and they require</w:t>
      </w:r>
      <w:r w:rsidR="00BF0418">
        <w:rPr>
          <w:color w:val="000000"/>
        </w:rPr>
        <w:t xml:space="preserve"> unique ability for engendering </w:t>
      </w:r>
      <w:r w:rsidRPr="008E4A95">
        <w:rPr>
          <w:color w:val="000000"/>
        </w:rPr>
        <w:lastRenderedPageBreak/>
        <w:t>Hybridization in these plants is unimaginable on the grounds that there is no variety in the offspring; these techniques are not reasonable for advancement of another assortment The necessary proliferation structures for this strategy are: green house, fog chamber with cooling cushion, polytunnels/screen house, tissue culture room with temperature and light control. The expected equipment are root coaches (Composite/block/single cell), different holders, joining machine, secateurs, cutting blade, scissors and vermiculite.</w:t>
      </w:r>
    </w:p>
    <w:p w:rsidR="00033748" w:rsidRPr="00033748" w:rsidRDefault="00033748" w:rsidP="00397FFE">
      <w:pPr>
        <w:spacing w:line="360" w:lineRule="auto"/>
        <w:jc w:val="both"/>
        <w:rPr>
          <w:b/>
          <w:bCs/>
          <w:color w:val="000000"/>
          <w:sz w:val="24"/>
          <w:szCs w:val="24"/>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DF4DFF" w:rsidRPr="003C1018" w:rsidRDefault="00DF4DFF" w:rsidP="00DF4DFF">
      <w:pPr>
        <w:tabs>
          <w:tab w:val="left" w:pos="720"/>
        </w:tabs>
        <w:spacing w:after="100" w:line="360" w:lineRule="auto"/>
        <w:jc w:val="both"/>
        <w:rPr>
          <w:lang w:val="en-IN"/>
        </w:rPr>
      </w:pPr>
      <w:r w:rsidRPr="003C1018">
        <w:rPr>
          <w:lang w:val="en-IN"/>
        </w:rPr>
        <w:t xml:space="preserve">Laudon, K. C., and Traver, C. G. (2013). </w:t>
      </w:r>
    </w:p>
    <w:p w:rsidR="005C0DFE" w:rsidRPr="003C1018" w:rsidRDefault="00DF4DFF" w:rsidP="00DF4DFF">
      <w:pPr>
        <w:tabs>
          <w:tab w:val="left" w:pos="720"/>
        </w:tabs>
        <w:spacing w:after="100" w:line="360" w:lineRule="auto"/>
        <w:jc w:val="both"/>
        <w:rPr>
          <w:lang w:val="en-IN"/>
        </w:rPr>
      </w:pPr>
      <w:r w:rsidRPr="003C1018">
        <w:rPr>
          <w:lang w:val="en-IN"/>
        </w:rPr>
        <w:t>“E-commerce: business, technology, society”</w:t>
      </w:r>
    </w:p>
    <w:p w:rsidR="00DF4DFF" w:rsidRPr="003C1018" w:rsidRDefault="00DF4DFF" w:rsidP="00DF4DFF">
      <w:pPr>
        <w:tabs>
          <w:tab w:val="left" w:pos="720"/>
        </w:tabs>
        <w:spacing w:after="100" w:line="360" w:lineRule="auto"/>
        <w:jc w:val="both"/>
        <w:rPr>
          <w:lang w:val="en-IN"/>
        </w:rPr>
      </w:pPr>
      <w:r w:rsidRPr="003C1018">
        <w:rPr>
          <w:lang w:val="en-IN"/>
        </w:rPr>
        <w:t>A developing impression of online gamble upholds a developing absence of confidence in web based business firms and exchanges.</w:t>
      </w:r>
    </w:p>
    <w:p w:rsidR="00DF4DFF" w:rsidRPr="003C1018" w:rsidRDefault="00DF4DFF" w:rsidP="00DF4DFF">
      <w:pPr>
        <w:tabs>
          <w:tab w:val="left" w:pos="720"/>
        </w:tabs>
        <w:spacing w:after="100" w:line="360" w:lineRule="auto"/>
        <w:jc w:val="both"/>
        <w:rPr>
          <w:lang w:val="en-IN"/>
        </w:rPr>
      </w:pPr>
    </w:p>
    <w:p w:rsidR="003C1018" w:rsidRPr="003C1018" w:rsidRDefault="003C1018" w:rsidP="003C1018">
      <w:pPr>
        <w:tabs>
          <w:tab w:val="left" w:pos="720"/>
        </w:tabs>
        <w:spacing w:after="100" w:line="360" w:lineRule="auto"/>
        <w:jc w:val="both"/>
        <w:rPr>
          <w:lang w:val="en-IN"/>
        </w:rPr>
      </w:pPr>
      <w:r w:rsidRPr="003C1018">
        <w:rPr>
          <w:lang w:val="en-IN"/>
        </w:rPr>
        <w:t xml:space="preserve">Gregory, G., Karavdic, M., and Zou, S. (2007). </w:t>
      </w:r>
    </w:p>
    <w:p w:rsidR="00DF4DFF" w:rsidRPr="003C1018" w:rsidRDefault="003C1018" w:rsidP="00DF4DFF">
      <w:pPr>
        <w:tabs>
          <w:tab w:val="left" w:pos="720"/>
        </w:tabs>
        <w:spacing w:after="100" w:line="360" w:lineRule="auto"/>
        <w:jc w:val="both"/>
        <w:rPr>
          <w:lang w:val="en-IN"/>
        </w:rPr>
      </w:pPr>
      <w:r w:rsidRPr="003C1018">
        <w:rPr>
          <w:lang w:val="en-IN"/>
        </w:rPr>
        <w:t>“The effects of e-commerce drivers on export marketing strategy”</w:t>
      </w:r>
    </w:p>
    <w:p w:rsidR="003C1018" w:rsidRPr="003C1018" w:rsidRDefault="003C1018" w:rsidP="00DF4DFF">
      <w:pPr>
        <w:tabs>
          <w:tab w:val="left" w:pos="720"/>
        </w:tabs>
        <w:spacing w:after="100" w:line="360" w:lineRule="auto"/>
        <w:jc w:val="both"/>
        <w:rPr>
          <w:lang w:val="en-IN"/>
        </w:rPr>
      </w:pPr>
      <w:r w:rsidRPr="003C1018">
        <w:rPr>
          <w:lang w:val="en-IN"/>
        </w:rPr>
        <w:t>This review creates and tests a hypothetical model to outline what internet business drivers mean for send out advertising methodology.</w:t>
      </w:r>
    </w:p>
    <w:p w:rsidR="003C1018" w:rsidRPr="003C1018" w:rsidRDefault="003C1018" w:rsidP="00DF4DFF">
      <w:pPr>
        <w:tabs>
          <w:tab w:val="left" w:pos="720"/>
        </w:tabs>
        <w:spacing w:after="100" w:line="360" w:lineRule="auto"/>
        <w:jc w:val="both"/>
        <w:rPr>
          <w:lang w:val="en-IN"/>
        </w:rPr>
      </w:pPr>
    </w:p>
    <w:p w:rsidR="003C1018" w:rsidRPr="003C1018" w:rsidRDefault="003C1018" w:rsidP="003C1018">
      <w:pPr>
        <w:tabs>
          <w:tab w:val="left" w:pos="720"/>
        </w:tabs>
        <w:spacing w:after="100" w:line="360" w:lineRule="auto"/>
        <w:jc w:val="both"/>
        <w:rPr>
          <w:lang w:val="en-IN"/>
        </w:rPr>
      </w:pPr>
      <w:r w:rsidRPr="003C1018">
        <w:rPr>
          <w:lang w:val="en-IN"/>
        </w:rPr>
        <w:t xml:space="preserve">Gefen, D. (2000). </w:t>
      </w:r>
    </w:p>
    <w:p w:rsidR="003C1018" w:rsidRPr="003C1018" w:rsidRDefault="003C1018" w:rsidP="00DF4DFF">
      <w:pPr>
        <w:tabs>
          <w:tab w:val="left" w:pos="720"/>
        </w:tabs>
        <w:spacing w:after="100" w:line="360" w:lineRule="auto"/>
        <w:jc w:val="both"/>
        <w:rPr>
          <w:lang w:val="en-IN"/>
        </w:rPr>
      </w:pPr>
      <w:r w:rsidRPr="003C1018">
        <w:rPr>
          <w:lang w:val="en-IN"/>
        </w:rPr>
        <w:t>“E-commerce: the role of familiarity and trust”</w:t>
      </w:r>
    </w:p>
    <w:p w:rsidR="003C1018" w:rsidRPr="003C1018" w:rsidRDefault="003C1018" w:rsidP="00DF4DFF">
      <w:pPr>
        <w:tabs>
          <w:tab w:val="left" w:pos="720"/>
        </w:tabs>
        <w:spacing w:after="100" w:line="360" w:lineRule="auto"/>
        <w:jc w:val="both"/>
        <w:rPr>
          <w:lang w:val="en-IN"/>
        </w:rPr>
      </w:pPr>
      <w:r w:rsidRPr="003C1018">
        <w:rPr>
          <w:lang w:val="en-IN"/>
        </w:rPr>
        <w:lastRenderedPageBreak/>
        <w:t>This study looks at this interesting thought with regards to the E-trade engaged with inquisitive about and buying books on the Internet.</w:t>
      </w:r>
    </w:p>
    <w:p w:rsidR="003C1018" w:rsidRPr="003C1018" w:rsidRDefault="003C1018" w:rsidP="00DF4DFF">
      <w:pPr>
        <w:tabs>
          <w:tab w:val="left" w:pos="720"/>
        </w:tabs>
        <w:spacing w:after="100" w:line="360" w:lineRule="auto"/>
        <w:jc w:val="both"/>
        <w:rPr>
          <w:lang w:val="en-IN"/>
        </w:rPr>
      </w:pPr>
    </w:p>
    <w:p w:rsidR="003C1018" w:rsidRPr="003C1018" w:rsidRDefault="003C1018" w:rsidP="00DF4DFF">
      <w:pPr>
        <w:tabs>
          <w:tab w:val="left" w:pos="720"/>
        </w:tabs>
        <w:spacing w:after="100" w:line="360" w:lineRule="auto"/>
        <w:jc w:val="both"/>
        <w:rPr>
          <w:lang w:val="en-IN"/>
        </w:rPr>
      </w:pPr>
      <w:r w:rsidRPr="003C1018">
        <w:rPr>
          <w:lang w:val="en-IN"/>
        </w:rPr>
        <w:t>Kay, S. H., and Hoyle, S. T. (2001).</w:t>
      </w:r>
    </w:p>
    <w:p w:rsidR="003C1018" w:rsidRPr="003C1018" w:rsidRDefault="003C1018" w:rsidP="00DF4DFF">
      <w:pPr>
        <w:tabs>
          <w:tab w:val="left" w:pos="720"/>
        </w:tabs>
        <w:spacing w:after="100" w:line="360" w:lineRule="auto"/>
        <w:jc w:val="both"/>
        <w:rPr>
          <w:lang w:val="en-IN"/>
        </w:rPr>
      </w:pPr>
      <w:r w:rsidRPr="003C1018">
        <w:rPr>
          <w:lang w:val="en-IN"/>
        </w:rPr>
        <w:t>“Mail order, the internet, and invasive aquatic weeds”</w:t>
      </w:r>
    </w:p>
    <w:p w:rsidR="003C1018" w:rsidRPr="003C1018" w:rsidRDefault="003C1018" w:rsidP="00DF4DFF">
      <w:pPr>
        <w:tabs>
          <w:tab w:val="left" w:pos="720"/>
        </w:tabs>
        <w:spacing w:after="100" w:line="360" w:lineRule="auto"/>
        <w:jc w:val="both"/>
        <w:rPr>
          <w:lang w:val="en-IN"/>
        </w:rPr>
      </w:pPr>
      <w:r w:rsidRPr="003C1018">
        <w:rPr>
          <w:lang w:val="en-IN"/>
        </w:rPr>
        <w:lastRenderedPageBreak/>
        <w:t>The goal of this study was to analyze mail request and the web as hotspots available to be purchased of obtrusive amphibian weeds, with essential accentuation on the Internet.</w:t>
      </w:r>
    </w:p>
    <w:p w:rsidR="003C1018" w:rsidRPr="00DF4DFF" w:rsidRDefault="003C1018" w:rsidP="00DF4DFF">
      <w:pPr>
        <w:tabs>
          <w:tab w:val="left" w:pos="720"/>
        </w:tabs>
        <w:spacing w:after="100" w:line="360" w:lineRule="auto"/>
        <w:jc w:val="both"/>
        <w:rPr>
          <w:sz w:val="28"/>
          <w:szCs w:val="28"/>
          <w:lang w:val="en-IN"/>
        </w:rPr>
      </w:pPr>
    </w:p>
    <w:p w:rsidR="005C0DFE" w:rsidRDefault="005C0DFE" w:rsidP="008F3A01">
      <w:pPr>
        <w:spacing w:line="360" w:lineRule="auto"/>
        <w:jc w:val="both"/>
        <w:rPr>
          <w:lang w:val="en-IN"/>
        </w:rPr>
      </w:pP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4B752D" w:rsidRPr="00D26A5D" w:rsidRDefault="007D4C87" w:rsidP="007D4C87">
      <w:pPr>
        <w:spacing w:line="360" w:lineRule="auto"/>
        <w:jc w:val="both"/>
        <w:rPr>
          <w:b/>
        </w:rPr>
      </w:pPr>
      <w:r w:rsidRPr="00D26A5D">
        <w:rPr>
          <w:b/>
        </w:rPr>
        <w:t>5.SYSTEM ARCHITECTURE :</w:t>
      </w:r>
    </w:p>
    <w:p w:rsidR="007D4C87" w:rsidRDefault="007D4C87" w:rsidP="004B752D">
      <w:pPr>
        <w:jc w:val="center"/>
        <w:rPr>
          <w:rFonts w:eastAsia="Times New Roman"/>
          <w:b/>
          <w:bCs/>
          <w:noProof/>
          <w:sz w:val="24"/>
          <w:szCs w:val="24"/>
          <w:lang w:val="en-IN" w:eastAsia="en-IN" w:bidi="ta-IN"/>
        </w:rPr>
      </w:pPr>
    </w:p>
    <w:p w:rsidR="003C1018" w:rsidRPr="00D26A5D" w:rsidRDefault="003855C3" w:rsidP="004B752D">
      <w:pPr>
        <w:jc w:val="center"/>
        <w:rPr>
          <w:rFonts w:eastAsia="Times New Roman"/>
          <w:b/>
          <w:bCs/>
          <w:sz w:val="24"/>
          <w:szCs w:val="24"/>
        </w:rPr>
        <w:sectPr w:rsidR="003C1018" w:rsidRPr="00D26A5D" w:rsidSect="00455FE3">
          <w:type w:val="continuous"/>
          <w:pgSz w:w="11907" w:h="16839" w:code="9"/>
          <w:pgMar w:top="1620" w:right="686" w:bottom="2340" w:left="700" w:header="0" w:footer="0" w:gutter="0"/>
          <w:cols w:space="720"/>
          <w:docGrid w:linePitch="299"/>
        </w:sectPr>
      </w:pPr>
      <w:r w:rsidRPr="003855C3">
        <w:rPr>
          <w:rFonts w:eastAsia="Times New Roman"/>
          <w:b/>
          <w:bCs/>
          <w:sz w:val="24"/>
          <w:szCs w:val="24"/>
        </w:rPr>
        <w:drawing>
          <wp:inline distT="0" distB="0" distL="0" distR="0">
            <wp:extent cx="5327760" cy="2752725"/>
            <wp:effectExtent l="19050" t="0" r="624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0"/>
                    <a:srcRect/>
                    <a:stretch>
                      <a:fillRect/>
                    </a:stretch>
                  </pic:blipFill>
                  <pic:spPr bwMode="auto">
                    <a:xfrm>
                      <a:off x="0" y="0"/>
                      <a:ext cx="5333359" cy="2755618"/>
                    </a:xfrm>
                    <a:prstGeom prst="rect">
                      <a:avLst/>
                    </a:prstGeom>
                    <a:noFill/>
                    <a:ln w="9525">
                      <a:noFill/>
                      <a:miter lim="800000"/>
                      <a:headEnd/>
                      <a:tailEnd/>
                    </a:ln>
                    <a:effectLst/>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5C0DFE" w:rsidRPr="00D26A5D" w:rsidRDefault="00425DF6" w:rsidP="00425DF6">
      <w:pPr>
        <w:shd w:val="clear" w:color="auto" w:fill="FFFFFF"/>
        <w:spacing w:line="360" w:lineRule="auto"/>
        <w:jc w:val="both"/>
        <w:rPr>
          <w:rFonts w:eastAsia="Times New Roman"/>
        </w:rPr>
      </w:pPr>
      <w:r w:rsidRPr="00425DF6">
        <w:rPr>
          <w:rFonts w:eastAsia="Times New Roman"/>
        </w:rPr>
        <w:t>The assemblage of existing writing inspecting the effect of social</w:t>
      </w:r>
      <w:r w:rsidRPr="00425DF6">
        <w:rPr>
          <w:rFonts w:ascii="Cambria Math" w:eastAsia="Times New Roman" w:hAnsi="Cambria Math" w:cs="Cambria Math"/>
        </w:rPr>
        <w:t>‐</w:t>
      </w:r>
      <w:r w:rsidRPr="00425DF6">
        <w:rPr>
          <w:rFonts w:eastAsia="Times New Roman"/>
        </w:rPr>
        <w:t>media promoting on firm execution in the agri</w:t>
      </w:r>
      <w:r w:rsidRPr="00425DF6">
        <w:rPr>
          <w:rFonts w:ascii="Cambria Math" w:eastAsia="Times New Roman" w:hAnsi="Cambria Math" w:cs="Cambria Math"/>
        </w:rPr>
        <w:t>‐</w:t>
      </w:r>
      <w:r w:rsidRPr="00425DF6">
        <w:rPr>
          <w:rFonts w:eastAsia="Times New Roman"/>
        </w:rPr>
        <w:t xml:space="preserve"> food area is somewhat immature.</w:t>
      </w:r>
      <w:r>
        <w:rPr>
          <w:rFonts w:eastAsia="Times New Roman"/>
        </w:rPr>
        <w:t xml:space="preserve"> </w:t>
      </w:r>
      <w:r w:rsidRPr="00425DF6">
        <w:rPr>
          <w:rFonts w:eastAsia="Times New Roman"/>
        </w:rPr>
        <w:t>The current examinations tending to new</w:t>
      </w:r>
      <w:r w:rsidRPr="00425DF6">
        <w:rPr>
          <w:rFonts w:ascii="Cambria Math" w:eastAsia="Times New Roman" w:hAnsi="Cambria Math" w:cs="Cambria Math"/>
        </w:rPr>
        <w:t>‐</w:t>
      </w:r>
      <w:r w:rsidRPr="00425DF6">
        <w:rPr>
          <w:rFonts w:eastAsia="Times New Roman"/>
        </w:rPr>
        <w:t>media showcasing in horticulture have generally depended on subjective investigation.</w:t>
      </w:r>
      <w:r>
        <w:rPr>
          <w:rFonts w:eastAsia="Times New Roman"/>
        </w:rPr>
        <w:t xml:space="preserve"> </w:t>
      </w:r>
      <w:r w:rsidRPr="00425DF6">
        <w:rPr>
          <w:rFonts w:eastAsia="Times New Roman"/>
        </w:rPr>
        <w:t>Inside the extent of the phytosanitary region, Internet exchange plants gives likely pathways to the importation of controlled articles and for the spread of bugs not covered by existing bug hazard investigation plans utilized by most nations.</w:t>
      </w:r>
    </w:p>
    <w:p w:rsidR="00425DF6" w:rsidRDefault="00425DF6" w:rsidP="002D7B1E">
      <w:pPr>
        <w:spacing w:after="120" w:line="360" w:lineRule="auto"/>
        <w:jc w:val="both"/>
        <w:rPr>
          <w:b/>
          <w:sz w:val="24"/>
        </w:rPr>
      </w:pPr>
    </w:p>
    <w:p w:rsidR="002D7B1E" w:rsidRDefault="002D7B1E" w:rsidP="002D7B1E">
      <w:pPr>
        <w:spacing w:after="120" w:line="360" w:lineRule="auto"/>
        <w:jc w:val="both"/>
        <w:rPr>
          <w:b/>
          <w:sz w:val="24"/>
        </w:rPr>
      </w:pPr>
      <w:r w:rsidRPr="002D7B1E">
        <w:rPr>
          <w:b/>
          <w:sz w:val="24"/>
        </w:rPr>
        <w:t>7.DISADVANTAGE OF EXISTING SYSTEM:</w:t>
      </w:r>
    </w:p>
    <w:p w:rsidR="00740AF2" w:rsidRPr="008704CF" w:rsidRDefault="008704CF" w:rsidP="008704CF">
      <w:pPr>
        <w:spacing w:after="120" w:line="360" w:lineRule="auto"/>
        <w:jc w:val="both"/>
        <w:rPr>
          <w:bCs/>
          <w:szCs w:val="20"/>
        </w:rPr>
      </w:pPr>
      <w:r w:rsidRPr="008704CF">
        <w:rPr>
          <w:bCs/>
          <w:szCs w:val="20"/>
        </w:rPr>
        <w:t>Many individuals need to purchase plants and they straightforwardly worried to the nursery and purchase the plants yet in some cases individuals doesn't know explicit data about specific plant things as well as merchant which are not in fact talented.</w:t>
      </w:r>
      <w:r>
        <w:rPr>
          <w:bCs/>
          <w:szCs w:val="20"/>
        </w:rPr>
        <w:t xml:space="preserve"> </w:t>
      </w:r>
      <w:r w:rsidRPr="008704CF">
        <w:rPr>
          <w:bCs/>
          <w:szCs w:val="20"/>
        </w:rPr>
        <w:t>Client doesn't contrast plant cost and different businesspeople simultaneously. In nursery there is no office for online installment just money might be consumed.</w:t>
      </w:r>
      <w:r>
        <w:rPr>
          <w:bCs/>
          <w:szCs w:val="20"/>
        </w:rPr>
        <w:t xml:space="preserve"> </w:t>
      </w:r>
      <w:r w:rsidRPr="008704CF">
        <w:rPr>
          <w:bCs/>
          <w:szCs w:val="20"/>
        </w:rPr>
        <w:t xml:space="preserve">Restricted clients came to the nursery on the grounds that at some </w:t>
      </w:r>
      <w:r w:rsidRPr="008704CF">
        <w:rPr>
          <w:bCs/>
          <w:szCs w:val="20"/>
        </w:rPr>
        <w:lastRenderedPageBreak/>
        <w:t>point client need to go for significant distance as nursery is a long way from their home.</w:t>
      </w:r>
    </w:p>
    <w:p w:rsidR="008704CF" w:rsidRDefault="008704CF" w:rsidP="002D7B1E">
      <w:pPr>
        <w:spacing w:after="120" w:line="360" w:lineRule="auto"/>
        <w:jc w:val="both"/>
        <w:rPr>
          <w:b/>
          <w:szCs w:val="20"/>
        </w:rPr>
      </w:pPr>
    </w:p>
    <w:p w:rsidR="00011F88" w:rsidRPr="008704CF" w:rsidRDefault="002D7B1E" w:rsidP="002D7B1E">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3855C3" w:rsidRPr="00E54487" w:rsidRDefault="004E08A2" w:rsidP="002D7B1E">
      <w:pPr>
        <w:spacing w:after="120" w:line="360" w:lineRule="auto"/>
        <w:jc w:val="both"/>
        <w:rPr>
          <w:szCs w:val="20"/>
          <w:lang w:val="en-IN"/>
        </w:rPr>
      </w:pPr>
      <w:r w:rsidRPr="004E08A2">
        <w:rPr>
          <w:szCs w:val="20"/>
          <w:lang w:val="en-IN"/>
        </w:rPr>
        <w:t>Some produce mass stock, regardless of whether seedlings or united, of specific assortments for purposes, for example, natural product trees for plantations, or lumber trees for ranger service.</w:t>
      </w:r>
      <w:r>
        <w:rPr>
          <w:szCs w:val="20"/>
          <w:lang w:val="en-IN"/>
        </w:rPr>
        <w:t xml:space="preserve"> </w:t>
      </w:r>
      <w:r w:rsidRPr="004E08A2">
        <w:rPr>
          <w:szCs w:val="20"/>
          <w:lang w:val="en-IN"/>
        </w:rPr>
        <w:t>Gathering the data from different explorati</w:t>
      </w:r>
      <w:r>
        <w:rPr>
          <w:szCs w:val="20"/>
          <w:lang w:val="en-IN"/>
        </w:rPr>
        <w:t>on papers and different sources</w:t>
      </w:r>
      <w:r w:rsidRPr="004E08A2">
        <w:rPr>
          <w:szCs w:val="20"/>
          <w:lang w:val="en-IN"/>
        </w:rPr>
        <w:t>.</w:t>
      </w:r>
      <w:r>
        <w:rPr>
          <w:szCs w:val="20"/>
          <w:lang w:val="en-IN"/>
        </w:rPr>
        <w:t xml:space="preserve"> </w:t>
      </w:r>
      <w:r w:rsidRPr="004E08A2">
        <w:rPr>
          <w:szCs w:val="20"/>
          <w:lang w:val="en-IN"/>
        </w:rPr>
        <w:t>We examination that many people groups need to purchase plants and they need to straightforwardly worry with the nursery.</w:t>
      </w:r>
      <w:r>
        <w:rPr>
          <w:szCs w:val="20"/>
          <w:lang w:val="en-IN"/>
        </w:rPr>
        <w:t xml:space="preserve"> </w:t>
      </w:r>
      <w:r w:rsidRPr="004E08A2">
        <w:rPr>
          <w:szCs w:val="20"/>
          <w:lang w:val="en-IN"/>
        </w:rPr>
        <w:t>In some cases individuals don't know explicit data about specific plant things as well as dealer isn't in fact gifted.</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5276FF" w:rsidRDefault="005276FF" w:rsidP="005276FF">
      <w:pPr>
        <w:autoSpaceDE w:val="0"/>
        <w:autoSpaceDN w:val="0"/>
        <w:adjustRightInd w:val="0"/>
        <w:spacing w:line="360" w:lineRule="auto"/>
        <w:jc w:val="both"/>
        <w:rPr>
          <w:rFonts w:eastAsia="Calibri"/>
        </w:rPr>
      </w:pPr>
      <w:r w:rsidRPr="005276FF">
        <w:rPr>
          <w:rFonts w:eastAsia="Calibri"/>
        </w:rPr>
        <w:t>Because of their size and assets, bigger firms could be better situated to exploit the customary promoting outlets in manners that the more modest more resource</w:t>
      </w:r>
      <w:r w:rsidRPr="005276FF">
        <w:rPr>
          <w:rFonts w:ascii="Cambria Math" w:eastAsia="Calibri" w:hAnsi="Cambria Math"/>
        </w:rPr>
        <w:t>‐</w:t>
      </w:r>
      <w:r w:rsidRPr="005276FF">
        <w:rPr>
          <w:rFonts w:eastAsia="Calibri"/>
        </w:rPr>
        <w:t>constrained firms couldn't manage.</w:t>
      </w:r>
      <w:r>
        <w:rPr>
          <w:rFonts w:eastAsia="Calibri"/>
        </w:rPr>
        <w:t xml:space="preserve"> </w:t>
      </w:r>
      <w:r w:rsidRPr="005276FF">
        <w:rPr>
          <w:rFonts w:eastAsia="Calibri"/>
        </w:rPr>
        <w:t>While valuable for evaluating client discernments and mentalities, this approach doesn't give adequate bits of knowledge about the real buying choice, the reception drivers, and the subsequent effect on firm execution.</w:t>
      </w:r>
      <w:r>
        <w:rPr>
          <w:rFonts w:eastAsia="Calibri"/>
        </w:rPr>
        <w:t xml:space="preserve"> </w:t>
      </w:r>
      <w:r w:rsidRPr="005276FF">
        <w:rPr>
          <w:rFonts w:eastAsia="Calibri"/>
        </w:rPr>
        <w:t>This paper uses paired logit and span controlled relapse to look at the utilization and the effect of social</w:t>
      </w:r>
      <w:r w:rsidRPr="005276FF">
        <w:rPr>
          <w:rFonts w:ascii="Cambria Math" w:eastAsia="Calibri" w:hAnsi="Cambria Math"/>
        </w:rPr>
        <w:t>‐</w:t>
      </w:r>
      <w:r w:rsidRPr="005276FF">
        <w:rPr>
          <w:rFonts w:eastAsia="Calibri"/>
        </w:rPr>
        <w:t>media advertising in the green business.</w:t>
      </w:r>
    </w:p>
    <w:p w:rsidR="005276FF" w:rsidRDefault="005276FF" w:rsidP="005276FF">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E54487" w:rsidRDefault="00E54487" w:rsidP="005218E3">
      <w:pPr>
        <w:autoSpaceDE w:val="0"/>
        <w:autoSpaceDN w:val="0"/>
        <w:adjustRightInd w:val="0"/>
        <w:spacing w:line="360" w:lineRule="auto"/>
        <w:jc w:val="both"/>
        <w:rPr>
          <w:rFonts w:eastAsia="Calibri"/>
        </w:rPr>
      </w:pPr>
    </w:p>
    <w:p w:rsidR="006B52E4" w:rsidRPr="005218E3" w:rsidRDefault="00E54487" w:rsidP="005218E3">
      <w:pPr>
        <w:autoSpaceDE w:val="0"/>
        <w:autoSpaceDN w:val="0"/>
        <w:adjustRightInd w:val="0"/>
        <w:spacing w:line="360" w:lineRule="auto"/>
        <w:jc w:val="both"/>
        <w:rPr>
          <w:rFonts w:eastAsia="Calibri"/>
        </w:rPr>
      </w:pPr>
      <w:r w:rsidRPr="00E54487">
        <w:rPr>
          <w:rFonts w:eastAsia="Calibri"/>
        </w:rPr>
        <w:t xml:space="preserve">The present innovation has been enormously evolved and works with the work we live in, particularly in the field of business, trading and shopping on the web, we </w:t>
      </w:r>
      <w:r w:rsidRPr="00E54487">
        <w:rPr>
          <w:rFonts w:eastAsia="Calibri"/>
        </w:rPr>
        <w:lastRenderedPageBreak/>
        <w:t>don't should be worn out any longer to go to the merchant's shop, we simply need to open the mobile phone, interface with a web association, open the vender's site and purchase anything we desire. With internet business purchasers will have offices that make it simple to purchase and know the depiction of merchandise without the need to ask straightforwardly to the individual, the nature of deals administrations and deals exchanges are turning out to be more commonsense and make it simpler for buyers in moves to be the justification for utilizing online business in the decorative plant business.</w:t>
      </w:r>
    </w:p>
    <w:p w:rsidR="00011F88" w:rsidRPr="00D26A5D" w:rsidRDefault="00011F88"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30682F" w:rsidRPr="0030682F" w:rsidRDefault="0030682F" w:rsidP="0030682F">
      <w:pPr>
        <w:pStyle w:val="BodyText"/>
        <w:rPr>
          <w:sz w:val="22"/>
          <w:szCs w:val="22"/>
          <w:lang w:val="en-IN"/>
        </w:rPr>
      </w:pPr>
      <w:r w:rsidRPr="0030682F">
        <w:rPr>
          <w:sz w:val="22"/>
          <w:szCs w:val="22"/>
          <w:lang w:val="en-IN"/>
        </w:rPr>
        <w:t xml:space="preserve">[1] Laudon, K. C., and Traver, C. G. (2013). E-commerce: business, technology, society. Harlow. </w:t>
      </w:r>
    </w:p>
    <w:p w:rsidR="0030682F" w:rsidRDefault="0030682F" w:rsidP="0030682F">
      <w:pPr>
        <w:pStyle w:val="BodyText"/>
        <w:rPr>
          <w:sz w:val="22"/>
          <w:szCs w:val="22"/>
          <w:lang w:val="en-IN"/>
        </w:rPr>
      </w:pPr>
    </w:p>
    <w:p w:rsidR="0030682F" w:rsidRPr="0030682F" w:rsidRDefault="0030682F" w:rsidP="0030682F">
      <w:pPr>
        <w:pStyle w:val="BodyText"/>
        <w:rPr>
          <w:sz w:val="22"/>
          <w:szCs w:val="22"/>
          <w:lang w:val="en-IN"/>
        </w:rPr>
      </w:pPr>
      <w:r w:rsidRPr="0030682F">
        <w:rPr>
          <w:sz w:val="22"/>
          <w:szCs w:val="22"/>
          <w:lang w:val="en-IN"/>
        </w:rPr>
        <w:t xml:space="preserve">[2] Daniel, E., Wilson, H., and Myers, A. (2002). Adoption of e-commerce by SMEs in the UK: towards a stage model. International Small Business Journal, 20(3), 253-270. </w:t>
      </w:r>
    </w:p>
    <w:p w:rsidR="0030682F" w:rsidRDefault="0030682F" w:rsidP="0030682F">
      <w:pPr>
        <w:pStyle w:val="BodyText"/>
        <w:rPr>
          <w:sz w:val="22"/>
          <w:szCs w:val="22"/>
          <w:lang w:val="en-IN"/>
        </w:rPr>
      </w:pPr>
    </w:p>
    <w:p w:rsidR="0030682F" w:rsidRPr="0030682F" w:rsidRDefault="0030682F" w:rsidP="0030682F">
      <w:pPr>
        <w:pStyle w:val="BodyText"/>
        <w:rPr>
          <w:sz w:val="22"/>
          <w:szCs w:val="22"/>
          <w:lang w:val="en-IN"/>
        </w:rPr>
      </w:pPr>
      <w:r w:rsidRPr="0030682F">
        <w:rPr>
          <w:sz w:val="22"/>
          <w:szCs w:val="22"/>
          <w:lang w:val="en-IN"/>
        </w:rPr>
        <w:t xml:space="preserve">[3] Kotler, P., and Keller, K. L. (2006). Marketing Management (12e) New Jersey. In Conference Proceedings-Academic. </w:t>
      </w:r>
    </w:p>
    <w:p w:rsidR="0030682F" w:rsidRDefault="0030682F" w:rsidP="0030682F">
      <w:pPr>
        <w:pStyle w:val="BodyText"/>
        <w:rPr>
          <w:sz w:val="22"/>
          <w:szCs w:val="22"/>
          <w:lang w:val="en-IN"/>
        </w:rPr>
      </w:pPr>
    </w:p>
    <w:p w:rsidR="0030682F" w:rsidRPr="0030682F" w:rsidRDefault="0030682F" w:rsidP="0030682F">
      <w:pPr>
        <w:pStyle w:val="BodyText"/>
        <w:rPr>
          <w:sz w:val="22"/>
          <w:szCs w:val="22"/>
          <w:lang w:val="en-IN"/>
        </w:rPr>
      </w:pPr>
      <w:r w:rsidRPr="0030682F">
        <w:rPr>
          <w:sz w:val="22"/>
          <w:szCs w:val="22"/>
          <w:lang w:val="en-IN"/>
        </w:rPr>
        <w:t>[4] Gregory, G., Karavdic, M., and Zou, S. (2007). The effects of e-commerce drivers on export marketing strategy. Journal of International Marketing, 15(2), 30-57.</w:t>
      </w:r>
    </w:p>
    <w:p w:rsidR="0030682F" w:rsidRDefault="0030682F" w:rsidP="0030682F">
      <w:pPr>
        <w:pStyle w:val="BodyText"/>
        <w:rPr>
          <w:sz w:val="22"/>
          <w:szCs w:val="22"/>
          <w:lang w:val="en-IN"/>
        </w:rPr>
      </w:pPr>
    </w:p>
    <w:p w:rsidR="0030682F" w:rsidRPr="0030682F" w:rsidRDefault="0030682F" w:rsidP="0030682F">
      <w:pPr>
        <w:pStyle w:val="BodyText"/>
        <w:rPr>
          <w:sz w:val="22"/>
          <w:szCs w:val="22"/>
          <w:lang w:val="en-IN"/>
        </w:rPr>
      </w:pPr>
      <w:r w:rsidRPr="0030682F">
        <w:rPr>
          <w:sz w:val="22"/>
          <w:szCs w:val="22"/>
          <w:lang w:val="en-IN"/>
        </w:rPr>
        <w:t xml:space="preserve">[5] Gefen, D. (2000). E-commerce: the role of familiarity and trust. Omega, 28(6), 725-737. </w:t>
      </w:r>
    </w:p>
    <w:p w:rsidR="0030682F" w:rsidRDefault="0030682F" w:rsidP="0030682F">
      <w:pPr>
        <w:pStyle w:val="BodyText"/>
        <w:rPr>
          <w:sz w:val="22"/>
          <w:szCs w:val="22"/>
          <w:lang w:val="en-IN"/>
        </w:rPr>
      </w:pPr>
    </w:p>
    <w:p w:rsidR="0030682F" w:rsidRPr="0030682F" w:rsidRDefault="0030682F" w:rsidP="0030682F">
      <w:pPr>
        <w:pStyle w:val="BodyText"/>
        <w:rPr>
          <w:sz w:val="22"/>
          <w:szCs w:val="22"/>
          <w:lang w:val="en-IN"/>
        </w:rPr>
      </w:pPr>
      <w:r w:rsidRPr="0030682F">
        <w:rPr>
          <w:sz w:val="22"/>
          <w:szCs w:val="22"/>
          <w:lang w:val="en-IN"/>
        </w:rPr>
        <w:t xml:space="preserve">[6] McKnight, D. H., Choudhury, V., and Kacmar, C. (2002). Developing and validating trust measures for e-commerce: An integrative typology. Information systems research, 13(3), 334- 359. </w:t>
      </w:r>
    </w:p>
    <w:p w:rsidR="0030682F" w:rsidRDefault="0030682F" w:rsidP="0030682F">
      <w:pPr>
        <w:pStyle w:val="BodyText"/>
        <w:rPr>
          <w:sz w:val="22"/>
          <w:szCs w:val="22"/>
          <w:lang w:val="en-IN"/>
        </w:rPr>
      </w:pPr>
    </w:p>
    <w:p w:rsidR="0030682F" w:rsidRPr="0030682F" w:rsidRDefault="0030682F" w:rsidP="0030682F">
      <w:pPr>
        <w:pStyle w:val="BodyText"/>
        <w:rPr>
          <w:sz w:val="22"/>
          <w:szCs w:val="22"/>
          <w:lang w:val="en-IN"/>
        </w:rPr>
      </w:pPr>
      <w:r w:rsidRPr="0030682F">
        <w:rPr>
          <w:sz w:val="22"/>
          <w:szCs w:val="22"/>
          <w:lang w:val="en-IN"/>
        </w:rPr>
        <w:t xml:space="preserve">[7] Kay, S. H., and Hoyle, S. T. (2001). Mail order, the internet, and invasive aquatic weeds. Journal of Aquatic Plant Management, 39(1), 88-91 </w:t>
      </w:r>
    </w:p>
    <w:p w:rsidR="0030682F" w:rsidRDefault="0030682F" w:rsidP="0030682F">
      <w:pPr>
        <w:pStyle w:val="BodyText"/>
        <w:rPr>
          <w:sz w:val="22"/>
          <w:szCs w:val="22"/>
          <w:lang w:val="en-IN"/>
        </w:rPr>
      </w:pPr>
    </w:p>
    <w:p w:rsidR="0030682F" w:rsidRPr="0030682F" w:rsidRDefault="0030682F" w:rsidP="0030682F">
      <w:pPr>
        <w:pStyle w:val="BodyText"/>
        <w:rPr>
          <w:sz w:val="22"/>
          <w:szCs w:val="22"/>
          <w:lang w:val="en-IN"/>
        </w:rPr>
      </w:pPr>
      <w:r w:rsidRPr="0030682F">
        <w:rPr>
          <w:sz w:val="22"/>
          <w:szCs w:val="22"/>
          <w:lang w:val="en-IN"/>
        </w:rPr>
        <w:t xml:space="preserve">[8] Soegoto, E. S., and Rafi, M. S. F. (2018, August). Internet role in improving business transaction. In IOP Conference Series: Materials Science and Engineering. 407(1), 012059. IOP Publishing. </w:t>
      </w:r>
    </w:p>
    <w:p w:rsidR="0030682F" w:rsidRDefault="0030682F" w:rsidP="0030682F">
      <w:pPr>
        <w:pStyle w:val="BodyText"/>
        <w:rPr>
          <w:sz w:val="22"/>
          <w:szCs w:val="22"/>
          <w:lang w:val="en-IN"/>
        </w:rPr>
      </w:pPr>
    </w:p>
    <w:p w:rsidR="0030682F" w:rsidRPr="0030682F" w:rsidRDefault="0030682F" w:rsidP="0030682F">
      <w:pPr>
        <w:pStyle w:val="BodyText"/>
        <w:rPr>
          <w:sz w:val="22"/>
          <w:szCs w:val="22"/>
          <w:lang w:val="en-IN"/>
        </w:rPr>
      </w:pPr>
      <w:r w:rsidRPr="0030682F">
        <w:rPr>
          <w:sz w:val="22"/>
          <w:szCs w:val="22"/>
          <w:lang w:val="en-IN"/>
        </w:rPr>
        <w:t xml:space="preserve">[9] Bowen, G. A. (2009). Document analysis as a qualitative research method. Qualitative research journal, 9(2), 27-40. </w:t>
      </w:r>
    </w:p>
    <w:p w:rsidR="0030682F" w:rsidRDefault="0030682F" w:rsidP="0030682F">
      <w:pPr>
        <w:pStyle w:val="BodyText"/>
        <w:rPr>
          <w:sz w:val="22"/>
          <w:szCs w:val="22"/>
          <w:lang w:val="en-IN"/>
        </w:rPr>
      </w:pPr>
    </w:p>
    <w:p w:rsidR="0030682F" w:rsidRPr="0030682F" w:rsidRDefault="0030682F" w:rsidP="0030682F">
      <w:pPr>
        <w:pStyle w:val="BodyText"/>
        <w:rPr>
          <w:sz w:val="22"/>
          <w:szCs w:val="22"/>
          <w:lang w:val="en-IN"/>
        </w:rPr>
      </w:pPr>
      <w:r w:rsidRPr="0030682F">
        <w:rPr>
          <w:sz w:val="22"/>
          <w:szCs w:val="22"/>
          <w:lang w:val="en-IN"/>
        </w:rPr>
        <w:t>[10] Gordijn, J., and Akkermans, J. M. (2003). Value-based requirements engineering: exploring innovative e-commerce ideas. Requirements engineering, 8(2), 114-134.</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0E1F" w:rsidRDefault="00720E1F" w:rsidP="00D57631">
      <w:r>
        <w:separator/>
      </w:r>
    </w:p>
  </w:endnote>
  <w:endnote w:type="continuationSeparator" w:id="1">
    <w:p w:rsidR="00720E1F" w:rsidRDefault="00720E1F"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5803C4">
        <w:pPr>
          <w:pStyle w:val="Footer"/>
          <w:jc w:val="center"/>
        </w:pPr>
        <w:fldSimple w:instr=" PAGE   \* MERGEFORMAT ">
          <w:r w:rsidR="0030682F">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0E1F" w:rsidRDefault="00720E1F" w:rsidP="00D57631">
      <w:r>
        <w:separator/>
      </w:r>
    </w:p>
  </w:footnote>
  <w:footnote w:type="continuationSeparator" w:id="1">
    <w:p w:rsidR="00720E1F" w:rsidRDefault="00720E1F"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8866C0"/>
    <w:multiLevelType w:val="hybridMultilevel"/>
    <w:tmpl w:val="5C5242D2"/>
    <w:lvl w:ilvl="0" w:tplc="BC964062">
      <w:start w:val="1"/>
      <w:numFmt w:val="bullet"/>
      <w:lvlText w:val=""/>
      <w:lvlJc w:val="left"/>
      <w:pPr>
        <w:tabs>
          <w:tab w:val="num" w:pos="720"/>
        </w:tabs>
        <w:ind w:left="720" w:hanging="360"/>
      </w:pPr>
      <w:rPr>
        <w:rFonts w:ascii="Wingdings 2" w:hAnsi="Wingdings 2" w:hint="default"/>
      </w:rPr>
    </w:lvl>
    <w:lvl w:ilvl="1" w:tplc="439E8F28" w:tentative="1">
      <w:start w:val="1"/>
      <w:numFmt w:val="bullet"/>
      <w:lvlText w:val=""/>
      <w:lvlJc w:val="left"/>
      <w:pPr>
        <w:tabs>
          <w:tab w:val="num" w:pos="1440"/>
        </w:tabs>
        <w:ind w:left="1440" w:hanging="360"/>
      </w:pPr>
      <w:rPr>
        <w:rFonts w:ascii="Wingdings 2" w:hAnsi="Wingdings 2" w:hint="default"/>
      </w:rPr>
    </w:lvl>
    <w:lvl w:ilvl="2" w:tplc="576082E2" w:tentative="1">
      <w:start w:val="1"/>
      <w:numFmt w:val="bullet"/>
      <w:lvlText w:val=""/>
      <w:lvlJc w:val="left"/>
      <w:pPr>
        <w:tabs>
          <w:tab w:val="num" w:pos="2160"/>
        </w:tabs>
        <w:ind w:left="2160" w:hanging="360"/>
      </w:pPr>
      <w:rPr>
        <w:rFonts w:ascii="Wingdings 2" w:hAnsi="Wingdings 2" w:hint="default"/>
      </w:rPr>
    </w:lvl>
    <w:lvl w:ilvl="3" w:tplc="8A124AF4" w:tentative="1">
      <w:start w:val="1"/>
      <w:numFmt w:val="bullet"/>
      <w:lvlText w:val=""/>
      <w:lvlJc w:val="left"/>
      <w:pPr>
        <w:tabs>
          <w:tab w:val="num" w:pos="2880"/>
        </w:tabs>
        <w:ind w:left="2880" w:hanging="360"/>
      </w:pPr>
      <w:rPr>
        <w:rFonts w:ascii="Wingdings 2" w:hAnsi="Wingdings 2" w:hint="default"/>
      </w:rPr>
    </w:lvl>
    <w:lvl w:ilvl="4" w:tplc="FE32542E" w:tentative="1">
      <w:start w:val="1"/>
      <w:numFmt w:val="bullet"/>
      <w:lvlText w:val=""/>
      <w:lvlJc w:val="left"/>
      <w:pPr>
        <w:tabs>
          <w:tab w:val="num" w:pos="3600"/>
        </w:tabs>
        <w:ind w:left="3600" w:hanging="360"/>
      </w:pPr>
      <w:rPr>
        <w:rFonts w:ascii="Wingdings 2" w:hAnsi="Wingdings 2" w:hint="default"/>
      </w:rPr>
    </w:lvl>
    <w:lvl w:ilvl="5" w:tplc="D0EEEDAC" w:tentative="1">
      <w:start w:val="1"/>
      <w:numFmt w:val="bullet"/>
      <w:lvlText w:val=""/>
      <w:lvlJc w:val="left"/>
      <w:pPr>
        <w:tabs>
          <w:tab w:val="num" w:pos="4320"/>
        </w:tabs>
        <w:ind w:left="4320" w:hanging="360"/>
      </w:pPr>
      <w:rPr>
        <w:rFonts w:ascii="Wingdings 2" w:hAnsi="Wingdings 2" w:hint="default"/>
      </w:rPr>
    </w:lvl>
    <w:lvl w:ilvl="6" w:tplc="6540C012" w:tentative="1">
      <w:start w:val="1"/>
      <w:numFmt w:val="bullet"/>
      <w:lvlText w:val=""/>
      <w:lvlJc w:val="left"/>
      <w:pPr>
        <w:tabs>
          <w:tab w:val="num" w:pos="5040"/>
        </w:tabs>
        <w:ind w:left="5040" w:hanging="360"/>
      </w:pPr>
      <w:rPr>
        <w:rFonts w:ascii="Wingdings 2" w:hAnsi="Wingdings 2" w:hint="default"/>
      </w:rPr>
    </w:lvl>
    <w:lvl w:ilvl="7" w:tplc="14D81A40" w:tentative="1">
      <w:start w:val="1"/>
      <w:numFmt w:val="bullet"/>
      <w:lvlText w:val=""/>
      <w:lvlJc w:val="left"/>
      <w:pPr>
        <w:tabs>
          <w:tab w:val="num" w:pos="5760"/>
        </w:tabs>
        <w:ind w:left="5760" w:hanging="360"/>
      </w:pPr>
      <w:rPr>
        <w:rFonts w:ascii="Wingdings 2" w:hAnsi="Wingdings 2" w:hint="default"/>
      </w:rPr>
    </w:lvl>
    <w:lvl w:ilvl="8" w:tplc="63CE4D28" w:tentative="1">
      <w:start w:val="1"/>
      <w:numFmt w:val="bullet"/>
      <w:lvlText w:val=""/>
      <w:lvlJc w:val="left"/>
      <w:pPr>
        <w:tabs>
          <w:tab w:val="num" w:pos="6480"/>
        </w:tabs>
        <w:ind w:left="6480" w:hanging="360"/>
      </w:pPr>
      <w:rPr>
        <w:rFonts w:ascii="Wingdings 2" w:hAnsi="Wingdings 2" w:hint="default"/>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5"/>
  </w:num>
  <w:num w:numId="8">
    <w:abstractNumId w:val="10"/>
  </w:num>
  <w:num w:numId="9">
    <w:abstractNumId w:val="20"/>
  </w:num>
  <w:num w:numId="10">
    <w:abstractNumId w:val="21"/>
  </w:num>
  <w:num w:numId="11">
    <w:abstractNumId w:val="17"/>
  </w:num>
  <w:num w:numId="12">
    <w:abstractNumId w:val="16"/>
  </w:num>
  <w:num w:numId="13">
    <w:abstractNumId w:val="7"/>
  </w:num>
  <w:num w:numId="14">
    <w:abstractNumId w:val="18"/>
  </w:num>
  <w:num w:numId="15">
    <w:abstractNumId w:val="13"/>
  </w:num>
  <w:num w:numId="16">
    <w:abstractNumId w:val="23"/>
  </w:num>
  <w:num w:numId="17">
    <w:abstractNumId w:val="14"/>
  </w:num>
  <w:num w:numId="18">
    <w:abstractNumId w:val="6"/>
  </w:num>
  <w:num w:numId="19">
    <w:abstractNumId w:val="22"/>
  </w:num>
  <w:num w:numId="20">
    <w:abstractNumId w:val="24"/>
  </w:num>
  <w:num w:numId="21">
    <w:abstractNumId w:val="12"/>
  </w:num>
  <w:num w:numId="22">
    <w:abstractNumId w:val="9"/>
  </w:num>
  <w:num w:numId="23">
    <w:abstractNumId w:val="19"/>
  </w:num>
  <w:num w:numId="24">
    <w:abstractNumId w:val="5"/>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33748"/>
    <w:rsid w:val="000444EA"/>
    <w:rsid w:val="000515F5"/>
    <w:rsid w:val="00054858"/>
    <w:rsid w:val="0005620C"/>
    <w:rsid w:val="00070B1E"/>
    <w:rsid w:val="00076A22"/>
    <w:rsid w:val="00084D8E"/>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73B6E"/>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0682F"/>
    <w:rsid w:val="00311143"/>
    <w:rsid w:val="00323F63"/>
    <w:rsid w:val="00333A11"/>
    <w:rsid w:val="0034507D"/>
    <w:rsid w:val="003617A5"/>
    <w:rsid w:val="003628DE"/>
    <w:rsid w:val="00370307"/>
    <w:rsid w:val="00374E81"/>
    <w:rsid w:val="003855C3"/>
    <w:rsid w:val="003869F5"/>
    <w:rsid w:val="00395399"/>
    <w:rsid w:val="00395BA5"/>
    <w:rsid w:val="00396FDB"/>
    <w:rsid w:val="00397FFE"/>
    <w:rsid w:val="003C1018"/>
    <w:rsid w:val="003C57DE"/>
    <w:rsid w:val="003D3CDC"/>
    <w:rsid w:val="003E3FCC"/>
    <w:rsid w:val="00401CED"/>
    <w:rsid w:val="00403826"/>
    <w:rsid w:val="00410813"/>
    <w:rsid w:val="0041528A"/>
    <w:rsid w:val="00416FBE"/>
    <w:rsid w:val="00422889"/>
    <w:rsid w:val="00425DF6"/>
    <w:rsid w:val="004523CE"/>
    <w:rsid w:val="00455FE3"/>
    <w:rsid w:val="0047329A"/>
    <w:rsid w:val="00492C1F"/>
    <w:rsid w:val="004A66F3"/>
    <w:rsid w:val="004B557E"/>
    <w:rsid w:val="004B752D"/>
    <w:rsid w:val="004E08A2"/>
    <w:rsid w:val="0050504C"/>
    <w:rsid w:val="005078A8"/>
    <w:rsid w:val="005079FD"/>
    <w:rsid w:val="00513A4B"/>
    <w:rsid w:val="005218E3"/>
    <w:rsid w:val="005276FF"/>
    <w:rsid w:val="00547F62"/>
    <w:rsid w:val="005660B8"/>
    <w:rsid w:val="005803C4"/>
    <w:rsid w:val="005850F5"/>
    <w:rsid w:val="00591146"/>
    <w:rsid w:val="00597B41"/>
    <w:rsid w:val="005C0DFE"/>
    <w:rsid w:val="005D1361"/>
    <w:rsid w:val="005D303E"/>
    <w:rsid w:val="006122C4"/>
    <w:rsid w:val="00626889"/>
    <w:rsid w:val="00627B93"/>
    <w:rsid w:val="006308D1"/>
    <w:rsid w:val="00633856"/>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20E1F"/>
    <w:rsid w:val="00740AF2"/>
    <w:rsid w:val="0077084E"/>
    <w:rsid w:val="007859EB"/>
    <w:rsid w:val="0079463B"/>
    <w:rsid w:val="007D4C87"/>
    <w:rsid w:val="007E7D56"/>
    <w:rsid w:val="007F16F2"/>
    <w:rsid w:val="008077AA"/>
    <w:rsid w:val="00826757"/>
    <w:rsid w:val="00831639"/>
    <w:rsid w:val="00835F4E"/>
    <w:rsid w:val="00837638"/>
    <w:rsid w:val="008430BC"/>
    <w:rsid w:val="00850D8A"/>
    <w:rsid w:val="00855123"/>
    <w:rsid w:val="00867532"/>
    <w:rsid w:val="008704CF"/>
    <w:rsid w:val="008727F7"/>
    <w:rsid w:val="00890E88"/>
    <w:rsid w:val="008D06DD"/>
    <w:rsid w:val="008E3998"/>
    <w:rsid w:val="008E4A95"/>
    <w:rsid w:val="008E6626"/>
    <w:rsid w:val="008F3A01"/>
    <w:rsid w:val="008F753B"/>
    <w:rsid w:val="00902509"/>
    <w:rsid w:val="00923626"/>
    <w:rsid w:val="00923913"/>
    <w:rsid w:val="0092721B"/>
    <w:rsid w:val="009346F5"/>
    <w:rsid w:val="009449D4"/>
    <w:rsid w:val="00950A8C"/>
    <w:rsid w:val="00960283"/>
    <w:rsid w:val="009634DE"/>
    <w:rsid w:val="00971B3A"/>
    <w:rsid w:val="00971D50"/>
    <w:rsid w:val="00975110"/>
    <w:rsid w:val="00991123"/>
    <w:rsid w:val="009D5A27"/>
    <w:rsid w:val="009D5A4D"/>
    <w:rsid w:val="009F73D0"/>
    <w:rsid w:val="00A0617D"/>
    <w:rsid w:val="00A06BDE"/>
    <w:rsid w:val="00A1174B"/>
    <w:rsid w:val="00A11874"/>
    <w:rsid w:val="00A2476E"/>
    <w:rsid w:val="00A269F8"/>
    <w:rsid w:val="00A45621"/>
    <w:rsid w:val="00A50C8B"/>
    <w:rsid w:val="00A62DBC"/>
    <w:rsid w:val="00AC49FB"/>
    <w:rsid w:val="00AC7F62"/>
    <w:rsid w:val="00AD3B42"/>
    <w:rsid w:val="00AD5E6C"/>
    <w:rsid w:val="00AE2058"/>
    <w:rsid w:val="00AE21EE"/>
    <w:rsid w:val="00AE29DA"/>
    <w:rsid w:val="00B04CB3"/>
    <w:rsid w:val="00B55012"/>
    <w:rsid w:val="00B608E9"/>
    <w:rsid w:val="00B67DCE"/>
    <w:rsid w:val="00BB1627"/>
    <w:rsid w:val="00BC7A95"/>
    <w:rsid w:val="00BD266A"/>
    <w:rsid w:val="00BF0418"/>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DF4DFF"/>
    <w:rsid w:val="00E025FA"/>
    <w:rsid w:val="00E063DC"/>
    <w:rsid w:val="00E11C76"/>
    <w:rsid w:val="00E20751"/>
    <w:rsid w:val="00E54487"/>
    <w:rsid w:val="00E83D40"/>
    <w:rsid w:val="00EA41FD"/>
    <w:rsid w:val="00EA4AD0"/>
    <w:rsid w:val="00ED531F"/>
    <w:rsid w:val="00ED5A9F"/>
    <w:rsid w:val="00F24D98"/>
    <w:rsid w:val="00F75B7B"/>
    <w:rsid w:val="00F96362"/>
    <w:rsid w:val="00F9650C"/>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30682F"/>
    <w:pPr>
      <w:spacing w:line="360" w:lineRule="auto"/>
      <w:jc w:val="both"/>
    </w:pPr>
    <w:rPr>
      <w:rFonts w:eastAsia="Times New Roman"/>
      <w:sz w:val="20"/>
      <w:szCs w:val="20"/>
    </w:rPr>
  </w:style>
  <w:style w:type="character" w:customStyle="1" w:styleId="BodyTextChar">
    <w:name w:val="Body Text Char"/>
    <w:basedOn w:val="DefaultParagraphFont"/>
    <w:link w:val="BodyText"/>
    <w:rsid w:val="0030682F"/>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5</Pages>
  <Words>1614</Words>
  <Characters>9202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154</cp:revision>
  <cp:lastPrinted>2019-10-22T13:18:00Z</cp:lastPrinted>
  <dcterms:created xsi:type="dcterms:W3CDTF">2019-10-19T01:55:00Z</dcterms:created>
  <dcterms:modified xsi:type="dcterms:W3CDTF">2022-02-23T12:15:00Z</dcterms:modified>
</cp:coreProperties>
</file>