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4676F8" w:rsidRPr="002552F4" w:rsidRDefault="004676F8" w:rsidP="004676F8">
      <w:pPr>
        <w:spacing w:line="360" w:lineRule="auto"/>
        <w:jc w:val="center"/>
        <w:rPr>
          <w:rFonts w:ascii="Times New Roman" w:hAnsi="Times New Roman" w:cs="Times New Roman"/>
          <w:b/>
          <w:sz w:val="52"/>
          <w:szCs w:val="52"/>
          <w:lang w:val="en-IN"/>
        </w:rPr>
      </w:pPr>
      <w:r w:rsidRPr="002552F4">
        <w:rPr>
          <w:rFonts w:ascii="Times New Roman" w:hAnsi="Times New Roman" w:cs="Times New Roman"/>
          <w:b/>
          <w:sz w:val="52"/>
          <w:szCs w:val="52"/>
        </w:rPr>
        <w:t>Non-invasive prediction of hemoglobin level using machine learning techniques with the PPG signals characteristics features</w:t>
      </w:r>
    </w:p>
    <w:p w:rsidR="00CF3C1B" w:rsidRPr="00DC0EDF" w:rsidRDefault="00CF3C1B" w:rsidP="00DC0EDF">
      <w:pPr>
        <w:spacing w:line="360" w:lineRule="auto"/>
        <w:jc w:val="center"/>
        <w:rPr>
          <w:rFonts w:ascii="Times New Roman" w:hAnsi="Times New Roman" w:cs="Times New Roman"/>
          <w:b/>
          <w:bCs/>
          <w:sz w:val="56"/>
          <w:szCs w:val="56"/>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676F8" w:rsidRDefault="004676F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07739" w:rsidRPr="00807739" w:rsidRDefault="00807739" w:rsidP="00807739">
      <w:pPr>
        <w:spacing w:line="360" w:lineRule="auto"/>
        <w:jc w:val="both"/>
        <w:rPr>
          <w:rFonts w:ascii="Times New Roman" w:hAnsi="Times New Roman" w:cs="Times New Roman"/>
          <w:i/>
          <w:iCs/>
          <w:color w:val="737373"/>
          <w:sz w:val="32"/>
          <w:szCs w:val="32"/>
        </w:rPr>
      </w:pPr>
      <w:r w:rsidRPr="00807739">
        <w:rPr>
          <w:rFonts w:ascii="Times New Roman" w:hAnsi="Times New Roman" w:cs="Times New Roman"/>
          <w:color w:val="2E2E2E"/>
          <w:sz w:val="32"/>
          <w:szCs w:val="32"/>
        </w:rPr>
        <w:t>Hemoglobin can be measured normally after the analysis of the blood sample taken from the body and this measurement is named as invasive. Hemoglobin must continuously be measured to control the disease and its progression in people who go through hemodialysis and have diseases such as oligocythemia and anemia. This gives a perpetual feeling of pain to the people. This paper proposes a non-invasive method for the prediction of the hemoglobin using the characteristic features of the PPG signals and different machine learning algorithms. In this work, PPG signals from 33 people were included in 10 periods and 40 characteristic features were extracted from them. In addition to these features, gender information (male or female), height (as cm), weight (as kg) and age of each subjects were also considered as the features. Blood count and hemoglobin level were measured simultaneously by using the “Hemocue Hb-201TM” device. Using the different machine learning regression techniques (classification and regression trees – CART, </w:t>
      </w:r>
      <w:r w:rsidRPr="00807739">
        <w:rPr>
          <w:rFonts w:ascii="Times New Roman" w:hAnsi="Times New Roman" w:cs="Times New Roman"/>
          <w:sz w:val="32"/>
          <w:szCs w:val="32"/>
        </w:rPr>
        <w:t>least squares regression</w:t>
      </w:r>
      <w:r w:rsidRPr="00807739">
        <w:rPr>
          <w:rFonts w:ascii="Times New Roman" w:hAnsi="Times New Roman" w:cs="Times New Roman"/>
          <w:color w:val="2E2E2E"/>
          <w:sz w:val="32"/>
          <w:szCs w:val="32"/>
        </w:rPr>
        <w:t> – LSR, generalized linear regression – GLR, multivariate linear regression – MVLR, partial least squares regression – PLSR, generalized regression </w:t>
      </w:r>
      <w:r w:rsidRPr="00807739">
        <w:rPr>
          <w:rFonts w:ascii="Times New Roman" w:hAnsi="Times New Roman" w:cs="Times New Roman"/>
          <w:sz w:val="32"/>
          <w:szCs w:val="32"/>
        </w:rPr>
        <w:t>neural network</w:t>
      </w:r>
      <w:r w:rsidRPr="00807739">
        <w:rPr>
          <w:rFonts w:ascii="Times New Roman" w:hAnsi="Times New Roman" w:cs="Times New Roman"/>
          <w:color w:val="2E2E2E"/>
          <w:sz w:val="32"/>
          <w:szCs w:val="32"/>
        </w:rPr>
        <w:t> – GRNN, MLP – multilayer </w:t>
      </w:r>
      <w:r w:rsidRPr="00807739">
        <w:rPr>
          <w:rFonts w:ascii="Times New Roman" w:hAnsi="Times New Roman" w:cs="Times New Roman"/>
          <w:sz w:val="32"/>
          <w:szCs w:val="32"/>
        </w:rPr>
        <w:t>perceptron</w:t>
      </w:r>
      <w:r w:rsidRPr="00807739">
        <w:rPr>
          <w:rFonts w:ascii="Times New Roman" w:hAnsi="Times New Roman" w:cs="Times New Roman"/>
          <w:color w:val="2E2E2E"/>
          <w:sz w:val="32"/>
          <w:szCs w:val="32"/>
        </w:rPr>
        <w:t>, and </w:t>
      </w:r>
      <w:r w:rsidRPr="00807739">
        <w:rPr>
          <w:rFonts w:ascii="Times New Roman" w:hAnsi="Times New Roman" w:cs="Times New Roman"/>
          <w:sz w:val="32"/>
          <w:szCs w:val="32"/>
        </w:rPr>
        <w:t>support vector regression</w:t>
      </w:r>
      <w:r w:rsidRPr="00807739">
        <w:rPr>
          <w:rFonts w:ascii="Times New Roman" w:hAnsi="Times New Roman" w:cs="Times New Roman"/>
          <w:color w:val="2E2E2E"/>
          <w:sz w:val="32"/>
          <w:szCs w:val="32"/>
        </w:rPr>
        <w:t xml:space="preserve"> – SVR). RELIEFF feature selection (RFS) and correlation-based feature selection (CFS) were used to select the best features. Original features and selected features using RFS (10 features) and CFS (11 features) were used to predict the hemoglobin level using the different machine learning </w:t>
      </w:r>
      <w:r w:rsidRPr="00807739">
        <w:rPr>
          <w:rFonts w:ascii="Times New Roman" w:hAnsi="Times New Roman" w:cs="Times New Roman"/>
          <w:color w:val="2E2E2E"/>
          <w:sz w:val="32"/>
          <w:szCs w:val="32"/>
        </w:rPr>
        <w:lastRenderedPageBreak/>
        <w:t>techniques. To evaluate the performance of the machine learning techniques, different performance measures such as mean absolute error – MAE, mean square error – MSE, </w:t>
      </w:r>
      <w:r w:rsidRPr="00807739">
        <w:rPr>
          <w:rStyle w:val="Emphasis"/>
          <w:rFonts w:ascii="Times New Roman" w:eastAsiaTheme="majorEastAsia" w:hAnsi="Times New Roman" w:cs="Times New Roman"/>
          <w:color w:val="2E2E2E"/>
          <w:sz w:val="32"/>
          <w:szCs w:val="32"/>
        </w:rPr>
        <w:t>R</w:t>
      </w:r>
      <w:r w:rsidRPr="00807739">
        <w:rPr>
          <w:rFonts w:ascii="Times New Roman" w:hAnsi="Times New Roman" w:cs="Times New Roman"/>
          <w:color w:val="2E2E2E"/>
          <w:sz w:val="32"/>
          <w:szCs w:val="32"/>
          <w:vertAlign w:val="superscript"/>
        </w:rPr>
        <w:t>2</w:t>
      </w:r>
      <w:r w:rsidRPr="00807739">
        <w:rPr>
          <w:rFonts w:ascii="Times New Roman" w:hAnsi="Times New Roman" w:cs="Times New Roman"/>
          <w:color w:val="2E2E2E"/>
          <w:sz w:val="32"/>
          <w:szCs w:val="32"/>
        </w:rPr>
        <w:t> (coefficient of determination), root mean square error – RMSE, Mean Absolute Percentage Error (MAPE) and Index of Agreement – IA were used. The promising results were obtained (MSE-0.0027) using the selected features by RFS and SVR. Hence, the proposed method may clinically be used to predict the hemoglobin level of human being clinically without taking and analyzing blood samples.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80773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07739" w:rsidRDefault="00807739" w:rsidP="00807739">
      <w:pPr>
        <w:tabs>
          <w:tab w:val="left" w:pos="6210"/>
        </w:tabs>
        <w:spacing w:line="360" w:lineRule="auto"/>
        <w:jc w:val="both"/>
        <w:rPr>
          <w:rFonts w:ascii="Times New Roman" w:hAnsi="Times New Roman" w:cs="Times New Roman"/>
          <w:sz w:val="40"/>
          <w:szCs w:val="40"/>
        </w:rPr>
      </w:pPr>
    </w:p>
    <w:p w:rsidR="00807739" w:rsidRDefault="00807739" w:rsidP="00807739">
      <w:pPr>
        <w:tabs>
          <w:tab w:val="left" w:pos="6210"/>
        </w:tabs>
        <w:spacing w:line="360" w:lineRule="auto"/>
        <w:jc w:val="both"/>
        <w:rPr>
          <w:rFonts w:ascii="Times New Roman" w:hAnsi="Times New Roman" w:cs="Times New Roman"/>
          <w:sz w:val="40"/>
          <w:szCs w:val="40"/>
        </w:rPr>
      </w:pPr>
    </w:p>
    <w:p w:rsidR="00807739" w:rsidRDefault="00807739" w:rsidP="00807739">
      <w:pPr>
        <w:tabs>
          <w:tab w:val="left" w:pos="6210"/>
        </w:tabs>
        <w:spacing w:line="360" w:lineRule="auto"/>
        <w:jc w:val="both"/>
        <w:rPr>
          <w:rFonts w:ascii="Times New Roman" w:hAnsi="Times New Roman" w:cs="Times New Roman"/>
          <w:sz w:val="40"/>
          <w:szCs w:val="40"/>
        </w:rPr>
      </w:pPr>
    </w:p>
    <w:p w:rsidR="00807739" w:rsidRDefault="00807739" w:rsidP="0080773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113BC" w:rsidRDefault="00927F56" w:rsidP="002113B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113BC">
        <w:rPr>
          <w:rFonts w:ascii="Times New Roman" w:hAnsi="Times New Roman" w:cs="Times New Roman"/>
          <w:sz w:val="32"/>
          <w:szCs w:val="32"/>
        </w:rPr>
        <w:t xml:space="preserve">Existing clinical approaches to measure blood haemoglobin levels require specialized equipment. It has accuracy but is expensive and needs a lot of infrastructure requirements, all of which are especially problematic in </w:t>
      </w:r>
      <w:r w:rsidRPr="002113BC">
        <w:rPr>
          <w:rFonts w:ascii="Times New Roman" w:hAnsi="Times New Roman" w:cs="Times New Roman"/>
          <w:sz w:val="32"/>
          <w:szCs w:val="32"/>
        </w:rPr>
        <w:t xml:space="preserve">rural and low-resources settings, where anaemia is more prevalent. Here, the blood sample of the person is taken, and then certain tests are conducted using chemicals like Ethylenediaminetetraacetic acid (EDTA). </w:t>
      </w:r>
    </w:p>
    <w:p w:rsidR="00F936BC" w:rsidRPr="002113BC" w:rsidRDefault="00927F56" w:rsidP="002113B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113BC">
        <w:rPr>
          <w:rFonts w:ascii="Times New Roman" w:hAnsi="Times New Roman" w:cs="Times New Roman"/>
          <w:sz w:val="32"/>
          <w:szCs w:val="32"/>
        </w:rPr>
        <w:t xml:space="preserve">It is not </w:t>
      </w:r>
      <w:r w:rsidRPr="002113BC">
        <w:rPr>
          <w:rFonts w:ascii="Times New Roman" w:hAnsi="Times New Roman" w:cs="Times New Roman"/>
          <w:sz w:val="32"/>
          <w:szCs w:val="32"/>
        </w:rPr>
        <w:t>only time consuming but causes a lot of unnecessary pain to the person. Aside from being cost-prohibitive in resource-poor settings, the necessary invasive blood sampling to measure haemoglobin levels causes discomfort in younger pediatric patients. It als</w:t>
      </w:r>
      <w:r w:rsidRPr="002113BC">
        <w:rPr>
          <w:rFonts w:ascii="Times New Roman" w:hAnsi="Times New Roman" w:cs="Times New Roman"/>
          <w:sz w:val="32"/>
          <w:szCs w:val="32"/>
        </w:rPr>
        <w:t>o produces a lot of waste which is non-biodegradable. Therefore, it is not eco- friendly.</w:t>
      </w:r>
      <w:r w:rsidRPr="002113BC">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F232D" w:rsidRDefault="00927F56" w:rsidP="002F232D">
      <w:pPr>
        <w:numPr>
          <w:ilvl w:val="0"/>
          <w:numId w:val="43"/>
        </w:numPr>
        <w:spacing w:line="360" w:lineRule="auto"/>
        <w:jc w:val="both"/>
        <w:rPr>
          <w:rFonts w:ascii="Times New Roman" w:hAnsi="Times New Roman" w:cs="Times New Roman"/>
          <w:bCs/>
          <w:sz w:val="32"/>
          <w:szCs w:val="32"/>
          <w:lang w:val="en-IN"/>
        </w:rPr>
      </w:pPr>
      <w:r w:rsidRPr="002F232D">
        <w:rPr>
          <w:rFonts w:ascii="Times New Roman" w:hAnsi="Times New Roman" w:cs="Times New Roman"/>
          <w:bCs/>
          <w:sz w:val="32"/>
          <w:szCs w:val="32"/>
        </w:rPr>
        <w:t>The least squares method divides the problems into two categories: linear or ordinary least squares and nonlinear least squares, depending on whether each unknown v</w:t>
      </w:r>
      <w:r w:rsidRPr="002F232D">
        <w:rPr>
          <w:rFonts w:ascii="Times New Roman" w:hAnsi="Times New Roman" w:cs="Times New Roman"/>
          <w:bCs/>
          <w:sz w:val="32"/>
          <w:szCs w:val="32"/>
        </w:rPr>
        <w:t xml:space="preserve">alue of the redundancies is linear. </w:t>
      </w:r>
    </w:p>
    <w:p w:rsidR="00000000" w:rsidRPr="002F232D" w:rsidRDefault="00927F56" w:rsidP="002F232D">
      <w:pPr>
        <w:numPr>
          <w:ilvl w:val="0"/>
          <w:numId w:val="43"/>
        </w:numPr>
        <w:spacing w:line="360" w:lineRule="auto"/>
        <w:jc w:val="both"/>
        <w:rPr>
          <w:rFonts w:ascii="Times New Roman" w:hAnsi="Times New Roman" w:cs="Times New Roman"/>
          <w:bCs/>
          <w:sz w:val="32"/>
          <w:szCs w:val="32"/>
          <w:lang w:val="en-IN"/>
        </w:rPr>
      </w:pPr>
      <w:r w:rsidRPr="002F232D">
        <w:rPr>
          <w:rFonts w:ascii="Times New Roman" w:hAnsi="Times New Roman" w:cs="Times New Roman"/>
          <w:bCs/>
          <w:sz w:val="32"/>
          <w:szCs w:val="32"/>
        </w:rPr>
        <w:lastRenderedPageBreak/>
        <w:t xml:space="preserve">The linear least squares problem occurs in statistical regression analysis; there is a closed-form solution available. </w:t>
      </w:r>
    </w:p>
    <w:p w:rsidR="00F94960" w:rsidRPr="002F232D" w:rsidRDefault="00927F56" w:rsidP="00E53AA4">
      <w:pPr>
        <w:numPr>
          <w:ilvl w:val="0"/>
          <w:numId w:val="43"/>
        </w:numPr>
        <w:spacing w:line="360" w:lineRule="auto"/>
        <w:jc w:val="both"/>
        <w:rPr>
          <w:rFonts w:ascii="Times New Roman" w:hAnsi="Times New Roman" w:cs="Times New Roman"/>
          <w:bCs/>
          <w:sz w:val="32"/>
          <w:szCs w:val="32"/>
          <w:lang w:val="en-IN"/>
        </w:rPr>
      </w:pPr>
      <w:r w:rsidRPr="002F232D">
        <w:rPr>
          <w:rFonts w:ascii="Times New Roman" w:hAnsi="Times New Roman" w:cs="Times New Roman"/>
          <w:bCs/>
          <w:sz w:val="32"/>
          <w:szCs w:val="32"/>
        </w:rPr>
        <w:t>PPG is a photoelectrical method, which is used for measuring the tissue blood volume based on the</w:t>
      </w:r>
      <w:r w:rsidRPr="002F232D">
        <w:rPr>
          <w:rFonts w:ascii="Times New Roman" w:hAnsi="Times New Roman" w:cs="Times New Roman"/>
          <w:bCs/>
          <w:sz w:val="32"/>
          <w:szCs w:val="32"/>
        </w:rPr>
        <w:t xml:space="preserve"> change in the blood volume at every heartbeat.</w:t>
      </w:r>
      <w:r w:rsidRPr="002F232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B3411" w:rsidRPr="005B3411" w:rsidRDefault="005B3411" w:rsidP="005B3411">
      <w:pPr>
        <w:pStyle w:val="NormalWeb"/>
        <w:numPr>
          <w:ilvl w:val="0"/>
          <w:numId w:val="44"/>
        </w:numPr>
        <w:spacing w:before="0" w:beforeAutospacing="0" w:after="0" w:afterAutospacing="0" w:line="360" w:lineRule="auto"/>
        <w:ind w:left="426"/>
        <w:jc w:val="both"/>
        <w:rPr>
          <w:sz w:val="32"/>
          <w:szCs w:val="32"/>
        </w:rPr>
      </w:pPr>
      <w:r w:rsidRPr="005B3411">
        <w:rPr>
          <w:sz w:val="32"/>
          <w:szCs w:val="32"/>
        </w:rPr>
        <w:t xml:space="preserve">In this method, an area of skin on the fingertip is transilluminated by light which is emitted by a red LED and a green LED.This light passes through the tissues and is reflected back. </w:t>
      </w:r>
    </w:p>
    <w:p w:rsidR="005B3411" w:rsidRPr="005B3411" w:rsidRDefault="005B3411" w:rsidP="005B3411">
      <w:pPr>
        <w:pStyle w:val="NormalWeb"/>
        <w:numPr>
          <w:ilvl w:val="0"/>
          <w:numId w:val="44"/>
        </w:numPr>
        <w:spacing w:before="0" w:beforeAutospacing="0" w:after="0" w:afterAutospacing="0" w:line="360" w:lineRule="auto"/>
        <w:ind w:left="426"/>
        <w:jc w:val="both"/>
        <w:rPr>
          <w:sz w:val="32"/>
          <w:szCs w:val="32"/>
        </w:rPr>
      </w:pPr>
      <w:r w:rsidRPr="005B3411">
        <w:rPr>
          <w:sz w:val="32"/>
          <w:szCs w:val="32"/>
        </w:rPr>
        <w:t xml:space="preserve">The wavelength of the light reflected back from the tissue is recorded. The difference in wavelength is used to calculate the hemoglobin count. </w:t>
      </w:r>
    </w:p>
    <w:p w:rsidR="005B3411" w:rsidRPr="005B3411" w:rsidRDefault="005B3411" w:rsidP="005B3411">
      <w:pPr>
        <w:pStyle w:val="NormalWeb"/>
        <w:numPr>
          <w:ilvl w:val="0"/>
          <w:numId w:val="44"/>
        </w:numPr>
        <w:spacing w:before="0" w:beforeAutospacing="0" w:after="0" w:afterAutospacing="0" w:line="360" w:lineRule="auto"/>
        <w:ind w:left="426"/>
        <w:jc w:val="both"/>
        <w:rPr>
          <w:sz w:val="32"/>
          <w:szCs w:val="32"/>
        </w:rPr>
      </w:pPr>
      <w:r w:rsidRPr="005B3411">
        <w:rPr>
          <w:sz w:val="32"/>
          <w:szCs w:val="32"/>
        </w:rPr>
        <w:t>The software is an application named detectIR which contain a database for storing the optimal hemoglobin level, providing tips and articles based on the hemoglobin count, predicting the chance of heart attack using SVM algorithm in Machine Learning and providing additional information based on the symptoms entered by the person using Web Crawling.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376D6" w:rsidRDefault="00927F56" w:rsidP="009376D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76D6">
        <w:rPr>
          <w:rFonts w:ascii="Times New Roman" w:eastAsia="AdvGulliv-R" w:hAnsi="Times New Roman" w:cs="Times New Roman"/>
          <w:bCs/>
          <w:sz w:val="32"/>
          <w:szCs w:val="32"/>
        </w:rPr>
        <w:t>In this work, non-invasive hemoglobin concentration level prediction system has been proposed based on combining regr</w:t>
      </w:r>
      <w:r w:rsidRPr="009376D6">
        <w:rPr>
          <w:rFonts w:ascii="Times New Roman" w:eastAsia="AdvGulliv-R" w:hAnsi="Times New Roman" w:cs="Times New Roman"/>
          <w:bCs/>
          <w:sz w:val="32"/>
          <w:szCs w:val="32"/>
        </w:rPr>
        <w:t xml:space="preserve">ession methods and feature selection with time domain features extracted from PPG signal. </w:t>
      </w:r>
    </w:p>
    <w:p w:rsidR="00000000" w:rsidRPr="009376D6" w:rsidRDefault="00927F56" w:rsidP="009376D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76D6">
        <w:rPr>
          <w:rFonts w:ascii="Times New Roman" w:eastAsia="AdvGulliv-R" w:hAnsi="Times New Roman" w:cs="Times New Roman"/>
          <w:bCs/>
          <w:sz w:val="32"/>
          <w:szCs w:val="32"/>
        </w:rPr>
        <w:lastRenderedPageBreak/>
        <w:t>The feature selection algorithms are often used for the purpose of selecting the relevant features associated with the output label and minimizing the computational</w:t>
      </w:r>
      <w:r w:rsidRPr="009376D6">
        <w:rPr>
          <w:rFonts w:ascii="Times New Roman" w:eastAsia="AdvGulliv-R" w:hAnsi="Times New Roman" w:cs="Times New Roman"/>
          <w:bCs/>
          <w:sz w:val="32"/>
          <w:szCs w:val="32"/>
        </w:rPr>
        <w:t xml:space="preserve"> time during classification process of classification.</w:t>
      </w:r>
      <w:r w:rsidRPr="009376D6">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D87F75" w:rsidTr="00F27C8B">
        <w:trPr>
          <w:trHeight w:val="2780"/>
        </w:trPr>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sz w:val="28"/>
                <w:szCs w:val="28"/>
              </w:rPr>
            </w:pPr>
            <w:r w:rsidRPr="00D87F75">
              <w:rPr>
                <w:rFonts w:ascii="Times New Roman" w:hAnsi="Times New Roman" w:cs="Times New Roman"/>
                <w:sz w:val="28"/>
                <w:szCs w:val="28"/>
              </w:rPr>
              <w:t>Non-invasive measurement of hemoglobin content in blood</w:t>
            </w:r>
          </w:p>
        </w:tc>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sz w:val="28"/>
                <w:szCs w:val="28"/>
              </w:rPr>
            </w:pPr>
            <w:r w:rsidRPr="00D87F75">
              <w:rPr>
                <w:rFonts w:ascii="Times New Roman" w:hAnsi="Times New Roman" w:cs="Times New Roman"/>
                <w:sz w:val="28"/>
                <w:szCs w:val="28"/>
              </w:rPr>
              <w:t xml:space="preserve">J.L.A. Nirupa, V.J. Kumar, </w:t>
            </w:r>
          </w:p>
        </w:tc>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b/>
                <w:sz w:val="28"/>
                <w:szCs w:val="28"/>
              </w:rPr>
            </w:pPr>
            <w:r w:rsidRPr="00D87F75">
              <w:rPr>
                <w:rFonts w:ascii="Times New Roman" w:hAnsi="Times New Roman" w:cs="Times New Roman"/>
                <w:sz w:val="28"/>
                <w:szCs w:val="28"/>
              </w:rPr>
              <w:t>Many times it so happens that hemoglobin values measured in different laboratories yield different values for the same sample</w:t>
            </w:r>
          </w:p>
        </w:tc>
      </w:tr>
      <w:tr w:rsidR="00D87F75" w:rsidTr="000C407B">
        <w:trPr>
          <w:trHeight w:val="2942"/>
        </w:trPr>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b/>
                <w:sz w:val="28"/>
                <w:szCs w:val="28"/>
              </w:rPr>
            </w:pPr>
            <w:r w:rsidRPr="00D87F75">
              <w:rPr>
                <w:rFonts w:ascii="Times New Roman" w:hAnsi="Times New Roman" w:cs="Times New Roman"/>
                <w:sz w:val="28"/>
                <w:szCs w:val="28"/>
              </w:rPr>
              <w:t xml:space="preserve"> Non-invasive measurement of blood components</w:t>
            </w:r>
          </w:p>
        </w:tc>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sz w:val="28"/>
                <w:szCs w:val="28"/>
              </w:rPr>
            </w:pPr>
            <w:r w:rsidRPr="00D87F75">
              <w:rPr>
                <w:rFonts w:ascii="Times New Roman" w:hAnsi="Times New Roman" w:cs="Times New Roman"/>
                <w:sz w:val="28"/>
                <w:szCs w:val="28"/>
              </w:rPr>
              <w:t xml:space="preserve">J. Kraitl, U. Timm, H. Ewald, E. Lewis, </w:t>
            </w:r>
          </w:p>
        </w:tc>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b/>
                <w:sz w:val="28"/>
                <w:szCs w:val="28"/>
              </w:rPr>
            </w:pPr>
            <w:r w:rsidRPr="00D87F75">
              <w:rPr>
                <w:rFonts w:ascii="Times New Roman" w:hAnsi="Times New Roman" w:cs="Times New Roman"/>
                <w:sz w:val="28"/>
                <w:szCs w:val="28"/>
              </w:rPr>
              <w:t>A noninvasive method allows pain free continuous on-line patient monitoring with minimum risk of infection and facilitates real time data monitoring allowing immediate clinical reaction to the measured data.</w:t>
            </w:r>
          </w:p>
        </w:tc>
      </w:tr>
      <w:tr w:rsidR="00D87F75" w:rsidTr="000C407B">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b/>
                <w:sz w:val="28"/>
                <w:szCs w:val="28"/>
              </w:rPr>
            </w:pPr>
            <w:r w:rsidRPr="00D87F75">
              <w:rPr>
                <w:rFonts w:ascii="Times New Roman" w:hAnsi="Times New Roman" w:cs="Times New Roman"/>
                <w:sz w:val="28"/>
                <w:szCs w:val="28"/>
              </w:rPr>
              <w:t xml:space="preserve">Investigation of oesophageal photoplethysmographic signals and blood oxygen </w:t>
            </w:r>
            <w:r w:rsidRPr="00D87F75">
              <w:rPr>
                <w:rFonts w:ascii="Times New Roman" w:hAnsi="Times New Roman" w:cs="Times New Roman"/>
                <w:sz w:val="28"/>
                <w:szCs w:val="28"/>
              </w:rPr>
              <w:lastRenderedPageBreak/>
              <w:t>saturation measurements in cardiothoracic surgery patients</w:t>
            </w:r>
          </w:p>
        </w:tc>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b/>
                <w:sz w:val="28"/>
                <w:szCs w:val="28"/>
              </w:rPr>
            </w:pPr>
            <w:r w:rsidRPr="00D87F75">
              <w:rPr>
                <w:rFonts w:ascii="Times New Roman" w:hAnsi="Times New Roman" w:cs="Times New Roman"/>
                <w:sz w:val="28"/>
                <w:szCs w:val="28"/>
              </w:rPr>
              <w:lastRenderedPageBreak/>
              <w:t xml:space="preserve">P.A. Kyriacou, S. Powell, R.M. Langford, D.P. Jones, </w:t>
            </w:r>
          </w:p>
        </w:tc>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b/>
                <w:sz w:val="28"/>
                <w:szCs w:val="28"/>
              </w:rPr>
            </w:pPr>
            <w:r w:rsidRPr="00D87F75">
              <w:rPr>
                <w:rFonts w:ascii="Times New Roman" w:hAnsi="Times New Roman" w:cs="Times New Roman"/>
                <w:color w:val="333333"/>
                <w:sz w:val="28"/>
                <w:szCs w:val="28"/>
                <w:shd w:val="clear" w:color="auto" w:fill="FFFFFF"/>
              </w:rPr>
              <w:t xml:space="preserve"> Oesophageal photoplethysmographic (PPG) signals with large amplitudes and high </w:t>
            </w:r>
            <w:r w:rsidRPr="00D87F75">
              <w:rPr>
                <w:rFonts w:ascii="Times New Roman" w:hAnsi="Times New Roman" w:cs="Times New Roman"/>
                <w:color w:val="333333"/>
                <w:sz w:val="28"/>
                <w:szCs w:val="28"/>
                <w:shd w:val="clear" w:color="auto" w:fill="FFFFFF"/>
              </w:rPr>
              <w:lastRenderedPageBreak/>
              <w:t>signal-to-noise ratios were measured from various depths within the oesophagus from all the cardiothoracic patients. </w:t>
            </w:r>
          </w:p>
        </w:tc>
      </w:tr>
      <w:tr w:rsidR="00D87F75" w:rsidTr="000C407B">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sz w:val="28"/>
                <w:szCs w:val="28"/>
              </w:rPr>
            </w:pPr>
            <w:r w:rsidRPr="00D87F75">
              <w:rPr>
                <w:rFonts w:ascii="Times New Roman" w:hAnsi="Times New Roman" w:cs="Times New Roman"/>
                <w:sz w:val="28"/>
                <w:szCs w:val="28"/>
              </w:rPr>
              <w:lastRenderedPageBreak/>
              <w:t>Neural network for photoplethysmographic respiratory rate monitoring</w:t>
            </w:r>
          </w:p>
        </w:tc>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b/>
                <w:sz w:val="28"/>
                <w:szCs w:val="28"/>
              </w:rPr>
            </w:pPr>
            <w:r w:rsidRPr="00D87F75">
              <w:rPr>
                <w:rFonts w:ascii="Times New Roman" w:hAnsi="Times New Roman" w:cs="Times New Roman"/>
                <w:sz w:val="28"/>
                <w:szCs w:val="28"/>
              </w:rPr>
              <w:t xml:space="preserve">A. Johansson, </w:t>
            </w:r>
          </w:p>
        </w:tc>
        <w:tc>
          <w:tcPr>
            <w:tcW w:w="3192" w:type="dxa"/>
          </w:tcPr>
          <w:p w:rsidR="00D87F75" w:rsidRPr="00D87F75" w:rsidRDefault="00D87F75" w:rsidP="00E55464">
            <w:pPr>
              <w:tabs>
                <w:tab w:val="left" w:pos="720"/>
              </w:tabs>
              <w:spacing w:after="100" w:line="360" w:lineRule="auto"/>
              <w:jc w:val="both"/>
              <w:rPr>
                <w:rFonts w:ascii="Times New Roman" w:hAnsi="Times New Roman" w:cs="Times New Roman"/>
                <w:b/>
                <w:sz w:val="28"/>
                <w:szCs w:val="28"/>
              </w:rPr>
            </w:pPr>
            <w:r w:rsidRPr="00D87F75">
              <w:rPr>
                <w:rFonts w:ascii="Times New Roman" w:hAnsi="Times New Roman" w:cs="Times New Roman"/>
                <w:color w:val="333333"/>
                <w:sz w:val="28"/>
                <w:szCs w:val="28"/>
                <w:shd w:val="clear" w:color="auto" w:fill="FCFCFC"/>
              </w:rPr>
              <w:t>The PPG signal includes respiratory synchronous components, seen as frequency modulation of the heart rate (respiratory sinus arrhythmia), amplitude modulation of the cardiac pulse and respiratory-induced intensity variations (RIIVs) in the PPG baseline.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F049F" w:rsidP="00E53AA4">
      <w:pPr>
        <w:spacing w:after="0" w:line="360" w:lineRule="auto"/>
        <w:jc w:val="both"/>
        <w:rPr>
          <w:rFonts w:ascii="Times New Roman" w:hAnsi="Times New Roman" w:cs="Times New Roman"/>
        </w:rPr>
      </w:pPr>
      <w:r w:rsidRPr="00BF049F">
        <w:rPr>
          <w:rFonts w:ascii="Times New Roman" w:hAnsi="Times New Roman" w:cs="Times New Roman"/>
        </w:rPr>
        <w:drawing>
          <wp:inline distT="0" distB="0" distL="0" distR="0">
            <wp:extent cx="5943554" cy="3895725"/>
            <wp:effectExtent l="19050" t="0" r="46" b="0"/>
            <wp:docPr id="1" name="Picture 5" descr="D:\yuva work document\pic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yuva work document\pic 5.jpg"/>
                    <pic:cNvPicPr>
                      <a:picLocks noChangeAspect="1" noChangeArrowheads="1"/>
                    </pic:cNvPicPr>
                  </pic:nvPicPr>
                  <pic:blipFill>
                    <a:blip r:embed="rId8"/>
                    <a:srcRect/>
                    <a:stretch>
                      <a:fillRect/>
                    </a:stretch>
                  </pic:blipFill>
                  <pic:spPr bwMode="auto">
                    <a:xfrm>
                      <a:off x="0" y="0"/>
                      <a:ext cx="5943600" cy="3895755"/>
                    </a:xfrm>
                    <a:prstGeom prst="rect">
                      <a:avLst/>
                    </a:prstGeom>
                    <a:noFill/>
                    <a:ln w="9525">
                      <a:noFill/>
                      <a:miter lim="800000"/>
                      <a:headEnd/>
                      <a:tailEnd/>
                    </a:ln>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BF049F" w:rsidRDefault="00BF049F" w:rsidP="00E53AA4">
      <w:pPr>
        <w:spacing w:before="100" w:after="100" w:line="360" w:lineRule="auto"/>
        <w:jc w:val="both"/>
        <w:rPr>
          <w:rFonts w:ascii="Times New Roman" w:hAnsi="Times New Roman" w:cs="Times New Roman"/>
          <w:b/>
          <w:sz w:val="28"/>
          <w:szCs w:val="28"/>
        </w:rPr>
      </w:pPr>
    </w:p>
    <w:p w:rsidR="00BF049F" w:rsidRDefault="00BF049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B244D" w:rsidRPr="00BA36AD" w:rsidRDefault="00FB244D" w:rsidP="00FB244D">
      <w:pPr>
        <w:pStyle w:val="BodyText"/>
        <w:rPr>
          <w:b/>
          <w:iCs/>
          <w:sz w:val="32"/>
          <w:szCs w:val="32"/>
        </w:rPr>
      </w:pPr>
      <w:r w:rsidRPr="00BA36AD">
        <w:rPr>
          <w:sz w:val="32"/>
          <w:szCs w:val="32"/>
        </w:rPr>
        <w:t xml:space="preserve">The measurement of the hemoglobin content in blood does not only give information about the health of a patient, but also helps the doctor to decide on a treatment for many diseases. Hemoglobin in blood is normally measured after taking blood sample from the body. This causes inconvenience for the patients whose hemoglobin is continuously measured. A new non-invasive hemoglobin measurement method, which is based on PPG signal and machine learning, has been proposed in this study. In this method, the hemoglobin values of the people were estimated by receiving PPG signals from them, extracting time-domain features from those signals and entering them into machine learning algorithms. 8 different regression methods were used for the prediction of the hemoglobin value, including the CART (classification and regression trees), LSR (least squares regression), GLR (generalized linear regression), MVLR (multivariate linear regression), PLSR (partial least squares regression), GRNN (generalized regression neural network), MLP (multilayer perceptron) and SVR (support vector regression) methods. Besides, the methods of RELIEF feature selection (RFS) and correlation based feature selection (CFS) methods were used to decrease the number of features. The number of the features was considerably decreased down to 10 and 11 (RFS and CFS) with the application of these feature selection algorithms onto the dataset with 44 features. According to the R2 performance criteria, the support vector </w:t>
      </w:r>
      <w:r w:rsidRPr="00BA36AD">
        <w:rPr>
          <w:sz w:val="32"/>
          <w:szCs w:val="32"/>
        </w:rPr>
        <w:lastRenderedPageBreak/>
        <w:t>regression has been found to be the best machine learning method in the prediction of hemoglobin level. As the hybridmodel, the combination of RFS and SVR has obtained very good results in the prediction of hemoglobin level. The obtained results have shown that the combination of RFS and SVR could be confidently used in the prediction of hemoglobin level as the non-invasive method based on PPG signal.</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FB244D" w:rsidRDefault="00FB244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C4341" w:rsidRDefault="00927F56" w:rsidP="00AC4341">
      <w:pPr>
        <w:pStyle w:val="BodyText"/>
        <w:numPr>
          <w:ilvl w:val="0"/>
          <w:numId w:val="46"/>
        </w:numPr>
        <w:rPr>
          <w:sz w:val="32"/>
          <w:szCs w:val="32"/>
          <w:lang w:val="en-IN"/>
        </w:rPr>
      </w:pPr>
      <w:r w:rsidRPr="00AC4341">
        <w:rPr>
          <w:sz w:val="32"/>
          <w:szCs w:val="32"/>
        </w:rPr>
        <w:t xml:space="preserve">[1] J.L.A. Nirupa, V.J. Kumar, Non-invasive measurement of hemoglobin content in blood, in: 2014 IEEE International Symposium on Medical Measurements and Applications (MeMeA), 2014, pp. 1–5. </w:t>
      </w:r>
    </w:p>
    <w:p w:rsidR="00000000" w:rsidRPr="00AC4341" w:rsidRDefault="00927F56" w:rsidP="00AC4341">
      <w:pPr>
        <w:pStyle w:val="BodyText"/>
        <w:numPr>
          <w:ilvl w:val="0"/>
          <w:numId w:val="46"/>
        </w:numPr>
        <w:rPr>
          <w:sz w:val="32"/>
          <w:szCs w:val="32"/>
          <w:lang w:val="en-IN"/>
        </w:rPr>
      </w:pPr>
      <w:r w:rsidRPr="00AC4341">
        <w:rPr>
          <w:sz w:val="32"/>
          <w:szCs w:val="32"/>
        </w:rPr>
        <w:t xml:space="preserve">[2] J. Kraitl, U. Timm, H. Ewald, E. Lewis, Non-invasive measurement of blood components, in: 2011 Fifth International Conference on Sensing Technology (ICST), 2011, pp. 253–257. </w:t>
      </w:r>
    </w:p>
    <w:p w:rsidR="00000000" w:rsidRPr="00AC4341" w:rsidRDefault="00927F56" w:rsidP="00AC4341">
      <w:pPr>
        <w:pStyle w:val="BodyText"/>
        <w:numPr>
          <w:ilvl w:val="0"/>
          <w:numId w:val="46"/>
        </w:numPr>
        <w:rPr>
          <w:sz w:val="32"/>
          <w:szCs w:val="32"/>
          <w:lang w:val="en-IN"/>
        </w:rPr>
      </w:pPr>
      <w:r w:rsidRPr="00AC4341">
        <w:rPr>
          <w:sz w:val="32"/>
          <w:szCs w:val="32"/>
        </w:rPr>
        <w:t>[3] J. Bailey, M. Fecteau, N.L. Pendleton, Wireless Pulse Oximeter, Worce</w:t>
      </w:r>
      <w:r w:rsidRPr="00AC4341">
        <w:rPr>
          <w:sz w:val="32"/>
          <w:szCs w:val="32"/>
        </w:rPr>
        <w:t xml:space="preserve">ster Polytechnic Institute, 2008, April 24, Bachelor Degree Thesis. </w:t>
      </w:r>
    </w:p>
    <w:p w:rsidR="00000000" w:rsidRPr="00AC4341" w:rsidRDefault="00927F56" w:rsidP="00AC4341">
      <w:pPr>
        <w:pStyle w:val="BodyText"/>
        <w:numPr>
          <w:ilvl w:val="0"/>
          <w:numId w:val="46"/>
        </w:numPr>
        <w:rPr>
          <w:sz w:val="32"/>
          <w:szCs w:val="32"/>
          <w:lang w:val="en-IN"/>
        </w:rPr>
      </w:pPr>
      <w:r w:rsidRPr="00AC4341">
        <w:rPr>
          <w:sz w:val="32"/>
          <w:szCs w:val="32"/>
        </w:rPr>
        <w:t>[4] P.A. Kyriacou, S. Powell, R.M. Langford, D.P. Jones, Investigation of oesophageal photoplethysmographic signals and blood oxygen saturation measurements in cardiothoracic surgery pat</w:t>
      </w:r>
      <w:r w:rsidRPr="00AC4341">
        <w:rPr>
          <w:sz w:val="32"/>
          <w:szCs w:val="32"/>
        </w:rPr>
        <w:t xml:space="preserve">ients, Physiol. Meas. 23 (2002) 533–545, August. </w:t>
      </w:r>
    </w:p>
    <w:p w:rsidR="00000000" w:rsidRPr="00AC4341" w:rsidRDefault="00927F56" w:rsidP="00AC4341">
      <w:pPr>
        <w:pStyle w:val="BodyText"/>
        <w:numPr>
          <w:ilvl w:val="0"/>
          <w:numId w:val="46"/>
        </w:numPr>
        <w:rPr>
          <w:sz w:val="32"/>
          <w:szCs w:val="32"/>
          <w:lang w:val="en-IN"/>
        </w:rPr>
      </w:pPr>
      <w:r w:rsidRPr="00AC4341">
        <w:rPr>
          <w:sz w:val="32"/>
          <w:szCs w:val="32"/>
        </w:rPr>
        <w:t xml:space="preserve">[5] A. Johansson, Neural network for photoplethysmographic respiratory rate monitoring, Med. Biol. Eng. Comput. 41 (2003) 242–248, May. </w:t>
      </w:r>
    </w:p>
    <w:p w:rsidR="00000000" w:rsidRPr="00AC4341" w:rsidRDefault="00927F56" w:rsidP="00AC4341">
      <w:pPr>
        <w:pStyle w:val="BodyText"/>
        <w:numPr>
          <w:ilvl w:val="0"/>
          <w:numId w:val="46"/>
        </w:numPr>
        <w:rPr>
          <w:sz w:val="32"/>
          <w:szCs w:val="32"/>
          <w:lang w:val="en-IN"/>
        </w:rPr>
      </w:pPr>
      <w:r w:rsidRPr="00AC4341">
        <w:rPr>
          <w:sz w:val="32"/>
          <w:szCs w:val="32"/>
        </w:rPr>
        <w:t xml:space="preserve">[6] S.H. Binns, D.D. Sisson, D.A. Buoscio, D.J. Schaeffer, Doppler </w:t>
      </w:r>
      <w:r w:rsidRPr="00AC4341">
        <w:rPr>
          <w:sz w:val="32"/>
          <w:szCs w:val="32"/>
        </w:rPr>
        <w:t xml:space="preserve">ultrasonographic, oscillometric sphygmomanometric, and photoplethysmographic techniques for noninvasive blood-pressure measurement in anesthetized cats, J. Vet. Intern. Med. 9 (1995) 405–414, November–December. </w:t>
      </w:r>
    </w:p>
    <w:p w:rsidR="00000000" w:rsidRPr="00AC4341" w:rsidRDefault="00927F56" w:rsidP="00AC4341">
      <w:pPr>
        <w:pStyle w:val="BodyText"/>
        <w:numPr>
          <w:ilvl w:val="0"/>
          <w:numId w:val="46"/>
        </w:numPr>
        <w:rPr>
          <w:sz w:val="32"/>
          <w:szCs w:val="32"/>
          <w:lang w:val="en-IN"/>
        </w:rPr>
      </w:pPr>
      <w:r w:rsidRPr="00AC4341">
        <w:rPr>
          <w:sz w:val="32"/>
          <w:szCs w:val="32"/>
        </w:rPr>
        <w:lastRenderedPageBreak/>
        <w:t xml:space="preserve">[7] J. Allen, Photoplethysmography and its </w:t>
      </w:r>
      <w:r w:rsidRPr="00AC4341">
        <w:rPr>
          <w:sz w:val="32"/>
          <w:szCs w:val="32"/>
        </w:rPr>
        <w:t xml:space="preserve">application in clinical physiological measurement, Physiol. Meas. 28 (2007) R1–R39, March. </w:t>
      </w:r>
    </w:p>
    <w:p w:rsidR="00000000" w:rsidRPr="00AC4341" w:rsidRDefault="00927F56" w:rsidP="00AC4341">
      <w:pPr>
        <w:pStyle w:val="BodyText"/>
        <w:numPr>
          <w:ilvl w:val="0"/>
          <w:numId w:val="46"/>
        </w:numPr>
        <w:rPr>
          <w:sz w:val="32"/>
          <w:szCs w:val="32"/>
          <w:lang w:val="en-IN"/>
        </w:rPr>
      </w:pPr>
      <w:r w:rsidRPr="00AC4341">
        <w:rPr>
          <w:sz w:val="32"/>
          <w:szCs w:val="32"/>
        </w:rPr>
        <w:t>[8] S.B. Usman, M.A.B. Ali, M.M.B. Reaz, K. Chellapan, Second derivative of photoplethysmogram in estimating vascular aging among diabetic patients, in: 2009 Inter</w:t>
      </w:r>
      <w:r w:rsidRPr="00AC4341">
        <w:rPr>
          <w:sz w:val="32"/>
          <w:szCs w:val="32"/>
        </w:rPr>
        <w:t>national Conference for Technical Postgraduates (Techpos 2009), vol. 357, 2009, pp. 5–7.</w:t>
      </w:r>
      <w:r w:rsidRPr="00AC4341">
        <w:rPr>
          <w:sz w:val="32"/>
          <w:szCs w:val="32"/>
          <w:lang w:val="en-IN"/>
        </w:rPr>
        <w:t xml:space="preserve"> </w:t>
      </w:r>
    </w:p>
    <w:p w:rsidR="00000000" w:rsidRPr="00AC4341" w:rsidRDefault="00927F56" w:rsidP="00AC4341">
      <w:pPr>
        <w:pStyle w:val="BodyText"/>
        <w:numPr>
          <w:ilvl w:val="0"/>
          <w:numId w:val="46"/>
        </w:numPr>
        <w:rPr>
          <w:sz w:val="32"/>
          <w:szCs w:val="32"/>
          <w:lang w:val="en-IN"/>
        </w:rPr>
      </w:pPr>
      <w:r w:rsidRPr="00AC4341">
        <w:rPr>
          <w:sz w:val="32"/>
          <w:szCs w:val="32"/>
        </w:rPr>
        <w:t xml:space="preserve"> [9] W. Chen, S. Lei, L. Guo, Y. Chen,M. Pan, Study on conditioning and feature extraction algorithm of photoplethysmography signal for physiological parameters dete</w:t>
      </w:r>
      <w:r w:rsidRPr="00AC4341">
        <w:rPr>
          <w:sz w:val="32"/>
          <w:szCs w:val="32"/>
        </w:rPr>
        <w:t xml:space="preserve">ction, in: 2011 4th International Congress on Image and Signal Processing (CISP), 15–17 October 2011, vol. 4, 2011, pp. 2194–2197. </w:t>
      </w:r>
    </w:p>
    <w:p w:rsidR="00000000" w:rsidRPr="00AC4341" w:rsidRDefault="00927F56" w:rsidP="00AC4341">
      <w:pPr>
        <w:pStyle w:val="BodyText"/>
        <w:numPr>
          <w:ilvl w:val="0"/>
          <w:numId w:val="46"/>
        </w:numPr>
        <w:rPr>
          <w:sz w:val="32"/>
          <w:szCs w:val="32"/>
          <w:lang w:val="en-IN"/>
        </w:rPr>
      </w:pPr>
      <w:r w:rsidRPr="00AC4341">
        <w:rPr>
          <w:sz w:val="32"/>
          <w:szCs w:val="32"/>
        </w:rPr>
        <w:t>[10] M. Iwasaka, J. Miyakoshi, S. Ueno, Optical absorbance of hemoglobin and red blood cell suspensions under magnetic fiel</w:t>
      </w:r>
      <w:r w:rsidRPr="00AC4341">
        <w:rPr>
          <w:sz w:val="32"/>
          <w:szCs w:val="32"/>
        </w:rPr>
        <w:t xml:space="preserve">ds, IEEE Trans. Magn. 37 (4) (2001) 2906–2908, July.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7F56" w:rsidRDefault="00927F56" w:rsidP="003654DF">
      <w:pPr>
        <w:spacing w:after="0" w:line="240" w:lineRule="auto"/>
      </w:pPr>
      <w:r>
        <w:separator/>
      </w:r>
    </w:p>
  </w:endnote>
  <w:endnote w:type="continuationSeparator" w:id="1">
    <w:p w:rsidR="00927F56" w:rsidRDefault="00927F5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7F56" w:rsidRDefault="00927F56" w:rsidP="003654DF">
      <w:pPr>
        <w:spacing w:after="0" w:line="240" w:lineRule="auto"/>
      </w:pPr>
      <w:r>
        <w:separator/>
      </w:r>
    </w:p>
  </w:footnote>
  <w:footnote w:type="continuationSeparator" w:id="1">
    <w:p w:rsidR="00927F56" w:rsidRDefault="00927F5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55F12">
        <w:pPr>
          <w:pStyle w:val="Header"/>
          <w:jc w:val="right"/>
        </w:pPr>
        <w:fldSimple w:instr=" PAGE   \* MERGEFORMAT ">
          <w:r w:rsidR="00AC4341">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26C94"/>
    <w:multiLevelType w:val="hybridMultilevel"/>
    <w:tmpl w:val="8DFA29F0"/>
    <w:lvl w:ilvl="0" w:tplc="235AA08C">
      <w:start w:val="1"/>
      <w:numFmt w:val="bullet"/>
      <w:lvlText w:val=""/>
      <w:lvlJc w:val="left"/>
      <w:pPr>
        <w:tabs>
          <w:tab w:val="num" w:pos="720"/>
        </w:tabs>
        <w:ind w:left="720" w:hanging="360"/>
      </w:pPr>
      <w:rPr>
        <w:rFonts w:ascii="Wingdings 2" w:hAnsi="Wingdings 2" w:hint="default"/>
      </w:rPr>
    </w:lvl>
    <w:lvl w:ilvl="1" w:tplc="BED8F028" w:tentative="1">
      <w:start w:val="1"/>
      <w:numFmt w:val="bullet"/>
      <w:lvlText w:val=""/>
      <w:lvlJc w:val="left"/>
      <w:pPr>
        <w:tabs>
          <w:tab w:val="num" w:pos="1440"/>
        </w:tabs>
        <w:ind w:left="1440" w:hanging="360"/>
      </w:pPr>
      <w:rPr>
        <w:rFonts w:ascii="Wingdings 2" w:hAnsi="Wingdings 2" w:hint="default"/>
      </w:rPr>
    </w:lvl>
    <w:lvl w:ilvl="2" w:tplc="F954B3DA" w:tentative="1">
      <w:start w:val="1"/>
      <w:numFmt w:val="bullet"/>
      <w:lvlText w:val=""/>
      <w:lvlJc w:val="left"/>
      <w:pPr>
        <w:tabs>
          <w:tab w:val="num" w:pos="2160"/>
        </w:tabs>
        <w:ind w:left="2160" w:hanging="360"/>
      </w:pPr>
      <w:rPr>
        <w:rFonts w:ascii="Wingdings 2" w:hAnsi="Wingdings 2" w:hint="default"/>
      </w:rPr>
    </w:lvl>
    <w:lvl w:ilvl="3" w:tplc="4C02614E" w:tentative="1">
      <w:start w:val="1"/>
      <w:numFmt w:val="bullet"/>
      <w:lvlText w:val=""/>
      <w:lvlJc w:val="left"/>
      <w:pPr>
        <w:tabs>
          <w:tab w:val="num" w:pos="2880"/>
        </w:tabs>
        <w:ind w:left="2880" w:hanging="360"/>
      </w:pPr>
      <w:rPr>
        <w:rFonts w:ascii="Wingdings 2" w:hAnsi="Wingdings 2" w:hint="default"/>
      </w:rPr>
    </w:lvl>
    <w:lvl w:ilvl="4" w:tplc="5C245172" w:tentative="1">
      <w:start w:val="1"/>
      <w:numFmt w:val="bullet"/>
      <w:lvlText w:val=""/>
      <w:lvlJc w:val="left"/>
      <w:pPr>
        <w:tabs>
          <w:tab w:val="num" w:pos="3600"/>
        </w:tabs>
        <w:ind w:left="3600" w:hanging="360"/>
      </w:pPr>
      <w:rPr>
        <w:rFonts w:ascii="Wingdings 2" w:hAnsi="Wingdings 2" w:hint="default"/>
      </w:rPr>
    </w:lvl>
    <w:lvl w:ilvl="5" w:tplc="FEF23A24" w:tentative="1">
      <w:start w:val="1"/>
      <w:numFmt w:val="bullet"/>
      <w:lvlText w:val=""/>
      <w:lvlJc w:val="left"/>
      <w:pPr>
        <w:tabs>
          <w:tab w:val="num" w:pos="4320"/>
        </w:tabs>
        <w:ind w:left="4320" w:hanging="360"/>
      </w:pPr>
      <w:rPr>
        <w:rFonts w:ascii="Wingdings 2" w:hAnsi="Wingdings 2" w:hint="default"/>
      </w:rPr>
    </w:lvl>
    <w:lvl w:ilvl="6" w:tplc="FB40808E" w:tentative="1">
      <w:start w:val="1"/>
      <w:numFmt w:val="bullet"/>
      <w:lvlText w:val=""/>
      <w:lvlJc w:val="left"/>
      <w:pPr>
        <w:tabs>
          <w:tab w:val="num" w:pos="5040"/>
        </w:tabs>
        <w:ind w:left="5040" w:hanging="360"/>
      </w:pPr>
      <w:rPr>
        <w:rFonts w:ascii="Wingdings 2" w:hAnsi="Wingdings 2" w:hint="default"/>
      </w:rPr>
    </w:lvl>
    <w:lvl w:ilvl="7" w:tplc="5EEE6714" w:tentative="1">
      <w:start w:val="1"/>
      <w:numFmt w:val="bullet"/>
      <w:lvlText w:val=""/>
      <w:lvlJc w:val="left"/>
      <w:pPr>
        <w:tabs>
          <w:tab w:val="num" w:pos="5760"/>
        </w:tabs>
        <w:ind w:left="5760" w:hanging="360"/>
      </w:pPr>
      <w:rPr>
        <w:rFonts w:ascii="Wingdings 2" w:hAnsi="Wingdings 2" w:hint="default"/>
      </w:rPr>
    </w:lvl>
    <w:lvl w:ilvl="8" w:tplc="EB62BFC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A66C4E"/>
    <w:multiLevelType w:val="hybridMultilevel"/>
    <w:tmpl w:val="79B0F1D6"/>
    <w:lvl w:ilvl="0" w:tplc="2F5EA698">
      <w:start w:val="1"/>
      <w:numFmt w:val="bullet"/>
      <w:lvlText w:val=""/>
      <w:lvlJc w:val="left"/>
      <w:pPr>
        <w:tabs>
          <w:tab w:val="num" w:pos="720"/>
        </w:tabs>
        <w:ind w:left="720" w:hanging="360"/>
      </w:pPr>
      <w:rPr>
        <w:rFonts w:ascii="Wingdings 2" w:hAnsi="Wingdings 2" w:hint="default"/>
      </w:rPr>
    </w:lvl>
    <w:lvl w:ilvl="1" w:tplc="C05C413A" w:tentative="1">
      <w:start w:val="1"/>
      <w:numFmt w:val="bullet"/>
      <w:lvlText w:val=""/>
      <w:lvlJc w:val="left"/>
      <w:pPr>
        <w:tabs>
          <w:tab w:val="num" w:pos="1440"/>
        </w:tabs>
        <w:ind w:left="1440" w:hanging="360"/>
      </w:pPr>
      <w:rPr>
        <w:rFonts w:ascii="Wingdings 2" w:hAnsi="Wingdings 2" w:hint="default"/>
      </w:rPr>
    </w:lvl>
    <w:lvl w:ilvl="2" w:tplc="B8A8BE26" w:tentative="1">
      <w:start w:val="1"/>
      <w:numFmt w:val="bullet"/>
      <w:lvlText w:val=""/>
      <w:lvlJc w:val="left"/>
      <w:pPr>
        <w:tabs>
          <w:tab w:val="num" w:pos="2160"/>
        </w:tabs>
        <w:ind w:left="2160" w:hanging="360"/>
      </w:pPr>
      <w:rPr>
        <w:rFonts w:ascii="Wingdings 2" w:hAnsi="Wingdings 2" w:hint="default"/>
      </w:rPr>
    </w:lvl>
    <w:lvl w:ilvl="3" w:tplc="51F20750" w:tentative="1">
      <w:start w:val="1"/>
      <w:numFmt w:val="bullet"/>
      <w:lvlText w:val=""/>
      <w:lvlJc w:val="left"/>
      <w:pPr>
        <w:tabs>
          <w:tab w:val="num" w:pos="2880"/>
        </w:tabs>
        <w:ind w:left="2880" w:hanging="360"/>
      </w:pPr>
      <w:rPr>
        <w:rFonts w:ascii="Wingdings 2" w:hAnsi="Wingdings 2" w:hint="default"/>
      </w:rPr>
    </w:lvl>
    <w:lvl w:ilvl="4" w:tplc="C9007CA6" w:tentative="1">
      <w:start w:val="1"/>
      <w:numFmt w:val="bullet"/>
      <w:lvlText w:val=""/>
      <w:lvlJc w:val="left"/>
      <w:pPr>
        <w:tabs>
          <w:tab w:val="num" w:pos="3600"/>
        </w:tabs>
        <w:ind w:left="3600" w:hanging="360"/>
      </w:pPr>
      <w:rPr>
        <w:rFonts w:ascii="Wingdings 2" w:hAnsi="Wingdings 2" w:hint="default"/>
      </w:rPr>
    </w:lvl>
    <w:lvl w:ilvl="5" w:tplc="4D32FDC6" w:tentative="1">
      <w:start w:val="1"/>
      <w:numFmt w:val="bullet"/>
      <w:lvlText w:val=""/>
      <w:lvlJc w:val="left"/>
      <w:pPr>
        <w:tabs>
          <w:tab w:val="num" w:pos="4320"/>
        </w:tabs>
        <w:ind w:left="4320" w:hanging="360"/>
      </w:pPr>
      <w:rPr>
        <w:rFonts w:ascii="Wingdings 2" w:hAnsi="Wingdings 2" w:hint="default"/>
      </w:rPr>
    </w:lvl>
    <w:lvl w:ilvl="6" w:tplc="49A47F3C" w:tentative="1">
      <w:start w:val="1"/>
      <w:numFmt w:val="bullet"/>
      <w:lvlText w:val=""/>
      <w:lvlJc w:val="left"/>
      <w:pPr>
        <w:tabs>
          <w:tab w:val="num" w:pos="5040"/>
        </w:tabs>
        <w:ind w:left="5040" w:hanging="360"/>
      </w:pPr>
      <w:rPr>
        <w:rFonts w:ascii="Wingdings 2" w:hAnsi="Wingdings 2" w:hint="default"/>
      </w:rPr>
    </w:lvl>
    <w:lvl w:ilvl="7" w:tplc="9D20554E" w:tentative="1">
      <w:start w:val="1"/>
      <w:numFmt w:val="bullet"/>
      <w:lvlText w:val=""/>
      <w:lvlJc w:val="left"/>
      <w:pPr>
        <w:tabs>
          <w:tab w:val="num" w:pos="5760"/>
        </w:tabs>
        <w:ind w:left="5760" w:hanging="360"/>
      </w:pPr>
      <w:rPr>
        <w:rFonts w:ascii="Wingdings 2" w:hAnsi="Wingdings 2" w:hint="default"/>
      </w:rPr>
    </w:lvl>
    <w:lvl w:ilvl="8" w:tplc="F490BADA"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174F9F"/>
    <w:multiLevelType w:val="hybridMultilevel"/>
    <w:tmpl w:val="802A687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FFE7172"/>
    <w:multiLevelType w:val="hybridMultilevel"/>
    <w:tmpl w:val="FAC4C418"/>
    <w:lvl w:ilvl="0" w:tplc="4ADE774A">
      <w:start w:val="1"/>
      <w:numFmt w:val="bullet"/>
      <w:lvlText w:val=""/>
      <w:lvlJc w:val="left"/>
      <w:pPr>
        <w:tabs>
          <w:tab w:val="num" w:pos="720"/>
        </w:tabs>
        <w:ind w:left="720" w:hanging="360"/>
      </w:pPr>
      <w:rPr>
        <w:rFonts w:ascii="Wingdings 2" w:hAnsi="Wingdings 2" w:hint="default"/>
      </w:rPr>
    </w:lvl>
    <w:lvl w:ilvl="1" w:tplc="F2622706" w:tentative="1">
      <w:start w:val="1"/>
      <w:numFmt w:val="bullet"/>
      <w:lvlText w:val=""/>
      <w:lvlJc w:val="left"/>
      <w:pPr>
        <w:tabs>
          <w:tab w:val="num" w:pos="1440"/>
        </w:tabs>
        <w:ind w:left="1440" w:hanging="360"/>
      </w:pPr>
      <w:rPr>
        <w:rFonts w:ascii="Wingdings 2" w:hAnsi="Wingdings 2" w:hint="default"/>
      </w:rPr>
    </w:lvl>
    <w:lvl w:ilvl="2" w:tplc="72E0829A" w:tentative="1">
      <w:start w:val="1"/>
      <w:numFmt w:val="bullet"/>
      <w:lvlText w:val=""/>
      <w:lvlJc w:val="left"/>
      <w:pPr>
        <w:tabs>
          <w:tab w:val="num" w:pos="2160"/>
        </w:tabs>
        <w:ind w:left="2160" w:hanging="360"/>
      </w:pPr>
      <w:rPr>
        <w:rFonts w:ascii="Wingdings 2" w:hAnsi="Wingdings 2" w:hint="default"/>
      </w:rPr>
    </w:lvl>
    <w:lvl w:ilvl="3" w:tplc="BC5A5D9A" w:tentative="1">
      <w:start w:val="1"/>
      <w:numFmt w:val="bullet"/>
      <w:lvlText w:val=""/>
      <w:lvlJc w:val="left"/>
      <w:pPr>
        <w:tabs>
          <w:tab w:val="num" w:pos="2880"/>
        </w:tabs>
        <w:ind w:left="2880" w:hanging="360"/>
      </w:pPr>
      <w:rPr>
        <w:rFonts w:ascii="Wingdings 2" w:hAnsi="Wingdings 2" w:hint="default"/>
      </w:rPr>
    </w:lvl>
    <w:lvl w:ilvl="4" w:tplc="5E5ED910" w:tentative="1">
      <w:start w:val="1"/>
      <w:numFmt w:val="bullet"/>
      <w:lvlText w:val=""/>
      <w:lvlJc w:val="left"/>
      <w:pPr>
        <w:tabs>
          <w:tab w:val="num" w:pos="3600"/>
        </w:tabs>
        <w:ind w:left="3600" w:hanging="360"/>
      </w:pPr>
      <w:rPr>
        <w:rFonts w:ascii="Wingdings 2" w:hAnsi="Wingdings 2" w:hint="default"/>
      </w:rPr>
    </w:lvl>
    <w:lvl w:ilvl="5" w:tplc="E2625316" w:tentative="1">
      <w:start w:val="1"/>
      <w:numFmt w:val="bullet"/>
      <w:lvlText w:val=""/>
      <w:lvlJc w:val="left"/>
      <w:pPr>
        <w:tabs>
          <w:tab w:val="num" w:pos="4320"/>
        </w:tabs>
        <w:ind w:left="4320" w:hanging="360"/>
      </w:pPr>
      <w:rPr>
        <w:rFonts w:ascii="Wingdings 2" w:hAnsi="Wingdings 2" w:hint="default"/>
      </w:rPr>
    </w:lvl>
    <w:lvl w:ilvl="6" w:tplc="D986A428" w:tentative="1">
      <w:start w:val="1"/>
      <w:numFmt w:val="bullet"/>
      <w:lvlText w:val=""/>
      <w:lvlJc w:val="left"/>
      <w:pPr>
        <w:tabs>
          <w:tab w:val="num" w:pos="5040"/>
        </w:tabs>
        <w:ind w:left="5040" w:hanging="360"/>
      </w:pPr>
      <w:rPr>
        <w:rFonts w:ascii="Wingdings 2" w:hAnsi="Wingdings 2" w:hint="default"/>
      </w:rPr>
    </w:lvl>
    <w:lvl w:ilvl="7" w:tplc="371A4F2C" w:tentative="1">
      <w:start w:val="1"/>
      <w:numFmt w:val="bullet"/>
      <w:lvlText w:val=""/>
      <w:lvlJc w:val="left"/>
      <w:pPr>
        <w:tabs>
          <w:tab w:val="num" w:pos="5760"/>
        </w:tabs>
        <w:ind w:left="5760" w:hanging="360"/>
      </w:pPr>
      <w:rPr>
        <w:rFonts w:ascii="Wingdings 2" w:hAnsi="Wingdings 2" w:hint="default"/>
      </w:rPr>
    </w:lvl>
    <w:lvl w:ilvl="8" w:tplc="BBCAAFC4"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3D1980"/>
    <w:multiLevelType w:val="hybridMultilevel"/>
    <w:tmpl w:val="FE3A95AE"/>
    <w:lvl w:ilvl="0" w:tplc="D304D5F6">
      <w:start w:val="1"/>
      <w:numFmt w:val="bullet"/>
      <w:lvlText w:val=""/>
      <w:lvlJc w:val="left"/>
      <w:pPr>
        <w:tabs>
          <w:tab w:val="num" w:pos="720"/>
        </w:tabs>
        <w:ind w:left="720" w:hanging="360"/>
      </w:pPr>
      <w:rPr>
        <w:rFonts w:ascii="Wingdings 2" w:hAnsi="Wingdings 2" w:hint="default"/>
      </w:rPr>
    </w:lvl>
    <w:lvl w:ilvl="1" w:tplc="CECA92C8" w:tentative="1">
      <w:start w:val="1"/>
      <w:numFmt w:val="bullet"/>
      <w:lvlText w:val=""/>
      <w:lvlJc w:val="left"/>
      <w:pPr>
        <w:tabs>
          <w:tab w:val="num" w:pos="1440"/>
        </w:tabs>
        <w:ind w:left="1440" w:hanging="360"/>
      </w:pPr>
      <w:rPr>
        <w:rFonts w:ascii="Wingdings 2" w:hAnsi="Wingdings 2" w:hint="default"/>
      </w:rPr>
    </w:lvl>
    <w:lvl w:ilvl="2" w:tplc="91ECB2FE" w:tentative="1">
      <w:start w:val="1"/>
      <w:numFmt w:val="bullet"/>
      <w:lvlText w:val=""/>
      <w:lvlJc w:val="left"/>
      <w:pPr>
        <w:tabs>
          <w:tab w:val="num" w:pos="2160"/>
        </w:tabs>
        <w:ind w:left="2160" w:hanging="360"/>
      </w:pPr>
      <w:rPr>
        <w:rFonts w:ascii="Wingdings 2" w:hAnsi="Wingdings 2" w:hint="default"/>
      </w:rPr>
    </w:lvl>
    <w:lvl w:ilvl="3" w:tplc="6DD297BC" w:tentative="1">
      <w:start w:val="1"/>
      <w:numFmt w:val="bullet"/>
      <w:lvlText w:val=""/>
      <w:lvlJc w:val="left"/>
      <w:pPr>
        <w:tabs>
          <w:tab w:val="num" w:pos="2880"/>
        </w:tabs>
        <w:ind w:left="2880" w:hanging="360"/>
      </w:pPr>
      <w:rPr>
        <w:rFonts w:ascii="Wingdings 2" w:hAnsi="Wingdings 2" w:hint="default"/>
      </w:rPr>
    </w:lvl>
    <w:lvl w:ilvl="4" w:tplc="6D3E4B8C" w:tentative="1">
      <w:start w:val="1"/>
      <w:numFmt w:val="bullet"/>
      <w:lvlText w:val=""/>
      <w:lvlJc w:val="left"/>
      <w:pPr>
        <w:tabs>
          <w:tab w:val="num" w:pos="3600"/>
        </w:tabs>
        <w:ind w:left="3600" w:hanging="360"/>
      </w:pPr>
      <w:rPr>
        <w:rFonts w:ascii="Wingdings 2" w:hAnsi="Wingdings 2" w:hint="default"/>
      </w:rPr>
    </w:lvl>
    <w:lvl w:ilvl="5" w:tplc="8C4E04CE" w:tentative="1">
      <w:start w:val="1"/>
      <w:numFmt w:val="bullet"/>
      <w:lvlText w:val=""/>
      <w:lvlJc w:val="left"/>
      <w:pPr>
        <w:tabs>
          <w:tab w:val="num" w:pos="4320"/>
        </w:tabs>
        <w:ind w:left="4320" w:hanging="360"/>
      </w:pPr>
      <w:rPr>
        <w:rFonts w:ascii="Wingdings 2" w:hAnsi="Wingdings 2" w:hint="default"/>
      </w:rPr>
    </w:lvl>
    <w:lvl w:ilvl="6" w:tplc="C8E6CFEA" w:tentative="1">
      <w:start w:val="1"/>
      <w:numFmt w:val="bullet"/>
      <w:lvlText w:val=""/>
      <w:lvlJc w:val="left"/>
      <w:pPr>
        <w:tabs>
          <w:tab w:val="num" w:pos="5040"/>
        </w:tabs>
        <w:ind w:left="5040" w:hanging="360"/>
      </w:pPr>
      <w:rPr>
        <w:rFonts w:ascii="Wingdings 2" w:hAnsi="Wingdings 2" w:hint="default"/>
      </w:rPr>
    </w:lvl>
    <w:lvl w:ilvl="7" w:tplc="EE3E68E4" w:tentative="1">
      <w:start w:val="1"/>
      <w:numFmt w:val="bullet"/>
      <w:lvlText w:val=""/>
      <w:lvlJc w:val="left"/>
      <w:pPr>
        <w:tabs>
          <w:tab w:val="num" w:pos="5760"/>
        </w:tabs>
        <w:ind w:left="5760" w:hanging="360"/>
      </w:pPr>
      <w:rPr>
        <w:rFonts w:ascii="Wingdings 2" w:hAnsi="Wingdings 2" w:hint="default"/>
      </w:rPr>
    </w:lvl>
    <w:lvl w:ilvl="8" w:tplc="6BD2DFE6"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291D79"/>
    <w:multiLevelType w:val="hybridMultilevel"/>
    <w:tmpl w:val="D2CEB8BC"/>
    <w:lvl w:ilvl="0" w:tplc="7B8C144A">
      <w:start w:val="1"/>
      <w:numFmt w:val="bullet"/>
      <w:lvlText w:val=""/>
      <w:lvlJc w:val="left"/>
      <w:pPr>
        <w:tabs>
          <w:tab w:val="num" w:pos="720"/>
        </w:tabs>
        <w:ind w:left="720" w:hanging="360"/>
      </w:pPr>
      <w:rPr>
        <w:rFonts w:ascii="Wingdings 2" w:hAnsi="Wingdings 2" w:hint="default"/>
      </w:rPr>
    </w:lvl>
    <w:lvl w:ilvl="1" w:tplc="BFD4E1DC" w:tentative="1">
      <w:start w:val="1"/>
      <w:numFmt w:val="bullet"/>
      <w:lvlText w:val=""/>
      <w:lvlJc w:val="left"/>
      <w:pPr>
        <w:tabs>
          <w:tab w:val="num" w:pos="1440"/>
        </w:tabs>
        <w:ind w:left="1440" w:hanging="360"/>
      </w:pPr>
      <w:rPr>
        <w:rFonts w:ascii="Wingdings 2" w:hAnsi="Wingdings 2" w:hint="default"/>
      </w:rPr>
    </w:lvl>
    <w:lvl w:ilvl="2" w:tplc="6454712A" w:tentative="1">
      <w:start w:val="1"/>
      <w:numFmt w:val="bullet"/>
      <w:lvlText w:val=""/>
      <w:lvlJc w:val="left"/>
      <w:pPr>
        <w:tabs>
          <w:tab w:val="num" w:pos="2160"/>
        </w:tabs>
        <w:ind w:left="2160" w:hanging="360"/>
      </w:pPr>
      <w:rPr>
        <w:rFonts w:ascii="Wingdings 2" w:hAnsi="Wingdings 2" w:hint="default"/>
      </w:rPr>
    </w:lvl>
    <w:lvl w:ilvl="3" w:tplc="DCC03B4A" w:tentative="1">
      <w:start w:val="1"/>
      <w:numFmt w:val="bullet"/>
      <w:lvlText w:val=""/>
      <w:lvlJc w:val="left"/>
      <w:pPr>
        <w:tabs>
          <w:tab w:val="num" w:pos="2880"/>
        </w:tabs>
        <w:ind w:left="2880" w:hanging="360"/>
      </w:pPr>
      <w:rPr>
        <w:rFonts w:ascii="Wingdings 2" w:hAnsi="Wingdings 2" w:hint="default"/>
      </w:rPr>
    </w:lvl>
    <w:lvl w:ilvl="4" w:tplc="06B227F8" w:tentative="1">
      <w:start w:val="1"/>
      <w:numFmt w:val="bullet"/>
      <w:lvlText w:val=""/>
      <w:lvlJc w:val="left"/>
      <w:pPr>
        <w:tabs>
          <w:tab w:val="num" w:pos="3600"/>
        </w:tabs>
        <w:ind w:left="3600" w:hanging="360"/>
      </w:pPr>
      <w:rPr>
        <w:rFonts w:ascii="Wingdings 2" w:hAnsi="Wingdings 2" w:hint="default"/>
      </w:rPr>
    </w:lvl>
    <w:lvl w:ilvl="5" w:tplc="D00E2A94" w:tentative="1">
      <w:start w:val="1"/>
      <w:numFmt w:val="bullet"/>
      <w:lvlText w:val=""/>
      <w:lvlJc w:val="left"/>
      <w:pPr>
        <w:tabs>
          <w:tab w:val="num" w:pos="4320"/>
        </w:tabs>
        <w:ind w:left="4320" w:hanging="360"/>
      </w:pPr>
      <w:rPr>
        <w:rFonts w:ascii="Wingdings 2" w:hAnsi="Wingdings 2" w:hint="default"/>
      </w:rPr>
    </w:lvl>
    <w:lvl w:ilvl="6" w:tplc="B8983248" w:tentative="1">
      <w:start w:val="1"/>
      <w:numFmt w:val="bullet"/>
      <w:lvlText w:val=""/>
      <w:lvlJc w:val="left"/>
      <w:pPr>
        <w:tabs>
          <w:tab w:val="num" w:pos="5040"/>
        </w:tabs>
        <w:ind w:left="5040" w:hanging="360"/>
      </w:pPr>
      <w:rPr>
        <w:rFonts w:ascii="Wingdings 2" w:hAnsi="Wingdings 2" w:hint="default"/>
      </w:rPr>
    </w:lvl>
    <w:lvl w:ilvl="7" w:tplc="421A68A4" w:tentative="1">
      <w:start w:val="1"/>
      <w:numFmt w:val="bullet"/>
      <w:lvlText w:val=""/>
      <w:lvlJc w:val="left"/>
      <w:pPr>
        <w:tabs>
          <w:tab w:val="num" w:pos="5760"/>
        </w:tabs>
        <w:ind w:left="5760" w:hanging="360"/>
      </w:pPr>
      <w:rPr>
        <w:rFonts w:ascii="Wingdings 2" w:hAnsi="Wingdings 2" w:hint="default"/>
      </w:rPr>
    </w:lvl>
    <w:lvl w:ilvl="8" w:tplc="CBAABB5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40"/>
  </w:num>
  <w:num w:numId="14">
    <w:abstractNumId w:val="45"/>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29"/>
  </w:num>
  <w:num w:numId="26">
    <w:abstractNumId w:val="18"/>
  </w:num>
  <w:num w:numId="27">
    <w:abstractNumId w:val="4"/>
  </w:num>
  <w:num w:numId="28">
    <w:abstractNumId w:val="12"/>
  </w:num>
  <w:num w:numId="29">
    <w:abstractNumId w:val="30"/>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43"/>
  </w:num>
  <w:num w:numId="43">
    <w:abstractNumId w:val="9"/>
  </w:num>
  <w:num w:numId="44">
    <w:abstractNumId w:val="35"/>
  </w:num>
  <w:num w:numId="45">
    <w:abstractNumId w:val="36"/>
  </w:num>
  <w:num w:numId="46">
    <w:abstractNumId w:val="41"/>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13BC"/>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32D"/>
    <w:rsid w:val="002F2B9A"/>
    <w:rsid w:val="002F33E0"/>
    <w:rsid w:val="002F4F3E"/>
    <w:rsid w:val="002F5D69"/>
    <w:rsid w:val="002F5D7E"/>
    <w:rsid w:val="002F77DB"/>
    <w:rsid w:val="002F7AEF"/>
    <w:rsid w:val="0030103F"/>
    <w:rsid w:val="0030134A"/>
    <w:rsid w:val="00303051"/>
    <w:rsid w:val="00305260"/>
    <w:rsid w:val="00305BF0"/>
    <w:rsid w:val="0030784A"/>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5F12"/>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6F8"/>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755"/>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3411"/>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7739"/>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7F56"/>
    <w:rsid w:val="0093084F"/>
    <w:rsid w:val="00933007"/>
    <w:rsid w:val="00933593"/>
    <w:rsid w:val="009348AF"/>
    <w:rsid w:val="009376D6"/>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4341"/>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49F"/>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F75"/>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244D"/>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5421059">
      <w:bodyDiv w:val="1"/>
      <w:marLeft w:val="0"/>
      <w:marRight w:val="0"/>
      <w:marTop w:val="0"/>
      <w:marBottom w:val="0"/>
      <w:divBdr>
        <w:top w:val="none" w:sz="0" w:space="0" w:color="auto"/>
        <w:left w:val="none" w:sz="0" w:space="0" w:color="auto"/>
        <w:bottom w:val="none" w:sz="0" w:space="0" w:color="auto"/>
        <w:right w:val="none" w:sz="0" w:space="0" w:color="auto"/>
      </w:divBdr>
      <w:divsChild>
        <w:div w:id="1416318241">
          <w:marLeft w:val="576"/>
          <w:marRight w:val="0"/>
          <w:marTop w:val="120"/>
          <w:marBottom w:val="0"/>
          <w:divBdr>
            <w:top w:val="none" w:sz="0" w:space="0" w:color="auto"/>
            <w:left w:val="none" w:sz="0" w:space="0" w:color="auto"/>
            <w:bottom w:val="none" w:sz="0" w:space="0" w:color="auto"/>
            <w:right w:val="none" w:sz="0" w:space="0" w:color="auto"/>
          </w:divBdr>
        </w:div>
        <w:div w:id="33550316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8853729">
      <w:bodyDiv w:val="1"/>
      <w:marLeft w:val="0"/>
      <w:marRight w:val="0"/>
      <w:marTop w:val="0"/>
      <w:marBottom w:val="0"/>
      <w:divBdr>
        <w:top w:val="none" w:sz="0" w:space="0" w:color="auto"/>
        <w:left w:val="none" w:sz="0" w:space="0" w:color="auto"/>
        <w:bottom w:val="none" w:sz="0" w:space="0" w:color="auto"/>
        <w:right w:val="none" w:sz="0" w:space="0" w:color="auto"/>
      </w:divBdr>
      <w:divsChild>
        <w:div w:id="229004046">
          <w:marLeft w:val="576"/>
          <w:marRight w:val="0"/>
          <w:marTop w:val="120"/>
          <w:marBottom w:val="0"/>
          <w:divBdr>
            <w:top w:val="none" w:sz="0" w:space="0" w:color="auto"/>
            <w:left w:val="none" w:sz="0" w:space="0" w:color="auto"/>
            <w:bottom w:val="none" w:sz="0" w:space="0" w:color="auto"/>
            <w:right w:val="none" w:sz="0" w:space="0" w:color="auto"/>
          </w:divBdr>
        </w:div>
        <w:div w:id="1480074084">
          <w:marLeft w:val="576"/>
          <w:marRight w:val="0"/>
          <w:marTop w:val="120"/>
          <w:marBottom w:val="0"/>
          <w:divBdr>
            <w:top w:val="none" w:sz="0" w:space="0" w:color="auto"/>
            <w:left w:val="none" w:sz="0" w:space="0" w:color="auto"/>
            <w:bottom w:val="none" w:sz="0" w:space="0" w:color="auto"/>
            <w:right w:val="none" w:sz="0" w:space="0" w:color="auto"/>
          </w:divBdr>
        </w:div>
        <w:div w:id="1042678064">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224370">
      <w:bodyDiv w:val="1"/>
      <w:marLeft w:val="0"/>
      <w:marRight w:val="0"/>
      <w:marTop w:val="0"/>
      <w:marBottom w:val="0"/>
      <w:divBdr>
        <w:top w:val="none" w:sz="0" w:space="0" w:color="auto"/>
        <w:left w:val="none" w:sz="0" w:space="0" w:color="auto"/>
        <w:bottom w:val="none" w:sz="0" w:space="0" w:color="auto"/>
        <w:right w:val="none" w:sz="0" w:space="0" w:color="auto"/>
      </w:divBdr>
      <w:divsChild>
        <w:div w:id="532115405">
          <w:marLeft w:val="576"/>
          <w:marRight w:val="0"/>
          <w:marTop w:val="120"/>
          <w:marBottom w:val="0"/>
          <w:divBdr>
            <w:top w:val="none" w:sz="0" w:space="0" w:color="auto"/>
            <w:left w:val="none" w:sz="0" w:space="0" w:color="auto"/>
            <w:bottom w:val="none" w:sz="0" w:space="0" w:color="auto"/>
            <w:right w:val="none" w:sz="0" w:space="0" w:color="auto"/>
          </w:divBdr>
        </w:div>
        <w:div w:id="114728684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9863868">
      <w:bodyDiv w:val="1"/>
      <w:marLeft w:val="0"/>
      <w:marRight w:val="0"/>
      <w:marTop w:val="0"/>
      <w:marBottom w:val="0"/>
      <w:divBdr>
        <w:top w:val="none" w:sz="0" w:space="0" w:color="auto"/>
        <w:left w:val="none" w:sz="0" w:space="0" w:color="auto"/>
        <w:bottom w:val="none" w:sz="0" w:space="0" w:color="auto"/>
        <w:right w:val="none" w:sz="0" w:space="0" w:color="auto"/>
      </w:divBdr>
      <w:divsChild>
        <w:div w:id="161313274">
          <w:marLeft w:val="576"/>
          <w:marRight w:val="0"/>
          <w:marTop w:val="120"/>
          <w:marBottom w:val="0"/>
          <w:divBdr>
            <w:top w:val="none" w:sz="0" w:space="0" w:color="auto"/>
            <w:left w:val="none" w:sz="0" w:space="0" w:color="auto"/>
            <w:bottom w:val="none" w:sz="0" w:space="0" w:color="auto"/>
            <w:right w:val="none" w:sz="0" w:space="0" w:color="auto"/>
          </w:divBdr>
        </w:div>
        <w:div w:id="833447385">
          <w:marLeft w:val="576"/>
          <w:marRight w:val="0"/>
          <w:marTop w:val="120"/>
          <w:marBottom w:val="0"/>
          <w:divBdr>
            <w:top w:val="none" w:sz="0" w:space="0" w:color="auto"/>
            <w:left w:val="none" w:sz="0" w:space="0" w:color="auto"/>
            <w:bottom w:val="none" w:sz="0" w:space="0" w:color="auto"/>
            <w:right w:val="none" w:sz="0" w:space="0" w:color="auto"/>
          </w:divBdr>
        </w:div>
        <w:div w:id="1539589100">
          <w:marLeft w:val="576"/>
          <w:marRight w:val="0"/>
          <w:marTop w:val="120"/>
          <w:marBottom w:val="0"/>
          <w:divBdr>
            <w:top w:val="none" w:sz="0" w:space="0" w:color="auto"/>
            <w:left w:val="none" w:sz="0" w:space="0" w:color="auto"/>
            <w:bottom w:val="none" w:sz="0" w:space="0" w:color="auto"/>
            <w:right w:val="none" w:sz="0" w:space="0" w:color="auto"/>
          </w:divBdr>
        </w:div>
        <w:div w:id="1644429593">
          <w:marLeft w:val="576"/>
          <w:marRight w:val="0"/>
          <w:marTop w:val="120"/>
          <w:marBottom w:val="0"/>
          <w:divBdr>
            <w:top w:val="none" w:sz="0" w:space="0" w:color="auto"/>
            <w:left w:val="none" w:sz="0" w:space="0" w:color="auto"/>
            <w:bottom w:val="none" w:sz="0" w:space="0" w:color="auto"/>
            <w:right w:val="none" w:sz="0" w:space="0" w:color="auto"/>
          </w:divBdr>
        </w:div>
        <w:div w:id="91948146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436458">
      <w:bodyDiv w:val="1"/>
      <w:marLeft w:val="0"/>
      <w:marRight w:val="0"/>
      <w:marTop w:val="0"/>
      <w:marBottom w:val="0"/>
      <w:divBdr>
        <w:top w:val="none" w:sz="0" w:space="0" w:color="auto"/>
        <w:left w:val="none" w:sz="0" w:space="0" w:color="auto"/>
        <w:bottom w:val="none" w:sz="0" w:space="0" w:color="auto"/>
        <w:right w:val="none" w:sz="0" w:space="0" w:color="auto"/>
      </w:divBdr>
      <w:divsChild>
        <w:div w:id="313460906">
          <w:marLeft w:val="576"/>
          <w:marRight w:val="0"/>
          <w:marTop w:val="120"/>
          <w:marBottom w:val="0"/>
          <w:divBdr>
            <w:top w:val="none" w:sz="0" w:space="0" w:color="auto"/>
            <w:left w:val="none" w:sz="0" w:space="0" w:color="auto"/>
            <w:bottom w:val="none" w:sz="0" w:space="0" w:color="auto"/>
            <w:right w:val="none" w:sz="0" w:space="0" w:color="auto"/>
          </w:divBdr>
        </w:div>
        <w:div w:id="1888294792">
          <w:marLeft w:val="576"/>
          <w:marRight w:val="0"/>
          <w:marTop w:val="120"/>
          <w:marBottom w:val="0"/>
          <w:divBdr>
            <w:top w:val="none" w:sz="0" w:space="0" w:color="auto"/>
            <w:left w:val="none" w:sz="0" w:space="0" w:color="auto"/>
            <w:bottom w:val="none" w:sz="0" w:space="0" w:color="auto"/>
            <w:right w:val="none" w:sz="0" w:space="0" w:color="auto"/>
          </w:divBdr>
        </w:div>
        <w:div w:id="1525099180">
          <w:marLeft w:val="576"/>
          <w:marRight w:val="0"/>
          <w:marTop w:val="120"/>
          <w:marBottom w:val="0"/>
          <w:divBdr>
            <w:top w:val="none" w:sz="0" w:space="0" w:color="auto"/>
            <w:left w:val="none" w:sz="0" w:space="0" w:color="auto"/>
            <w:bottom w:val="none" w:sz="0" w:space="0" w:color="auto"/>
            <w:right w:val="none" w:sz="0" w:space="0" w:color="auto"/>
          </w:divBdr>
        </w:div>
        <w:div w:id="222257186">
          <w:marLeft w:val="576"/>
          <w:marRight w:val="0"/>
          <w:marTop w:val="120"/>
          <w:marBottom w:val="0"/>
          <w:divBdr>
            <w:top w:val="none" w:sz="0" w:space="0" w:color="auto"/>
            <w:left w:val="none" w:sz="0" w:space="0" w:color="auto"/>
            <w:bottom w:val="none" w:sz="0" w:space="0" w:color="auto"/>
            <w:right w:val="none" w:sz="0" w:space="0" w:color="auto"/>
          </w:divBdr>
        </w:div>
        <w:div w:id="75578210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6994657">
      <w:bodyDiv w:val="1"/>
      <w:marLeft w:val="0"/>
      <w:marRight w:val="0"/>
      <w:marTop w:val="0"/>
      <w:marBottom w:val="0"/>
      <w:divBdr>
        <w:top w:val="none" w:sz="0" w:space="0" w:color="auto"/>
        <w:left w:val="none" w:sz="0" w:space="0" w:color="auto"/>
        <w:bottom w:val="none" w:sz="0" w:space="0" w:color="auto"/>
        <w:right w:val="none" w:sz="0" w:space="0" w:color="auto"/>
      </w:divBdr>
      <w:divsChild>
        <w:div w:id="1558783733">
          <w:marLeft w:val="576"/>
          <w:marRight w:val="0"/>
          <w:marTop w:val="120"/>
          <w:marBottom w:val="0"/>
          <w:divBdr>
            <w:top w:val="none" w:sz="0" w:space="0" w:color="auto"/>
            <w:left w:val="none" w:sz="0" w:space="0" w:color="auto"/>
            <w:bottom w:val="none" w:sz="0" w:space="0" w:color="auto"/>
            <w:right w:val="none" w:sz="0" w:space="0" w:color="auto"/>
          </w:divBdr>
        </w:div>
        <w:div w:id="316961225">
          <w:marLeft w:val="576"/>
          <w:marRight w:val="0"/>
          <w:marTop w:val="120"/>
          <w:marBottom w:val="0"/>
          <w:divBdr>
            <w:top w:val="none" w:sz="0" w:space="0" w:color="auto"/>
            <w:left w:val="none" w:sz="0" w:space="0" w:color="auto"/>
            <w:bottom w:val="none" w:sz="0" w:space="0" w:color="auto"/>
            <w:right w:val="none" w:sz="0" w:space="0" w:color="auto"/>
          </w:divBdr>
        </w:div>
        <w:div w:id="147649082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16</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2021-12-03T14:06:00Z</dcterms:modified>
</cp:coreProperties>
</file>