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147CB" w:rsidRDefault="006147CB" w:rsidP="006147CB">
      <w:pPr>
        <w:spacing w:line="360" w:lineRule="auto"/>
        <w:jc w:val="center"/>
        <w:rPr>
          <w:rFonts w:ascii="Times New Roman" w:hAnsi="Times New Roman" w:cs="Times New Roman"/>
          <w:b/>
          <w:bCs/>
          <w:sz w:val="40"/>
          <w:szCs w:val="40"/>
        </w:rPr>
      </w:pPr>
      <w:r w:rsidRPr="006147CB">
        <w:rPr>
          <w:rFonts w:ascii="Times New Roman" w:eastAsia="Times New Roman" w:hAnsi="Times New Roman" w:cs="Times New Roman"/>
          <w:b/>
          <w:bCs/>
          <w:sz w:val="56"/>
          <w:szCs w:val="56"/>
        </w:rPr>
        <w:t>Coexistence of ZigBee-Based WBAN and Wi-Fi for Health Telemonitoring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F000B" w:rsidRDefault="008F000B" w:rsidP="00E53AA4">
      <w:pPr>
        <w:spacing w:line="360" w:lineRule="auto"/>
        <w:jc w:val="both"/>
        <w:rPr>
          <w:rFonts w:ascii="Times New Roman" w:hAnsi="Times New Roman" w:cs="Times New Roman"/>
          <w:b/>
          <w:sz w:val="40"/>
          <w:szCs w:val="40"/>
        </w:rPr>
      </w:pPr>
      <w:r w:rsidRPr="008F000B">
        <w:rPr>
          <w:rFonts w:ascii="Times New Roman" w:hAnsi="Times New Roman" w:cs="Times New Roman"/>
          <w:sz w:val="32"/>
          <w:szCs w:val="32"/>
        </w:rPr>
        <w:t xml:space="preserve">The development of telemonitoring via wireless body area networks (WBANs) is an evolving direction in personalized medicine and home-based mobile health. A WBAN consists of small, intelligent medical sensors which collect physiological parameters such as EKG (electrocardiogram), EEG (electroencephalography) and blood pressure. The recorded physiological signals are sent to a coordinator via wireless technologies, and are then transmitted to a healthcare monitoring center. One of the most widely used wireless technologies in WBANs is ZigBee because it is targeted at applications that require a low data rate and long battery life. However, ZigBee-based WBANs face severe interference problems in the presence of WiFi networks. This problem is caused by the fact that most ZigBee channels overlap with WiFi channels, severely affecting the ability of healthcare monitoring systems to guarantee reliable delivery of physiological signals. To solve this problem, we have developed an algorithm that controls the load in WiFi networks to guarantee the delay requirement for physiological signals, especially for emergency messages, in environments with coexistence of ZigBeebased WBAN and WiFi. Since WiFi applications generate traffic with different delay requirements, we focus only on WiFi traffic that does not have stringent timing requirements. In this paper, therefore, we propose an adaptive load control algorithm for ZigBee-based WBAN/WiFi coexistence environments, with the aim of guaranteeing that the delay experienced by ZigBee sensors does not exceed a maximally tolerable </w:t>
      </w:r>
      <w:r w:rsidRPr="008F000B">
        <w:rPr>
          <w:rFonts w:ascii="Times New Roman" w:hAnsi="Times New Roman" w:cs="Times New Roman"/>
          <w:sz w:val="32"/>
          <w:szCs w:val="32"/>
        </w:rPr>
        <w:lastRenderedPageBreak/>
        <w:t>period of time. Simulation results show that our proposed algorithm guarantees the delay performance of ZigBee-based WBANs by mitigating the effects of WiFi interference in various scenarios.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528C9" w:rsidRDefault="00286C4B" w:rsidP="00E528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28C9">
        <w:rPr>
          <w:rFonts w:ascii="Times New Roman" w:hAnsi="Times New Roman" w:cs="Times New Roman"/>
          <w:sz w:val="32"/>
          <w:szCs w:val="32"/>
          <w:lang w:val="en-IN"/>
        </w:rPr>
        <w:t>It is very important to facilitate patients' access to healthcare professionals without saturating the available resources, and this is one of main expected outcomes of the wireless h</w:t>
      </w:r>
      <w:r w:rsidRPr="00E528C9">
        <w:rPr>
          <w:rFonts w:ascii="Times New Roman" w:hAnsi="Times New Roman" w:cs="Times New Roman"/>
          <w:sz w:val="32"/>
          <w:szCs w:val="32"/>
          <w:lang w:val="en-IN"/>
        </w:rPr>
        <w:t>ealth remote monitoring approach.</w:t>
      </w:r>
    </w:p>
    <w:p w:rsidR="00000000" w:rsidRPr="00E528C9" w:rsidRDefault="00286C4B" w:rsidP="00E528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28C9">
        <w:rPr>
          <w:rFonts w:ascii="Times New Roman" w:hAnsi="Times New Roman" w:cs="Times New Roman"/>
          <w:sz w:val="32"/>
          <w:szCs w:val="32"/>
          <w:lang w:val="en-IN"/>
        </w:rPr>
        <w:t>Moreover, adaptive frequency hop spread spectrum allows BLE to co-exist with Wi-Fi.</w:t>
      </w:r>
    </w:p>
    <w:p w:rsidR="00000000" w:rsidRPr="00E528C9" w:rsidRDefault="00286C4B" w:rsidP="00E528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28C9">
        <w:rPr>
          <w:rFonts w:ascii="Times New Roman" w:hAnsi="Times New Roman" w:cs="Times New Roman"/>
          <w:sz w:val="32"/>
          <w:szCs w:val="32"/>
          <w:lang w:val="en-IN"/>
        </w:rPr>
        <w:t xml:space="preserve">The wireless link used for body sensors should reduce the interference and increase </w:t>
      </w:r>
      <w:r w:rsidRPr="00E528C9">
        <w:rPr>
          <w:rFonts w:ascii="Times New Roman" w:hAnsi="Times New Roman" w:cs="Times New Roman"/>
          <w:sz w:val="32"/>
          <w:szCs w:val="32"/>
          <w:lang w:val="en-IN"/>
        </w:rPr>
        <w:t xml:space="preserve">the coexistence of sensor node devices with other network devices available in the environment. </w:t>
      </w:r>
    </w:p>
    <w:p w:rsidR="00000000" w:rsidRPr="00E528C9" w:rsidRDefault="00286C4B" w:rsidP="00E528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28C9">
        <w:rPr>
          <w:rFonts w:ascii="Times New Roman" w:hAnsi="Times New Roman" w:cs="Times New Roman"/>
          <w:sz w:val="32"/>
          <w:szCs w:val="32"/>
          <w:lang w:val="en-IN"/>
        </w:rPr>
        <w:t>This is especially important for large scale implementation of WBAN systems.</w:t>
      </w:r>
    </w:p>
    <w:p w:rsidR="00000000" w:rsidRPr="00E528C9" w:rsidRDefault="00286C4B" w:rsidP="00E528C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28C9">
        <w:rPr>
          <w:rFonts w:ascii="Times New Roman" w:hAnsi="Times New Roman" w:cs="Times New Roman"/>
          <w:sz w:val="32"/>
          <w:szCs w:val="32"/>
          <w:lang w:val="en-IN"/>
        </w:rPr>
        <w:t xml:space="preserve">Non-existent support for massive data collection and knowledge discovery.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F099B" w:rsidRDefault="00286C4B" w:rsidP="00EF099B">
      <w:pPr>
        <w:numPr>
          <w:ilvl w:val="0"/>
          <w:numId w:val="45"/>
        </w:numPr>
        <w:spacing w:line="360" w:lineRule="auto"/>
        <w:jc w:val="both"/>
        <w:rPr>
          <w:rFonts w:ascii="Times New Roman" w:hAnsi="Times New Roman" w:cs="Times New Roman"/>
          <w:bCs/>
          <w:sz w:val="32"/>
          <w:szCs w:val="32"/>
          <w:lang w:val="en-IN"/>
        </w:rPr>
      </w:pPr>
      <w:r w:rsidRPr="00EF099B">
        <w:rPr>
          <w:rFonts w:ascii="Times New Roman" w:hAnsi="Times New Roman" w:cs="Times New Roman"/>
          <w:bCs/>
          <w:sz w:val="32"/>
          <w:szCs w:val="32"/>
          <w:lang w:val="en-IN"/>
        </w:rPr>
        <w:t>In t</w:t>
      </w:r>
      <w:r w:rsidRPr="00EF099B">
        <w:rPr>
          <w:rFonts w:ascii="Times New Roman" w:hAnsi="Times New Roman" w:cs="Times New Roman"/>
          <w:bCs/>
          <w:sz w:val="32"/>
          <w:szCs w:val="32"/>
          <w:lang w:val="en-IN"/>
        </w:rPr>
        <w:t>his several issues need to be resolved by both networks operators and hardware manufacturer for a better support to mobile health services.</w:t>
      </w:r>
    </w:p>
    <w:p w:rsidR="00000000" w:rsidRPr="00EF099B" w:rsidRDefault="00286C4B" w:rsidP="00EF099B">
      <w:pPr>
        <w:numPr>
          <w:ilvl w:val="0"/>
          <w:numId w:val="45"/>
        </w:numPr>
        <w:spacing w:line="360" w:lineRule="auto"/>
        <w:jc w:val="both"/>
        <w:rPr>
          <w:rFonts w:ascii="Times New Roman" w:hAnsi="Times New Roman" w:cs="Times New Roman"/>
          <w:bCs/>
          <w:sz w:val="32"/>
          <w:szCs w:val="32"/>
          <w:lang w:val="en-IN"/>
        </w:rPr>
      </w:pPr>
      <w:r w:rsidRPr="00EF099B">
        <w:rPr>
          <w:rFonts w:ascii="Times New Roman" w:hAnsi="Times New Roman" w:cs="Times New Roman"/>
          <w:bCs/>
          <w:sz w:val="32"/>
          <w:szCs w:val="32"/>
          <w:lang w:val="en-IN"/>
        </w:rPr>
        <w:lastRenderedPageBreak/>
        <w:t>To avoid this problem, the authors in propose interference mitigation algorithms that are applied when ZigBee and W</w:t>
      </w:r>
      <w:r w:rsidRPr="00EF099B">
        <w:rPr>
          <w:rFonts w:ascii="Times New Roman" w:hAnsi="Times New Roman" w:cs="Times New Roman"/>
          <w:bCs/>
          <w:sz w:val="32"/>
          <w:szCs w:val="32"/>
          <w:lang w:val="en-IN"/>
        </w:rPr>
        <w:t xml:space="preserve">iFi devices operate on the same channels. </w:t>
      </w:r>
    </w:p>
    <w:p w:rsidR="00000000" w:rsidRPr="00EF099B" w:rsidRDefault="00286C4B" w:rsidP="00EF099B">
      <w:pPr>
        <w:numPr>
          <w:ilvl w:val="0"/>
          <w:numId w:val="45"/>
        </w:numPr>
        <w:spacing w:line="360" w:lineRule="auto"/>
        <w:jc w:val="both"/>
        <w:rPr>
          <w:rFonts w:ascii="Times New Roman" w:hAnsi="Times New Roman" w:cs="Times New Roman"/>
          <w:bCs/>
          <w:sz w:val="32"/>
          <w:szCs w:val="32"/>
          <w:lang w:val="en-IN"/>
        </w:rPr>
      </w:pPr>
      <w:r w:rsidRPr="00EF099B">
        <w:rPr>
          <w:rFonts w:ascii="Times New Roman" w:hAnsi="Times New Roman" w:cs="Times New Roman"/>
          <w:bCs/>
          <w:sz w:val="32"/>
          <w:szCs w:val="32"/>
          <w:lang w:val="en-IN"/>
        </w:rPr>
        <w:t>Although the authors in consider coexistence of ZigBeebased WBANs and WiFi devices for health telemonitoring, none of them specifies a solution to the interference problem.</w:t>
      </w:r>
    </w:p>
    <w:p w:rsidR="00F94960" w:rsidRPr="00EF099B" w:rsidRDefault="00286C4B" w:rsidP="00E53AA4">
      <w:pPr>
        <w:numPr>
          <w:ilvl w:val="0"/>
          <w:numId w:val="45"/>
        </w:numPr>
        <w:spacing w:line="360" w:lineRule="auto"/>
        <w:jc w:val="both"/>
        <w:rPr>
          <w:rFonts w:ascii="Times New Roman" w:hAnsi="Times New Roman" w:cs="Times New Roman"/>
          <w:bCs/>
          <w:sz w:val="32"/>
          <w:szCs w:val="32"/>
          <w:lang w:val="en-IN"/>
        </w:rPr>
      </w:pPr>
      <w:r w:rsidRPr="00EF099B">
        <w:rPr>
          <w:rFonts w:ascii="Times New Roman" w:hAnsi="Times New Roman" w:cs="Times New Roman"/>
          <w:bCs/>
          <w:sz w:val="32"/>
          <w:szCs w:val="32"/>
          <w:lang w:val="en-IN"/>
        </w:rPr>
        <w:t>However, this process results in the s</w:t>
      </w:r>
      <w:r w:rsidRPr="00EF099B">
        <w:rPr>
          <w:rFonts w:ascii="Times New Roman" w:hAnsi="Times New Roman" w:cs="Times New Roman"/>
          <w:bCs/>
          <w:sz w:val="32"/>
          <w:szCs w:val="32"/>
          <w:lang w:val="en-IN"/>
        </w:rPr>
        <w:t>ame problems that arise from the channel allocation algorithms (i.e., additional delay and limited number of channels).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C5E9A" w:rsidRPr="00DC5E9A" w:rsidRDefault="00DC5E9A" w:rsidP="00DC5E9A">
      <w:pPr>
        <w:pStyle w:val="NormalWeb"/>
        <w:numPr>
          <w:ilvl w:val="0"/>
          <w:numId w:val="46"/>
        </w:numPr>
        <w:spacing w:before="0" w:beforeAutospacing="0" w:after="0" w:afterAutospacing="0" w:line="360" w:lineRule="auto"/>
        <w:ind w:left="426"/>
        <w:jc w:val="both"/>
        <w:rPr>
          <w:sz w:val="32"/>
          <w:szCs w:val="32"/>
        </w:rPr>
      </w:pPr>
      <w:r w:rsidRPr="00DC5E9A">
        <w:rPr>
          <w:sz w:val="32"/>
          <w:szCs w:val="32"/>
        </w:rPr>
        <w:t xml:space="preserve">The proposed system is highly customizable vital signal monitoring system based on Wireless Body Area Networks (WBAN). </w:t>
      </w:r>
    </w:p>
    <w:p w:rsidR="00DC5E9A" w:rsidRPr="00DC5E9A" w:rsidRDefault="00DC5E9A" w:rsidP="00DC5E9A">
      <w:pPr>
        <w:pStyle w:val="NormalWeb"/>
        <w:numPr>
          <w:ilvl w:val="0"/>
          <w:numId w:val="46"/>
        </w:numPr>
        <w:spacing w:before="0" w:beforeAutospacing="0" w:after="0" w:afterAutospacing="0" w:line="360" w:lineRule="auto"/>
        <w:ind w:left="426"/>
        <w:jc w:val="both"/>
        <w:rPr>
          <w:sz w:val="32"/>
          <w:szCs w:val="32"/>
        </w:rPr>
      </w:pPr>
      <w:r w:rsidRPr="00DC5E9A">
        <w:rPr>
          <w:sz w:val="32"/>
          <w:szCs w:val="32"/>
        </w:rPr>
        <w:t xml:space="preserve">The proposed system allows the incorporation of diverse medical sensors via wireless connections and the live transmission of the measured vital signals over public wireless networks to healthcare providers. </w:t>
      </w:r>
    </w:p>
    <w:p w:rsidR="00DC5E9A" w:rsidRPr="00DC5E9A" w:rsidRDefault="00DC5E9A" w:rsidP="00DC5E9A">
      <w:pPr>
        <w:pStyle w:val="NormalWeb"/>
        <w:numPr>
          <w:ilvl w:val="0"/>
          <w:numId w:val="46"/>
        </w:numPr>
        <w:spacing w:before="0" w:beforeAutospacing="0" w:after="0" w:afterAutospacing="0" w:line="360" w:lineRule="auto"/>
        <w:ind w:left="426"/>
        <w:jc w:val="both"/>
        <w:rPr>
          <w:sz w:val="32"/>
          <w:szCs w:val="32"/>
        </w:rPr>
      </w:pPr>
      <w:r w:rsidRPr="00DC5E9A">
        <w:rPr>
          <w:sz w:val="32"/>
          <w:szCs w:val="32"/>
        </w:rPr>
        <w:t>We propose a wireless BAN composed of off-the-shelf sensor platforms with application-specific signal conditioning modules.</w:t>
      </w:r>
    </w:p>
    <w:p w:rsidR="003A5D44" w:rsidRPr="00DC5E9A" w:rsidRDefault="00DC5E9A" w:rsidP="00E53AA4">
      <w:pPr>
        <w:pStyle w:val="NormalWeb"/>
        <w:numPr>
          <w:ilvl w:val="0"/>
          <w:numId w:val="46"/>
        </w:numPr>
        <w:spacing w:before="0" w:beforeAutospacing="0" w:after="0" w:afterAutospacing="0" w:line="360" w:lineRule="auto"/>
        <w:ind w:left="426"/>
        <w:jc w:val="both"/>
        <w:rPr>
          <w:sz w:val="32"/>
          <w:szCs w:val="32"/>
        </w:rPr>
      </w:pPr>
      <w:r w:rsidRPr="00DC5E9A">
        <w:rPr>
          <w:sz w:val="32"/>
          <w:szCs w:val="32"/>
        </w:rPr>
        <w:t>The purpose of this scenario is to evaluate whether use of mobile communications can improve quality of care and decrease lag-time between the accident and the intervention.</w:t>
      </w:r>
    </w:p>
    <w:p w:rsidR="0088587B" w:rsidRDefault="0088587B" w:rsidP="00E53AA4">
      <w:pPr>
        <w:pStyle w:val="NormalWeb"/>
        <w:spacing w:before="0" w:beforeAutospacing="0" w:after="0" w:afterAutospacing="0" w:line="360" w:lineRule="auto"/>
        <w:jc w:val="both"/>
        <w:rPr>
          <w:b/>
          <w:sz w:val="40"/>
          <w:szCs w:val="40"/>
        </w:rPr>
      </w:pPr>
    </w:p>
    <w:p w:rsidR="0088587B" w:rsidRDefault="008858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8587B" w:rsidRDefault="00286C4B" w:rsidP="0088587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87B">
        <w:rPr>
          <w:rFonts w:ascii="Times New Roman" w:eastAsia="AdvGulliv-R" w:hAnsi="Times New Roman" w:cs="Times New Roman"/>
          <w:bCs/>
          <w:sz w:val="32"/>
          <w:szCs w:val="32"/>
          <w:lang w:val="en-IN"/>
        </w:rPr>
        <w:t xml:space="preserve">In extensive efforts have been made to enhance the performance of ZigBee in coexistence environments. </w:t>
      </w:r>
    </w:p>
    <w:p w:rsidR="00000000" w:rsidRPr="0088587B" w:rsidRDefault="00286C4B" w:rsidP="0088587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87B">
        <w:rPr>
          <w:rFonts w:ascii="Times New Roman" w:eastAsia="AdvGulliv-R" w:hAnsi="Times New Roman" w:cs="Times New Roman"/>
          <w:bCs/>
          <w:sz w:val="32"/>
          <w:szCs w:val="32"/>
          <w:lang w:val="en-IN"/>
        </w:rPr>
        <w:t>In the presence of WiFi traffic on the shared chann</w:t>
      </w:r>
      <w:r w:rsidRPr="0088587B">
        <w:rPr>
          <w:rFonts w:ascii="Times New Roman" w:eastAsia="AdvGulliv-R" w:hAnsi="Times New Roman" w:cs="Times New Roman"/>
          <w:bCs/>
          <w:sz w:val="32"/>
          <w:szCs w:val="32"/>
          <w:lang w:val="en-IN"/>
        </w:rPr>
        <w:t>el, however, ZigBee-based WBANs can suffer significant degradation in delay performance due to WiFi interference.</w:t>
      </w:r>
    </w:p>
    <w:p w:rsidR="00000000" w:rsidRPr="0088587B" w:rsidRDefault="00286C4B" w:rsidP="0088587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87B">
        <w:rPr>
          <w:rFonts w:ascii="Times New Roman" w:eastAsia="AdvGulliv-R" w:hAnsi="Times New Roman" w:cs="Times New Roman"/>
          <w:bCs/>
          <w:sz w:val="32"/>
          <w:szCs w:val="32"/>
          <w:lang w:val="en-IN"/>
        </w:rPr>
        <w:t>We aim to improve the delay performance of the ZigBee network by controlling only the WiFi traffic generated from delay-tolerant applications</w:t>
      </w:r>
      <w:r w:rsidRPr="0088587B">
        <w:rPr>
          <w:rFonts w:ascii="Times New Roman" w:eastAsia="AdvGulliv-R" w:hAnsi="Times New Roman" w:cs="Times New Roman"/>
          <w:bCs/>
          <w:sz w:val="32"/>
          <w:szCs w:val="32"/>
          <w:lang w:val="en-IN"/>
        </w:rPr>
        <w:t xml:space="preserve"> so that delay-sensitive WiFi traffic remains uninterrupted.</w:t>
      </w:r>
    </w:p>
    <w:p w:rsidR="00000000" w:rsidRPr="0088587B" w:rsidRDefault="00286C4B" w:rsidP="0088587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87B">
        <w:rPr>
          <w:rFonts w:ascii="Times New Roman" w:eastAsia="AdvGulliv-R" w:hAnsi="Times New Roman" w:cs="Times New Roman"/>
          <w:bCs/>
          <w:sz w:val="32"/>
          <w:szCs w:val="32"/>
          <w:lang w:val="en-IN"/>
        </w:rPr>
        <w:t>We demonstrate that the delay performance for the ZigBeebased WBAN is guaranteed by the proposed algorithm.</w:t>
      </w:r>
    </w:p>
    <w:p w:rsidR="00000000" w:rsidRPr="0088587B" w:rsidRDefault="00286C4B" w:rsidP="0088587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587B">
        <w:rPr>
          <w:rFonts w:ascii="Times New Roman" w:eastAsia="AdvGulliv-R" w:hAnsi="Times New Roman" w:cs="Times New Roman"/>
          <w:bCs/>
          <w:sz w:val="32"/>
          <w:szCs w:val="32"/>
          <w:lang w:val="en-IN"/>
        </w:rPr>
        <w:t>To see the effects of considering the patient’s mobility on the performance of our al</w:t>
      </w:r>
      <w:r w:rsidRPr="0088587B">
        <w:rPr>
          <w:rFonts w:ascii="Times New Roman" w:eastAsia="AdvGulliv-R" w:hAnsi="Times New Roman" w:cs="Times New Roman"/>
          <w:bCs/>
          <w:sz w:val="32"/>
          <w:szCs w:val="32"/>
          <w:lang w:val="en-IN"/>
        </w:rPr>
        <w:t xml:space="preserve">gorithm and the Bridging approach, we compare the performance of the two approaches.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52C84" w:rsidRDefault="005703D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Cooperative Carrier Signaling: Harmonizing Coexisting WPAN and WLAN Devices</w:t>
            </w:r>
          </w:p>
        </w:tc>
        <w:tc>
          <w:tcPr>
            <w:tcW w:w="3192" w:type="dxa"/>
          </w:tcPr>
          <w:p w:rsidR="000C407B" w:rsidRPr="00052C84" w:rsidRDefault="005703D4" w:rsidP="005703D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 xml:space="preserve">X. Zhang and K. G. Shin, </w:t>
            </w:r>
          </w:p>
        </w:tc>
        <w:tc>
          <w:tcPr>
            <w:tcW w:w="3192" w:type="dxa"/>
          </w:tcPr>
          <w:p w:rsidR="000C407B" w:rsidRPr="00052C84" w:rsidRDefault="00052C8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color w:val="333333"/>
                <w:sz w:val="28"/>
                <w:szCs w:val="28"/>
                <w:shd w:val="clear" w:color="auto" w:fill="FFFFFF"/>
              </w:rPr>
              <w:t xml:space="preserve">We propose a novel mechanism, called cooperative carrier signaling (CCS), that exploits the inherent cooperation among ZigBee nodes to harmonize their </w:t>
            </w:r>
            <w:r w:rsidRPr="00052C84">
              <w:rPr>
                <w:rFonts w:ascii="Times New Roman" w:hAnsi="Times New Roman" w:cs="Times New Roman"/>
                <w:color w:val="333333"/>
                <w:sz w:val="28"/>
                <w:szCs w:val="28"/>
                <w:shd w:val="clear" w:color="auto" w:fill="FFFFFF"/>
              </w:rPr>
              <w:lastRenderedPageBreak/>
              <w:t>coexistence with WiFi WLANs.</w:t>
            </w:r>
          </w:p>
        </w:tc>
      </w:tr>
      <w:tr w:rsidR="000C407B" w:rsidTr="000C407B">
        <w:trPr>
          <w:trHeight w:val="2942"/>
        </w:trPr>
        <w:tc>
          <w:tcPr>
            <w:tcW w:w="3192" w:type="dxa"/>
          </w:tcPr>
          <w:p w:rsidR="000C407B" w:rsidRPr="00052C84" w:rsidRDefault="00052C8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lastRenderedPageBreak/>
              <w:t>Implementation and Application of a Multi-radio Wireless Sensor Networks Testbed</w:t>
            </w:r>
          </w:p>
        </w:tc>
        <w:tc>
          <w:tcPr>
            <w:tcW w:w="3192" w:type="dxa"/>
          </w:tcPr>
          <w:p w:rsidR="000C407B" w:rsidRPr="00052C84" w:rsidRDefault="00052C84" w:rsidP="00052C8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 xml:space="preserve">Z. Zhao, G. H. Yang, Q. Liu, V. O. K. Li, L. Cui, </w:t>
            </w:r>
          </w:p>
        </w:tc>
        <w:tc>
          <w:tcPr>
            <w:tcW w:w="3192" w:type="dxa"/>
          </w:tcPr>
          <w:p w:rsidR="000C407B" w:rsidRPr="00052C84" w:rsidRDefault="00052C8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color w:val="333333"/>
                <w:sz w:val="28"/>
                <w:szCs w:val="28"/>
                <w:shd w:val="clear" w:color="auto" w:fill="FFFFFF"/>
              </w:rPr>
              <w:t>EasiTest provides a powerful tool not only for the study and evaluation of large-scale, heterogeneous sensor networks, but also for quick prototyping of practical WSN applications.</w:t>
            </w:r>
          </w:p>
        </w:tc>
      </w:tr>
      <w:tr w:rsidR="000C407B" w:rsidTr="000C407B">
        <w:tc>
          <w:tcPr>
            <w:tcW w:w="3192" w:type="dxa"/>
          </w:tcPr>
          <w:p w:rsidR="000C407B" w:rsidRPr="00052C84" w:rsidRDefault="00052C8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Developing ZigBee Deployment Guideline Under WiFi Interference for Smart Grid Applications</w:t>
            </w:r>
          </w:p>
        </w:tc>
        <w:tc>
          <w:tcPr>
            <w:tcW w:w="3192" w:type="dxa"/>
          </w:tcPr>
          <w:p w:rsidR="000C407B" w:rsidRPr="00052C84" w:rsidRDefault="00052C84" w:rsidP="00052C8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 xml:space="preserve">P. Yi, A. Iwayemi, and C. Zhou, </w:t>
            </w:r>
          </w:p>
        </w:tc>
        <w:tc>
          <w:tcPr>
            <w:tcW w:w="3192" w:type="dxa"/>
          </w:tcPr>
          <w:p w:rsidR="000C407B" w:rsidRPr="00052C84" w:rsidRDefault="00052C8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color w:val="333333"/>
                <w:sz w:val="28"/>
                <w:szCs w:val="28"/>
                <w:shd w:val="clear" w:color="auto" w:fill="FFFFFF"/>
              </w:rPr>
              <w:t> In this paper, we aim to develop practical ZigBee deployment guideline under the interference of WLAN. </w:t>
            </w:r>
          </w:p>
        </w:tc>
      </w:tr>
      <w:tr w:rsidR="000C407B" w:rsidTr="000C407B">
        <w:tc>
          <w:tcPr>
            <w:tcW w:w="3192" w:type="dxa"/>
          </w:tcPr>
          <w:p w:rsidR="000C407B" w:rsidRPr="00052C84" w:rsidRDefault="00052C8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Interference-aware Topology Control for Low Rate Wireless Personal Area Networks</w:t>
            </w:r>
          </w:p>
        </w:tc>
        <w:tc>
          <w:tcPr>
            <w:tcW w:w="3192" w:type="dxa"/>
          </w:tcPr>
          <w:p w:rsidR="000C407B" w:rsidRPr="00052C84" w:rsidRDefault="00052C84" w:rsidP="00052C8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 xml:space="preserve">J. Kim and Y. Kwon, </w:t>
            </w:r>
          </w:p>
        </w:tc>
        <w:tc>
          <w:tcPr>
            <w:tcW w:w="3192" w:type="dxa"/>
          </w:tcPr>
          <w:p w:rsidR="000C407B" w:rsidRPr="00052C84" w:rsidRDefault="00052C84" w:rsidP="00E53AA4">
            <w:pPr>
              <w:tabs>
                <w:tab w:val="left" w:pos="720"/>
              </w:tabs>
              <w:spacing w:after="100" w:line="360" w:lineRule="auto"/>
              <w:jc w:val="both"/>
              <w:rPr>
                <w:rFonts w:ascii="Times New Roman" w:hAnsi="Times New Roman" w:cs="Times New Roman"/>
                <w:sz w:val="28"/>
                <w:szCs w:val="28"/>
              </w:rPr>
            </w:pPr>
            <w:r w:rsidRPr="00052C84">
              <w:rPr>
                <w:rFonts w:ascii="Times New Roman" w:hAnsi="Times New Roman" w:cs="Times New Roman"/>
                <w:sz w:val="28"/>
                <w:szCs w:val="28"/>
              </w:rPr>
              <w:t>This paper proposes an interference-aware topology control algorithm to reduce the interference effects.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052C84" w:rsidRDefault="00052C8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52C84" w:rsidRDefault="00052C8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52C84" w:rsidRDefault="00052C8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45F55" w:rsidP="00E53AA4">
      <w:pPr>
        <w:spacing w:after="0" w:line="360" w:lineRule="auto"/>
        <w:jc w:val="both"/>
        <w:rPr>
          <w:rFonts w:ascii="Times New Roman" w:hAnsi="Times New Roman" w:cs="Times New Roman"/>
        </w:rPr>
      </w:pPr>
      <w:r w:rsidRPr="00E45F55">
        <w:rPr>
          <w:rFonts w:ascii="Times New Roman" w:hAnsi="Times New Roman" w:cs="Times New Roman"/>
        </w:rPr>
        <w:drawing>
          <wp:inline distT="0" distB="0" distL="0" distR="0">
            <wp:extent cx="5943600" cy="4322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224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45F55" w:rsidRDefault="00E45F5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71B6B" w:rsidRPr="00C327B2" w:rsidRDefault="00671B6B" w:rsidP="00671B6B">
      <w:pPr>
        <w:pStyle w:val="BodyText"/>
        <w:rPr>
          <w:bCs/>
          <w:iCs/>
          <w:sz w:val="28"/>
          <w:szCs w:val="28"/>
          <w:lang w:val="en-IN"/>
        </w:rPr>
      </w:pPr>
      <w:r w:rsidRPr="00671B6B">
        <w:rPr>
          <w:b/>
          <w:iCs/>
          <w:sz w:val="28"/>
          <w:szCs w:val="28"/>
          <w:lang w:val="en-IN"/>
        </w:rPr>
        <w:t xml:space="preserve">    </w:t>
      </w:r>
      <w:r w:rsidRPr="00C327B2">
        <w:rPr>
          <w:bCs/>
          <w:iCs/>
          <w:sz w:val="32"/>
          <w:szCs w:val="32"/>
          <w:lang w:val="en-IN"/>
        </w:rPr>
        <w:t>In ZigBee-based WBANs with coexisting WiFi networks, most ZigBee channels overlap with IEEE 802.11 WiFi channels, resulting in increased delays for ZigBee packets due to interference. To solve this problem, we have proposed an adaptive load control algorithm that controls only the WiFi traffic generated from delay-tolerant applications dynamically with the aim of guaranteeing that the delays experienced by ZigBee sensors do not exceed the maximally tolerable delay period. We have also analyzed the PER in ZigBeebased WBAN/WiFi coexistence networks and the delay from a ZigBee sensor to the coordinator while considering the effects of interference from the ZigBee network and other WiFi networks. In addition, the traffic classification is presented to classify applications. We have demonstrated via simulation results that the proposed algorithm guarantees the delay requirement for ZigBee sensors.</w:t>
      </w:r>
      <w:r w:rsidRPr="00C327B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327B2" w:rsidRDefault="00C327B2" w:rsidP="00E53AA4">
      <w:pPr>
        <w:pStyle w:val="BodyText"/>
        <w:rPr>
          <w:b/>
          <w:iCs/>
          <w:sz w:val="28"/>
          <w:szCs w:val="28"/>
        </w:rPr>
      </w:pPr>
    </w:p>
    <w:p w:rsidR="00C327B2" w:rsidRDefault="00C327B2" w:rsidP="00E53AA4">
      <w:pPr>
        <w:pStyle w:val="BodyText"/>
        <w:rPr>
          <w:b/>
          <w:iCs/>
          <w:sz w:val="28"/>
          <w:szCs w:val="28"/>
        </w:rPr>
      </w:pPr>
    </w:p>
    <w:p w:rsidR="00C327B2" w:rsidRDefault="00C327B2" w:rsidP="00E53AA4">
      <w:pPr>
        <w:pStyle w:val="BodyText"/>
        <w:rPr>
          <w:b/>
          <w:iCs/>
          <w:sz w:val="28"/>
          <w:szCs w:val="28"/>
        </w:rPr>
      </w:pPr>
    </w:p>
    <w:p w:rsidR="00C327B2" w:rsidRDefault="00C327B2" w:rsidP="00E53AA4">
      <w:pPr>
        <w:pStyle w:val="BodyText"/>
        <w:rPr>
          <w:b/>
          <w:iCs/>
          <w:sz w:val="28"/>
          <w:szCs w:val="28"/>
        </w:rPr>
      </w:pPr>
    </w:p>
    <w:p w:rsidR="00C327B2" w:rsidRDefault="00C327B2" w:rsidP="00E53AA4">
      <w:pPr>
        <w:pStyle w:val="BodyText"/>
        <w:rPr>
          <w:b/>
          <w:iCs/>
          <w:sz w:val="28"/>
          <w:szCs w:val="28"/>
        </w:rPr>
      </w:pPr>
    </w:p>
    <w:p w:rsidR="00C327B2" w:rsidRDefault="00C327B2" w:rsidP="00E53AA4">
      <w:pPr>
        <w:pStyle w:val="BodyText"/>
        <w:rPr>
          <w:b/>
          <w:iCs/>
          <w:sz w:val="28"/>
          <w:szCs w:val="28"/>
        </w:rPr>
      </w:pPr>
    </w:p>
    <w:p w:rsidR="00C327B2" w:rsidRDefault="00C327B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E79F1" w:rsidRDefault="00286C4B" w:rsidP="00BE79F1">
      <w:pPr>
        <w:pStyle w:val="BodyText"/>
        <w:numPr>
          <w:ilvl w:val="0"/>
          <w:numId w:val="42"/>
        </w:numPr>
        <w:rPr>
          <w:sz w:val="32"/>
          <w:szCs w:val="32"/>
          <w:lang w:val="en-IN"/>
        </w:rPr>
      </w:pPr>
      <w:r w:rsidRPr="00BE79F1">
        <w:rPr>
          <w:sz w:val="32"/>
          <w:szCs w:val="32"/>
          <w:lang w:val="en-IN"/>
        </w:rPr>
        <w:t xml:space="preserve">[1] IEEE 802.15.6-2012, “IEEE Standard for Local and Metropolitan Area Networks - Part 15.6: Wireless Body Area Networks,” Feb. 2012. </w:t>
      </w:r>
    </w:p>
    <w:p w:rsidR="00000000" w:rsidRPr="00BE79F1" w:rsidRDefault="00286C4B" w:rsidP="00BE79F1">
      <w:pPr>
        <w:pStyle w:val="BodyText"/>
        <w:numPr>
          <w:ilvl w:val="0"/>
          <w:numId w:val="42"/>
        </w:numPr>
        <w:rPr>
          <w:sz w:val="32"/>
          <w:szCs w:val="32"/>
          <w:lang w:val="en-IN"/>
        </w:rPr>
      </w:pPr>
      <w:r w:rsidRPr="00BE79F1">
        <w:rPr>
          <w:sz w:val="32"/>
          <w:szCs w:val="32"/>
          <w:lang w:val="en-IN"/>
        </w:rPr>
        <w:t>[2] IEEE 802.15.4a-2007, Part 15.4: Wireless Medium Access Control (MAC) and Physical Layer (PHY) Sp</w:t>
      </w:r>
      <w:r w:rsidRPr="00BE79F1">
        <w:rPr>
          <w:sz w:val="32"/>
          <w:szCs w:val="32"/>
          <w:lang w:val="en-IN"/>
        </w:rPr>
        <w:t xml:space="preserve">ecifications for Low-Rate Wireless Personal Area Networks (WPANs), 2007. </w:t>
      </w:r>
    </w:p>
    <w:p w:rsidR="00000000" w:rsidRPr="00BE79F1" w:rsidRDefault="00286C4B" w:rsidP="00BE79F1">
      <w:pPr>
        <w:pStyle w:val="BodyText"/>
        <w:numPr>
          <w:ilvl w:val="0"/>
          <w:numId w:val="42"/>
        </w:numPr>
        <w:rPr>
          <w:sz w:val="32"/>
          <w:szCs w:val="32"/>
          <w:lang w:val="en-IN"/>
        </w:rPr>
      </w:pPr>
      <w:r w:rsidRPr="00BE79F1">
        <w:rPr>
          <w:sz w:val="32"/>
          <w:szCs w:val="32"/>
          <w:lang w:val="en-IN"/>
        </w:rPr>
        <w:t>[3] X. Zhang and K. G. Shin, “Cooperative Carrier Signaling: Harmonizing Coexisting WPAN and WLAN Devices,” IEEE/ACM Transactions on Networking, vol. 21, no. 2, pp. 426-439, April 2</w:t>
      </w:r>
      <w:r w:rsidRPr="00BE79F1">
        <w:rPr>
          <w:sz w:val="32"/>
          <w:szCs w:val="32"/>
          <w:lang w:val="en-IN"/>
        </w:rPr>
        <w:t xml:space="preserve">013. </w:t>
      </w:r>
    </w:p>
    <w:p w:rsidR="00000000" w:rsidRPr="00BE79F1" w:rsidRDefault="00286C4B" w:rsidP="00BE79F1">
      <w:pPr>
        <w:pStyle w:val="BodyText"/>
        <w:numPr>
          <w:ilvl w:val="0"/>
          <w:numId w:val="42"/>
        </w:numPr>
        <w:rPr>
          <w:sz w:val="32"/>
          <w:szCs w:val="32"/>
          <w:lang w:val="en-IN"/>
        </w:rPr>
      </w:pPr>
      <w:r w:rsidRPr="00BE79F1">
        <w:rPr>
          <w:sz w:val="32"/>
          <w:szCs w:val="32"/>
          <w:lang w:val="en-IN"/>
        </w:rPr>
        <w:t xml:space="preserve">[4] Z. Zhao, G. H. Yang, Q. Liu, V. O. K. Li, L. Cui, “Implementation and Application of a Multi-radio Wireless Sensor Networks Testbed,” IET Wireless Sensor Systems, vol. 1, no. 4, pp. 191-199, Dec. 2011. </w:t>
      </w:r>
    </w:p>
    <w:p w:rsidR="00000000" w:rsidRPr="00BE79F1" w:rsidRDefault="00286C4B" w:rsidP="00BE79F1">
      <w:pPr>
        <w:pStyle w:val="BodyText"/>
        <w:numPr>
          <w:ilvl w:val="0"/>
          <w:numId w:val="42"/>
        </w:numPr>
        <w:rPr>
          <w:sz w:val="32"/>
          <w:szCs w:val="32"/>
          <w:lang w:val="en-IN"/>
        </w:rPr>
      </w:pPr>
      <w:r w:rsidRPr="00BE79F1">
        <w:rPr>
          <w:sz w:val="32"/>
          <w:szCs w:val="32"/>
          <w:lang w:val="en-IN"/>
        </w:rPr>
        <w:t>[5] C. Won, J. Youn, H. Ali, H. Sharif, a</w:t>
      </w:r>
      <w:r w:rsidRPr="00BE79F1">
        <w:rPr>
          <w:sz w:val="32"/>
          <w:szCs w:val="32"/>
          <w:lang w:val="en-IN"/>
        </w:rPr>
        <w:t>nd J. Deogun, “Adaptive Radio Channel Allocation for Supporting Coexistence of 802.15.4 and 802.11b,” in Proc. IEEE VTC 2005-Fall, 2005, pp. 2522-2526.</w:t>
      </w:r>
      <w:r w:rsidRPr="00BE79F1">
        <w:rPr>
          <w:sz w:val="32"/>
          <w:szCs w:val="32"/>
        </w:rPr>
        <w:t xml:space="preserve"> </w:t>
      </w:r>
    </w:p>
    <w:p w:rsidR="00000000" w:rsidRPr="00BE79F1" w:rsidRDefault="00286C4B" w:rsidP="00BE79F1">
      <w:pPr>
        <w:pStyle w:val="BodyText"/>
        <w:numPr>
          <w:ilvl w:val="0"/>
          <w:numId w:val="42"/>
        </w:numPr>
        <w:rPr>
          <w:sz w:val="32"/>
          <w:szCs w:val="32"/>
          <w:lang w:val="en-IN"/>
        </w:rPr>
      </w:pPr>
      <w:r w:rsidRPr="00BE79F1">
        <w:rPr>
          <w:sz w:val="32"/>
          <w:szCs w:val="32"/>
          <w:lang w:val="en-IN"/>
        </w:rPr>
        <w:t>[6] P. Yi, A. Iwayemi, and C. Zhou, “Developing ZigBee Deployment Guideline Under WiFi Interference fo</w:t>
      </w:r>
      <w:r w:rsidRPr="00BE79F1">
        <w:rPr>
          <w:sz w:val="32"/>
          <w:szCs w:val="32"/>
          <w:lang w:val="en-IN"/>
        </w:rPr>
        <w:t xml:space="preserve">r Smart Grid Applications,” IEEE Transactions on Smart Grid, vol. 2, no. 1, pp. 110-120, March 2011. </w:t>
      </w:r>
    </w:p>
    <w:p w:rsidR="00000000" w:rsidRPr="00BE79F1" w:rsidRDefault="00286C4B" w:rsidP="00BE79F1">
      <w:pPr>
        <w:pStyle w:val="BodyText"/>
        <w:numPr>
          <w:ilvl w:val="0"/>
          <w:numId w:val="42"/>
        </w:numPr>
        <w:rPr>
          <w:sz w:val="32"/>
          <w:szCs w:val="32"/>
          <w:lang w:val="en-IN"/>
        </w:rPr>
      </w:pPr>
      <w:r w:rsidRPr="00BE79F1">
        <w:rPr>
          <w:sz w:val="32"/>
          <w:szCs w:val="32"/>
          <w:lang w:val="en-IN"/>
        </w:rPr>
        <w:lastRenderedPageBreak/>
        <w:t>[7] J. Kim and Y. Kwon, “Interference-aware Topology Control for Low Rate Wireless Personal Area Networks,” IEEE Transactions on Consumer Electronics, vo</w:t>
      </w:r>
      <w:r w:rsidRPr="00BE79F1">
        <w:rPr>
          <w:sz w:val="32"/>
          <w:szCs w:val="32"/>
          <w:lang w:val="en-IN"/>
        </w:rPr>
        <w:t xml:space="preserve">l. 55, no. 1, pp. 97-104, Feb. 2009. </w:t>
      </w:r>
    </w:p>
    <w:p w:rsidR="00000000" w:rsidRPr="00BE79F1" w:rsidRDefault="00286C4B" w:rsidP="00BE79F1">
      <w:pPr>
        <w:pStyle w:val="BodyText"/>
        <w:numPr>
          <w:ilvl w:val="0"/>
          <w:numId w:val="42"/>
        </w:numPr>
        <w:rPr>
          <w:sz w:val="32"/>
          <w:szCs w:val="32"/>
          <w:lang w:val="en-IN"/>
        </w:rPr>
      </w:pPr>
      <w:r w:rsidRPr="00BE79F1">
        <w:rPr>
          <w:sz w:val="32"/>
          <w:szCs w:val="32"/>
          <w:lang w:val="en-IN"/>
        </w:rPr>
        <w:t xml:space="preserve">[8] R. Francisco, L. Huang, and G. Dolmans, “Coexistence of WBAN and WLAN in Medical Environments,” in Proc. IEEE VTC 2009-Fall, 2009, pp. 1-5. </w:t>
      </w:r>
    </w:p>
    <w:p w:rsidR="00000000" w:rsidRPr="00BE79F1" w:rsidRDefault="00286C4B" w:rsidP="00BE79F1">
      <w:pPr>
        <w:pStyle w:val="BodyText"/>
        <w:numPr>
          <w:ilvl w:val="0"/>
          <w:numId w:val="42"/>
        </w:numPr>
        <w:rPr>
          <w:sz w:val="32"/>
          <w:szCs w:val="32"/>
          <w:lang w:val="en-IN"/>
        </w:rPr>
      </w:pPr>
      <w:r w:rsidRPr="00BE79F1">
        <w:rPr>
          <w:sz w:val="32"/>
          <w:szCs w:val="32"/>
          <w:lang w:val="en-IN"/>
        </w:rPr>
        <w:t xml:space="preserve">[9] J. Misic and V. B. Misic, “Bridging Between IEEE 802.15.4 and IEEE </w:t>
      </w:r>
      <w:r w:rsidRPr="00BE79F1">
        <w:rPr>
          <w:sz w:val="32"/>
          <w:szCs w:val="32"/>
          <w:lang w:val="en-IN"/>
        </w:rPr>
        <w:t xml:space="preserve">802.11b Networks for Multiparameter Healthcare Sensing,” IEEE Journal on Selected Areas in Communications, vol. 27, no. 4, pp. 435-449, May 2009. </w:t>
      </w:r>
    </w:p>
    <w:p w:rsidR="00000000" w:rsidRPr="00BE79F1" w:rsidRDefault="00286C4B" w:rsidP="00BE79F1">
      <w:pPr>
        <w:pStyle w:val="BodyText"/>
        <w:numPr>
          <w:ilvl w:val="0"/>
          <w:numId w:val="42"/>
        </w:numPr>
        <w:rPr>
          <w:sz w:val="32"/>
          <w:szCs w:val="32"/>
          <w:lang w:val="en-IN"/>
        </w:rPr>
      </w:pPr>
      <w:r w:rsidRPr="00BE79F1">
        <w:rPr>
          <w:sz w:val="32"/>
          <w:szCs w:val="32"/>
          <w:lang w:val="en-IN"/>
        </w:rPr>
        <w:t>[10] J. Misic and V. B. Misic, “Bridge Performance in a Multitier Wireless Network for Healthcare Monitoring</w:t>
      </w:r>
      <w:r w:rsidRPr="00BE79F1">
        <w:rPr>
          <w:sz w:val="32"/>
          <w:szCs w:val="32"/>
          <w:lang w:val="en-IN"/>
        </w:rPr>
        <w:t xml:space="preserve">,” IEEE Wireless Communications, vol. 17, no. 1, pp. 90-95, Feb.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6C4B" w:rsidRDefault="00286C4B" w:rsidP="003654DF">
      <w:pPr>
        <w:spacing w:after="0" w:line="240" w:lineRule="auto"/>
      </w:pPr>
      <w:r>
        <w:separator/>
      </w:r>
    </w:p>
  </w:endnote>
  <w:endnote w:type="continuationSeparator" w:id="1">
    <w:p w:rsidR="00286C4B" w:rsidRDefault="00286C4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6C4B" w:rsidRDefault="00286C4B" w:rsidP="003654DF">
      <w:pPr>
        <w:spacing w:after="0" w:line="240" w:lineRule="auto"/>
      </w:pPr>
      <w:r>
        <w:separator/>
      </w:r>
    </w:p>
  </w:footnote>
  <w:footnote w:type="continuationSeparator" w:id="1">
    <w:p w:rsidR="00286C4B" w:rsidRDefault="00286C4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C360E">
        <w:pPr>
          <w:pStyle w:val="Header"/>
          <w:jc w:val="right"/>
        </w:pPr>
        <w:fldSimple w:instr=" PAGE   \* MERGEFORMAT ">
          <w:r w:rsidR="00E45F55">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73E3"/>
    <w:multiLevelType w:val="hybridMultilevel"/>
    <w:tmpl w:val="279266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AF222F1"/>
    <w:multiLevelType w:val="hybridMultilevel"/>
    <w:tmpl w:val="4D9E0832"/>
    <w:lvl w:ilvl="0" w:tplc="E3B08136">
      <w:start w:val="1"/>
      <w:numFmt w:val="bullet"/>
      <w:lvlText w:val=""/>
      <w:lvlJc w:val="left"/>
      <w:pPr>
        <w:tabs>
          <w:tab w:val="num" w:pos="720"/>
        </w:tabs>
        <w:ind w:left="720" w:hanging="360"/>
      </w:pPr>
      <w:rPr>
        <w:rFonts w:ascii="Wingdings 2" w:hAnsi="Wingdings 2" w:hint="default"/>
      </w:rPr>
    </w:lvl>
    <w:lvl w:ilvl="1" w:tplc="56DA5E32" w:tentative="1">
      <w:start w:val="1"/>
      <w:numFmt w:val="bullet"/>
      <w:lvlText w:val=""/>
      <w:lvlJc w:val="left"/>
      <w:pPr>
        <w:tabs>
          <w:tab w:val="num" w:pos="1440"/>
        </w:tabs>
        <w:ind w:left="1440" w:hanging="360"/>
      </w:pPr>
      <w:rPr>
        <w:rFonts w:ascii="Wingdings 2" w:hAnsi="Wingdings 2" w:hint="default"/>
      </w:rPr>
    </w:lvl>
    <w:lvl w:ilvl="2" w:tplc="3E06B5E0" w:tentative="1">
      <w:start w:val="1"/>
      <w:numFmt w:val="bullet"/>
      <w:lvlText w:val=""/>
      <w:lvlJc w:val="left"/>
      <w:pPr>
        <w:tabs>
          <w:tab w:val="num" w:pos="2160"/>
        </w:tabs>
        <w:ind w:left="2160" w:hanging="360"/>
      </w:pPr>
      <w:rPr>
        <w:rFonts w:ascii="Wingdings 2" w:hAnsi="Wingdings 2" w:hint="default"/>
      </w:rPr>
    </w:lvl>
    <w:lvl w:ilvl="3" w:tplc="D06C347C" w:tentative="1">
      <w:start w:val="1"/>
      <w:numFmt w:val="bullet"/>
      <w:lvlText w:val=""/>
      <w:lvlJc w:val="left"/>
      <w:pPr>
        <w:tabs>
          <w:tab w:val="num" w:pos="2880"/>
        </w:tabs>
        <w:ind w:left="2880" w:hanging="360"/>
      </w:pPr>
      <w:rPr>
        <w:rFonts w:ascii="Wingdings 2" w:hAnsi="Wingdings 2" w:hint="default"/>
      </w:rPr>
    </w:lvl>
    <w:lvl w:ilvl="4" w:tplc="C26E9264" w:tentative="1">
      <w:start w:val="1"/>
      <w:numFmt w:val="bullet"/>
      <w:lvlText w:val=""/>
      <w:lvlJc w:val="left"/>
      <w:pPr>
        <w:tabs>
          <w:tab w:val="num" w:pos="3600"/>
        </w:tabs>
        <w:ind w:left="3600" w:hanging="360"/>
      </w:pPr>
      <w:rPr>
        <w:rFonts w:ascii="Wingdings 2" w:hAnsi="Wingdings 2" w:hint="default"/>
      </w:rPr>
    </w:lvl>
    <w:lvl w:ilvl="5" w:tplc="8D52F8AC" w:tentative="1">
      <w:start w:val="1"/>
      <w:numFmt w:val="bullet"/>
      <w:lvlText w:val=""/>
      <w:lvlJc w:val="left"/>
      <w:pPr>
        <w:tabs>
          <w:tab w:val="num" w:pos="4320"/>
        </w:tabs>
        <w:ind w:left="4320" w:hanging="360"/>
      </w:pPr>
      <w:rPr>
        <w:rFonts w:ascii="Wingdings 2" w:hAnsi="Wingdings 2" w:hint="default"/>
      </w:rPr>
    </w:lvl>
    <w:lvl w:ilvl="6" w:tplc="858CC89C" w:tentative="1">
      <w:start w:val="1"/>
      <w:numFmt w:val="bullet"/>
      <w:lvlText w:val=""/>
      <w:lvlJc w:val="left"/>
      <w:pPr>
        <w:tabs>
          <w:tab w:val="num" w:pos="5040"/>
        </w:tabs>
        <w:ind w:left="5040" w:hanging="360"/>
      </w:pPr>
      <w:rPr>
        <w:rFonts w:ascii="Wingdings 2" w:hAnsi="Wingdings 2" w:hint="default"/>
      </w:rPr>
    </w:lvl>
    <w:lvl w:ilvl="7" w:tplc="808E6D7C" w:tentative="1">
      <w:start w:val="1"/>
      <w:numFmt w:val="bullet"/>
      <w:lvlText w:val=""/>
      <w:lvlJc w:val="left"/>
      <w:pPr>
        <w:tabs>
          <w:tab w:val="num" w:pos="5760"/>
        </w:tabs>
        <w:ind w:left="5760" w:hanging="360"/>
      </w:pPr>
      <w:rPr>
        <w:rFonts w:ascii="Wingdings 2" w:hAnsi="Wingdings 2" w:hint="default"/>
      </w:rPr>
    </w:lvl>
    <w:lvl w:ilvl="8" w:tplc="CB1EEB2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A134F5"/>
    <w:multiLevelType w:val="hybridMultilevel"/>
    <w:tmpl w:val="C454618C"/>
    <w:lvl w:ilvl="0" w:tplc="B09015C2">
      <w:start w:val="1"/>
      <w:numFmt w:val="bullet"/>
      <w:lvlText w:val=""/>
      <w:lvlJc w:val="left"/>
      <w:pPr>
        <w:tabs>
          <w:tab w:val="num" w:pos="720"/>
        </w:tabs>
        <w:ind w:left="720" w:hanging="360"/>
      </w:pPr>
      <w:rPr>
        <w:rFonts w:ascii="Wingdings 2" w:hAnsi="Wingdings 2" w:hint="default"/>
      </w:rPr>
    </w:lvl>
    <w:lvl w:ilvl="1" w:tplc="158861B0" w:tentative="1">
      <w:start w:val="1"/>
      <w:numFmt w:val="bullet"/>
      <w:lvlText w:val=""/>
      <w:lvlJc w:val="left"/>
      <w:pPr>
        <w:tabs>
          <w:tab w:val="num" w:pos="1440"/>
        </w:tabs>
        <w:ind w:left="1440" w:hanging="360"/>
      </w:pPr>
      <w:rPr>
        <w:rFonts w:ascii="Wingdings 2" w:hAnsi="Wingdings 2" w:hint="default"/>
      </w:rPr>
    </w:lvl>
    <w:lvl w:ilvl="2" w:tplc="28549F40" w:tentative="1">
      <w:start w:val="1"/>
      <w:numFmt w:val="bullet"/>
      <w:lvlText w:val=""/>
      <w:lvlJc w:val="left"/>
      <w:pPr>
        <w:tabs>
          <w:tab w:val="num" w:pos="2160"/>
        </w:tabs>
        <w:ind w:left="2160" w:hanging="360"/>
      </w:pPr>
      <w:rPr>
        <w:rFonts w:ascii="Wingdings 2" w:hAnsi="Wingdings 2" w:hint="default"/>
      </w:rPr>
    </w:lvl>
    <w:lvl w:ilvl="3" w:tplc="D2F0E51C" w:tentative="1">
      <w:start w:val="1"/>
      <w:numFmt w:val="bullet"/>
      <w:lvlText w:val=""/>
      <w:lvlJc w:val="left"/>
      <w:pPr>
        <w:tabs>
          <w:tab w:val="num" w:pos="2880"/>
        </w:tabs>
        <w:ind w:left="2880" w:hanging="360"/>
      </w:pPr>
      <w:rPr>
        <w:rFonts w:ascii="Wingdings 2" w:hAnsi="Wingdings 2" w:hint="default"/>
      </w:rPr>
    </w:lvl>
    <w:lvl w:ilvl="4" w:tplc="27E8527E" w:tentative="1">
      <w:start w:val="1"/>
      <w:numFmt w:val="bullet"/>
      <w:lvlText w:val=""/>
      <w:lvlJc w:val="left"/>
      <w:pPr>
        <w:tabs>
          <w:tab w:val="num" w:pos="3600"/>
        </w:tabs>
        <w:ind w:left="3600" w:hanging="360"/>
      </w:pPr>
      <w:rPr>
        <w:rFonts w:ascii="Wingdings 2" w:hAnsi="Wingdings 2" w:hint="default"/>
      </w:rPr>
    </w:lvl>
    <w:lvl w:ilvl="5" w:tplc="40043D70" w:tentative="1">
      <w:start w:val="1"/>
      <w:numFmt w:val="bullet"/>
      <w:lvlText w:val=""/>
      <w:lvlJc w:val="left"/>
      <w:pPr>
        <w:tabs>
          <w:tab w:val="num" w:pos="4320"/>
        </w:tabs>
        <w:ind w:left="4320" w:hanging="360"/>
      </w:pPr>
      <w:rPr>
        <w:rFonts w:ascii="Wingdings 2" w:hAnsi="Wingdings 2" w:hint="default"/>
      </w:rPr>
    </w:lvl>
    <w:lvl w:ilvl="6" w:tplc="719851D2" w:tentative="1">
      <w:start w:val="1"/>
      <w:numFmt w:val="bullet"/>
      <w:lvlText w:val=""/>
      <w:lvlJc w:val="left"/>
      <w:pPr>
        <w:tabs>
          <w:tab w:val="num" w:pos="5040"/>
        </w:tabs>
        <w:ind w:left="5040" w:hanging="360"/>
      </w:pPr>
      <w:rPr>
        <w:rFonts w:ascii="Wingdings 2" w:hAnsi="Wingdings 2" w:hint="default"/>
      </w:rPr>
    </w:lvl>
    <w:lvl w:ilvl="7" w:tplc="608EBD68" w:tentative="1">
      <w:start w:val="1"/>
      <w:numFmt w:val="bullet"/>
      <w:lvlText w:val=""/>
      <w:lvlJc w:val="left"/>
      <w:pPr>
        <w:tabs>
          <w:tab w:val="num" w:pos="5760"/>
        </w:tabs>
        <w:ind w:left="5760" w:hanging="360"/>
      </w:pPr>
      <w:rPr>
        <w:rFonts w:ascii="Wingdings 2" w:hAnsi="Wingdings 2" w:hint="default"/>
      </w:rPr>
    </w:lvl>
    <w:lvl w:ilvl="8" w:tplc="DC4AB6F2" w:tentative="1">
      <w:start w:val="1"/>
      <w:numFmt w:val="bullet"/>
      <w:lvlText w:val=""/>
      <w:lvlJc w:val="left"/>
      <w:pPr>
        <w:tabs>
          <w:tab w:val="num" w:pos="6480"/>
        </w:tabs>
        <w:ind w:left="6480" w:hanging="360"/>
      </w:pPr>
      <w:rPr>
        <w:rFonts w:ascii="Wingdings 2" w:hAnsi="Wingdings 2" w:hint="default"/>
      </w:rPr>
    </w:lvl>
  </w:abstractNum>
  <w:abstractNum w:abstractNumId="34">
    <w:nsid w:val="56EE3475"/>
    <w:multiLevelType w:val="hybridMultilevel"/>
    <w:tmpl w:val="7AEC4CBA"/>
    <w:lvl w:ilvl="0" w:tplc="DCDA12F8">
      <w:start w:val="1"/>
      <w:numFmt w:val="bullet"/>
      <w:lvlText w:val=""/>
      <w:lvlJc w:val="left"/>
      <w:pPr>
        <w:tabs>
          <w:tab w:val="num" w:pos="720"/>
        </w:tabs>
        <w:ind w:left="720" w:hanging="360"/>
      </w:pPr>
      <w:rPr>
        <w:rFonts w:ascii="Wingdings 2" w:hAnsi="Wingdings 2" w:hint="default"/>
      </w:rPr>
    </w:lvl>
    <w:lvl w:ilvl="1" w:tplc="FB06A608" w:tentative="1">
      <w:start w:val="1"/>
      <w:numFmt w:val="bullet"/>
      <w:lvlText w:val=""/>
      <w:lvlJc w:val="left"/>
      <w:pPr>
        <w:tabs>
          <w:tab w:val="num" w:pos="1440"/>
        </w:tabs>
        <w:ind w:left="1440" w:hanging="360"/>
      </w:pPr>
      <w:rPr>
        <w:rFonts w:ascii="Wingdings 2" w:hAnsi="Wingdings 2" w:hint="default"/>
      </w:rPr>
    </w:lvl>
    <w:lvl w:ilvl="2" w:tplc="1902B462" w:tentative="1">
      <w:start w:val="1"/>
      <w:numFmt w:val="bullet"/>
      <w:lvlText w:val=""/>
      <w:lvlJc w:val="left"/>
      <w:pPr>
        <w:tabs>
          <w:tab w:val="num" w:pos="2160"/>
        </w:tabs>
        <w:ind w:left="2160" w:hanging="360"/>
      </w:pPr>
      <w:rPr>
        <w:rFonts w:ascii="Wingdings 2" w:hAnsi="Wingdings 2" w:hint="default"/>
      </w:rPr>
    </w:lvl>
    <w:lvl w:ilvl="3" w:tplc="9CF4B41C" w:tentative="1">
      <w:start w:val="1"/>
      <w:numFmt w:val="bullet"/>
      <w:lvlText w:val=""/>
      <w:lvlJc w:val="left"/>
      <w:pPr>
        <w:tabs>
          <w:tab w:val="num" w:pos="2880"/>
        </w:tabs>
        <w:ind w:left="2880" w:hanging="360"/>
      </w:pPr>
      <w:rPr>
        <w:rFonts w:ascii="Wingdings 2" w:hAnsi="Wingdings 2" w:hint="default"/>
      </w:rPr>
    </w:lvl>
    <w:lvl w:ilvl="4" w:tplc="4DA2A9BC" w:tentative="1">
      <w:start w:val="1"/>
      <w:numFmt w:val="bullet"/>
      <w:lvlText w:val=""/>
      <w:lvlJc w:val="left"/>
      <w:pPr>
        <w:tabs>
          <w:tab w:val="num" w:pos="3600"/>
        </w:tabs>
        <w:ind w:left="3600" w:hanging="360"/>
      </w:pPr>
      <w:rPr>
        <w:rFonts w:ascii="Wingdings 2" w:hAnsi="Wingdings 2" w:hint="default"/>
      </w:rPr>
    </w:lvl>
    <w:lvl w:ilvl="5" w:tplc="0DCA483A" w:tentative="1">
      <w:start w:val="1"/>
      <w:numFmt w:val="bullet"/>
      <w:lvlText w:val=""/>
      <w:lvlJc w:val="left"/>
      <w:pPr>
        <w:tabs>
          <w:tab w:val="num" w:pos="4320"/>
        </w:tabs>
        <w:ind w:left="4320" w:hanging="360"/>
      </w:pPr>
      <w:rPr>
        <w:rFonts w:ascii="Wingdings 2" w:hAnsi="Wingdings 2" w:hint="default"/>
      </w:rPr>
    </w:lvl>
    <w:lvl w:ilvl="6" w:tplc="6B4CB804" w:tentative="1">
      <w:start w:val="1"/>
      <w:numFmt w:val="bullet"/>
      <w:lvlText w:val=""/>
      <w:lvlJc w:val="left"/>
      <w:pPr>
        <w:tabs>
          <w:tab w:val="num" w:pos="5040"/>
        </w:tabs>
        <w:ind w:left="5040" w:hanging="360"/>
      </w:pPr>
      <w:rPr>
        <w:rFonts w:ascii="Wingdings 2" w:hAnsi="Wingdings 2" w:hint="default"/>
      </w:rPr>
    </w:lvl>
    <w:lvl w:ilvl="7" w:tplc="079AEEE8" w:tentative="1">
      <w:start w:val="1"/>
      <w:numFmt w:val="bullet"/>
      <w:lvlText w:val=""/>
      <w:lvlJc w:val="left"/>
      <w:pPr>
        <w:tabs>
          <w:tab w:val="num" w:pos="5760"/>
        </w:tabs>
        <w:ind w:left="5760" w:hanging="360"/>
      </w:pPr>
      <w:rPr>
        <w:rFonts w:ascii="Wingdings 2" w:hAnsi="Wingdings 2" w:hint="default"/>
      </w:rPr>
    </w:lvl>
    <w:lvl w:ilvl="8" w:tplc="DB5E5122"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5472C8"/>
    <w:multiLevelType w:val="hybridMultilevel"/>
    <w:tmpl w:val="7C706656"/>
    <w:lvl w:ilvl="0" w:tplc="7CF08406">
      <w:start w:val="1"/>
      <w:numFmt w:val="bullet"/>
      <w:lvlText w:val=""/>
      <w:lvlJc w:val="left"/>
      <w:pPr>
        <w:tabs>
          <w:tab w:val="num" w:pos="720"/>
        </w:tabs>
        <w:ind w:left="720" w:hanging="360"/>
      </w:pPr>
      <w:rPr>
        <w:rFonts w:ascii="Wingdings 2" w:hAnsi="Wingdings 2" w:hint="default"/>
      </w:rPr>
    </w:lvl>
    <w:lvl w:ilvl="1" w:tplc="60FAE728" w:tentative="1">
      <w:start w:val="1"/>
      <w:numFmt w:val="bullet"/>
      <w:lvlText w:val=""/>
      <w:lvlJc w:val="left"/>
      <w:pPr>
        <w:tabs>
          <w:tab w:val="num" w:pos="1440"/>
        </w:tabs>
        <w:ind w:left="1440" w:hanging="360"/>
      </w:pPr>
      <w:rPr>
        <w:rFonts w:ascii="Wingdings 2" w:hAnsi="Wingdings 2" w:hint="default"/>
      </w:rPr>
    </w:lvl>
    <w:lvl w:ilvl="2" w:tplc="9E62BFF8" w:tentative="1">
      <w:start w:val="1"/>
      <w:numFmt w:val="bullet"/>
      <w:lvlText w:val=""/>
      <w:lvlJc w:val="left"/>
      <w:pPr>
        <w:tabs>
          <w:tab w:val="num" w:pos="2160"/>
        </w:tabs>
        <w:ind w:left="2160" w:hanging="360"/>
      </w:pPr>
      <w:rPr>
        <w:rFonts w:ascii="Wingdings 2" w:hAnsi="Wingdings 2" w:hint="default"/>
      </w:rPr>
    </w:lvl>
    <w:lvl w:ilvl="3" w:tplc="15A85080" w:tentative="1">
      <w:start w:val="1"/>
      <w:numFmt w:val="bullet"/>
      <w:lvlText w:val=""/>
      <w:lvlJc w:val="left"/>
      <w:pPr>
        <w:tabs>
          <w:tab w:val="num" w:pos="2880"/>
        </w:tabs>
        <w:ind w:left="2880" w:hanging="360"/>
      </w:pPr>
      <w:rPr>
        <w:rFonts w:ascii="Wingdings 2" w:hAnsi="Wingdings 2" w:hint="default"/>
      </w:rPr>
    </w:lvl>
    <w:lvl w:ilvl="4" w:tplc="CC00B540" w:tentative="1">
      <w:start w:val="1"/>
      <w:numFmt w:val="bullet"/>
      <w:lvlText w:val=""/>
      <w:lvlJc w:val="left"/>
      <w:pPr>
        <w:tabs>
          <w:tab w:val="num" w:pos="3600"/>
        </w:tabs>
        <w:ind w:left="3600" w:hanging="360"/>
      </w:pPr>
      <w:rPr>
        <w:rFonts w:ascii="Wingdings 2" w:hAnsi="Wingdings 2" w:hint="default"/>
      </w:rPr>
    </w:lvl>
    <w:lvl w:ilvl="5" w:tplc="0518B986" w:tentative="1">
      <w:start w:val="1"/>
      <w:numFmt w:val="bullet"/>
      <w:lvlText w:val=""/>
      <w:lvlJc w:val="left"/>
      <w:pPr>
        <w:tabs>
          <w:tab w:val="num" w:pos="4320"/>
        </w:tabs>
        <w:ind w:left="4320" w:hanging="360"/>
      </w:pPr>
      <w:rPr>
        <w:rFonts w:ascii="Wingdings 2" w:hAnsi="Wingdings 2" w:hint="default"/>
      </w:rPr>
    </w:lvl>
    <w:lvl w:ilvl="6" w:tplc="E030479E" w:tentative="1">
      <w:start w:val="1"/>
      <w:numFmt w:val="bullet"/>
      <w:lvlText w:val=""/>
      <w:lvlJc w:val="left"/>
      <w:pPr>
        <w:tabs>
          <w:tab w:val="num" w:pos="5040"/>
        </w:tabs>
        <w:ind w:left="5040" w:hanging="360"/>
      </w:pPr>
      <w:rPr>
        <w:rFonts w:ascii="Wingdings 2" w:hAnsi="Wingdings 2" w:hint="default"/>
      </w:rPr>
    </w:lvl>
    <w:lvl w:ilvl="7" w:tplc="CE48274A" w:tentative="1">
      <w:start w:val="1"/>
      <w:numFmt w:val="bullet"/>
      <w:lvlText w:val=""/>
      <w:lvlJc w:val="left"/>
      <w:pPr>
        <w:tabs>
          <w:tab w:val="num" w:pos="5760"/>
        </w:tabs>
        <w:ind w:left="5760" w:hanging="360"/>
      </w:pPr>
      <w:rPr>
        <w:rFonts w:ascii="Wingdings 2" w:hAnsi="Wingdings 2" w:hint="default"/>
      </w:rPr>
    </w:lvl>
    <w:lvl w:ilvl="8" w:tplc="99D0662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8C74CB"/>
    <w:multiLevelType w:val="hybridMultilevel"/>
    <w:tmpl w:val="E2521056"/>
    <w:lvl w:ilvl="0" w:tplc="2A2A16FA">
      <w:start w:val="1"/>
      <w:numFmt w:val="bullet"/>
      <w:lvlText w:val=""/>
      <w:lvlJc w:val="left"/>
      <w:pPr>
        <w:tabs>
          <w:tab w:val="num" w:pos="720"/>
        </w:tabs>
        <w:ind w:left="720" w:hanging="360"/>
      </w:pPr>
      <w:rPr>
        <w:rFonts w:ascii="Wingdings 2" w:hAnsi="Wingdings 2" w:hint="default"/>
      </w:rPr>
    </w:lvl>
    <w:lvl w:ilvl="1" w:tplc="C980DA86" w:tentative="1">
      <w:start w:val="1"/>
      <w:numFmt w:val="bullet"/>
      <w:lvlText w:val=""/>
      <w:lvlJc w:val="left"/>
      <w:pPr>
        <w:tabs>
          <w:tab w:val="num" w:pos="1440"/>
        </w:tabs>
        <w:ind w:left="1440" w:hanging="360"/>
      </w:pPr>
      <w:rPr>
        <w:rFonts w:ascii="Wingdings 2" w:hAnsi="Wingdings 2" w:hint="default"/>
      </w:rPr>
    </w:lvl>
    <w:lvl w:ilvl="2" w:tplc="F1EA25EE" w:tentative="1">
      <w:start w:val="1"/>
      <w:numFmt w:val="bullet"/>
      <w:lvlText w:val=""/>
      <w:lvlJc w:val="left"/>
      <w:pPr>
        <w:tabs>
          <w:tab w:val="num" w:pos="2160"/>
        </w:tabs>
        <w:ind w:left="2160" w:hanging="360"/>
      </w:pPr>
      <w:rPr>
        <w:rFonts w:ascii="Wingdings 2" w:hAnsi="Wingdings 2" w:hint="default"/>
      </w:rPr>
    </w:lvl>
    <w:lvl w:ilvl="3" w:tplc="85523872" w:tentative="1">
      <w:start w:val="1"/>
      <w:numFmt w:val="bullet"/>
      <w:lvlText w:val=""/>
      <w:lvlJc w:val="left"/>
      <w:pPr>
        <w:tabs>
          <w:tab w:val="num" w:pos="2880"/>
        </w:tabs>
        <w:ind w:left="2880" w:hanging="360"/>
      </w:pPr>
      <w:rPr>
        <w:rFonts w:ascii="Wingdings 2" w:hAnsi="Wingdings 2" w:hint="default"/>
      </w:rPr>
    </w:lvl>
    <w:lvl w:ilvl="4" w:tplc="BBA088E6" w:tentative="1">
      <w:start w:val="1"/>
      <w:numFmt w:val="bullet"/>
      <w:lvlText w:val=""/>
      <w:lvlJc w:val="left"/>
      <w:pPr>
        <w:tabs>
          <w:tab w:val="num" w:pos="3600"/>
        </w:tabs>
        <w:ind w:left="3600" w:hanging="360"/>
      </w:pPr>
      <w:rPr>
        <w:rFonts w:ascii="Wingdings 2" w:hAnsi="Wingdings 2" w:hint="default"/>
      </w:rPr>
    </w:lvl>
    <w:lvl w:ilvl="5" w:tplc="7A78B61E" w:tentative="1">
      <w:start w:val="1"/>
      <w:numFmt w:val="bullet"/>
      <w:lvlText w:val=""/>
      <w:lvlJc w:val="left"/>
      <w:pPr>
        <w:tabs>
          <w:tab w:val="num" w:pos="4320"/>
        </w:tabs>
        <w:ind w:left="4320" w:hanging="360"/>
      </w:pPr>
      <w:rPr>
        <w:rFonts w:ascii="Wingdings 2" w:hAnsi="Wingdings 2" w:hint="default"/>
      </w:rPr>
    </w:lvl>
    <w:lvl w:ilvl="6" w:tplc="44EC62CA" w:tentative="1">
      <w:start w:val="1"/>
      <w:numFmt w:val="bullet"/>
      <w:lvlText w:val=""/>
      <w:lvlJc w:val="left"/>
      <w:pPr>
        <w:tabs>
          <w:tab w:val="num" w:pos="5040"/>
        </w:tabs>
        <w:ind w:left="5040" w:hanging="360"/>
      </w:pPr>
      <w:rPr>
        <w:rFonts w:ascii="Wingdings 2" w:hAnsi="Wingdings 2" w:hint="default"/>
      </w:rPr>
    </w:lvl>
    <w:lvl w:ilvl="7" w:tplc="3F201414" w:tentative="1">
      <w:start w:val="1"/>
      <w:numFmt w:val="bullet"/>
      <w:lvlText w:val=""/>
      <w:lvlJc w:val="left"/>
      <w:pPr>
        <w:tabs>
          <w:tab w:val="num" w:pos="5760"/>
        </w:tabs>
        <w:ind w:left="5760" w:hanging="360"/>
      </w:pPr>
      <w:rPr>
        <w:rFonts w:ascii="Wingdings 2" w:hAnsi="Wingdings 2" w:hint="default"/>
      </w:rPr>
    </w:lvl>
    <w:lvl w:ilvl="8" w:tplc="B254E5C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41"/>
  </w:num>
  <w:num w:numId="14">
    <w:abstractNumId w:val="45"/>
  </w:num>
  <w:num w:numId="15">
    <w:abstractNumId w:val="36"/>
  </w:num>
  <w:num w:numId="16">
    <w:abstractNumId w:val="31"/>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9"/>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37"/>
  </w:num>
  <w:num w:numId="43">
    <w:abstractNumId w:val="33"/>
  </w:num>
  <w:num w:numId="44">
    <w:abstractNumId w:val="23"/>
  </w:num>
  <w:num w:numId="45">
    <w:abstractNumId w:val="34"/>
  </w:num>
  <w:num w:numId="46">
    <w:abstractNumId w:val="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2C84"/>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C4B"/>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3D4"/>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47CB"/>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1B6B"/>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B04"/>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587B"/>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00B"/>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60E"/>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9F1"/>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27B2"/>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5E9A"/>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5F55"/>
    <w:rsid w:val="00E50773"/>
    <w:rsid w:val="00E50FC6"/>
    <w:rsid w:val="00E528C9"/>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099B"/>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5376773">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5949">
      <w:bodyDiv w:val="1"/>
      <w:marLeft w:val="0"/>
      <w:marRight w:val="0"/>
      <w:marTop w:val="0"/>
      <w:marBottom w:val="0"/>
      <w:divBdr>
        <w:top w:val="none" w:sz="0" w:space="0" w:color="auto"/>
        <w:left w:val="none" w:sz="0" w:space="0" w:color="auto"/>
        <w:bottom w:val="none" w:sz="0" w:space="0" w:color="auto"/>
        <w:right w:val="none" w:sz="0" w:space="0" w:color="auto"/>
      </w:divBdr>
      <w:divsChild>
        <w:div w:id="2010912416">
          <w:marLeft w:val="576"/>
          <w:marRight w:val="0"/>
          <w:marTop w:val="120"/>
          <w:marBottom w:val="0"/>
          <w:divBdr>
            <w:top w:val="none" w:sz="0" w:space="0" w:color="auto"/>
            <w:left w:val="none" w:sz="0" w:space="0" w:color="auto"/>
            <w:bottom w:val="none" w:sz="0" w:space="0" w:color="auto"/>
            <w:right w:val="none" w:sz="0" w:space="0" w:color="auto"/>
          </w:divBdr>
        </w:div>
        <w:div w:id="280192730">
          <w:marLeft w:val="576"/>
          <w:marRight w:val="0"/>
          <w:marTop w:val="120"/>
          <w:marBottom w:val="0"/>
          <w:divBdr>
            <w:top w:val="none" w:sz="0" w:space="0" w:color="auto"/>
            <w:left w:val="none" w:sz="0" w:space="0" w:color="auto"/>
            <w:bottom w:val="none" w:sz="0" w:space="0" w:color="auto"/>
            <w:right w:val="none" w:sz="0" w:space="0" w:color="auto"/>
          </w:divBdr>
        </w:div>
        <w:div w:id="1451629470">
          <w:marLeft w:val="576"/>
          <w:marRight w:val="0"/>
          <w:marTop w:val="120"/>
          <w:marBottom w:val="0"/>
          <w:divBdr>
            <w:top w:val="none" w:sz="0" w:space="0" w:color="auto"/>
            <w:left w:val="none" w:sz="0" w:space="0" w:color="auto"/>
            <w:bottom w:val="none" w:sz="0" w:space="0" w:color="auto"/>
            <w:right w:val="none" w:sz="0" w:space="0" w:color="auto"/>
          </w:divBdr>
        </w:div>
        <w:div w:id="42114618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886481">
      <w:bodyDiv w:val="1"/>
      <w:marLeft w:val="0"/>
      <w:marRight w:val="0"/>
      <w:marTop w:val="0"/>
      <w:marBottom w:val="0"/>
      <w:divBdr>
        <w:top w:val="none" w:sz="0" w:space="0" w:color="auto"/>
        <w:left w:val="none" w:sz="0" w:space="0" w:color="auto"/>
        <w:bottom w:val="none" w:sz="0" w:space="0" w:color="auto"/>
        <w:right w:val="none" w:sz="0" w:space="0" w:color="auto"/>
      </w:divBdr>
      <w:divsChild>
        <w:div w:id="1908416876">
          <w:marLeft w:val="576"/>
          <w:marRight w:val="0"/>
          <w:marTop w:val="120"/>
          <w:marBottom w:val="0"/>
          <w:divBdr>
            <w:top w:val="none" w:sz="0" w:space="0" w:color="auto"/>
            <w:left w:val="none" w:sz="0" w:space="0" w:color="auto"/>
            <w:bottom w:val="none" w:sz="0" w:space="0" w:color="auto"/>
            <w:right w:val="none" w:sz="0" w:space="0" w:color="auto"/>
          </w:divBdr>
        </w:div>
        <w:div w:id="871696195">
          <w:marLeft w:val="576"/>
          <w:marRight w:val="0"/>
          <w:marTop w:val="120"/>
          <w:marBottom w:val="0"/>
          <w:divBdr>
            <w:top w:val="none" w:sz="0" w:space="0" w:color="auto"/>
            <w:left w:val="none" w:sz="0" w:space="0" w:color="auto"/>
            <w:bottom w:val="none" w:sz="0" w:space="0" w:color="auto"/>
            <w:right w:val="none" w:sz="0" w:space="0" w:color="auto"/>
          </w:divBdr>
        </w:div>
        <w:div w:id="817497211">
          <w:marLeft w:val="576"/>
          <w:marRight w:val="0"/>
          <w:marTop w:val="120"/>
          <w:marBottom w:val="0"/>
          <w:divBdr>
            <w:top w:val="none" w:sz="0" w:space="0" w:color="auto"/>
            <w:left w:val="none" w:sz="0" w:space="0" w:color="auto"/>
            <w:bottom w:val="none" w:sz="0" w:space="0" w:color="auto"/>
            <w:right w:val="none" w:sz="0" w:space="0" w:color="auto"/>
          </w:divBdr>
        </w:div>
        <w:div w:id="2118325901">
          <w:marLeft w:val="576"/>
          <w:marRight w:val="0"/>
          <w:marTop w:val="120"/>
          <w:marBottom w:val="0"/>
          <w:divBdr>
            <w:top w:val="none" w:sz="0" w:space="0" w:color="auto"/>
            <w:left w:val="none" w:sz="0" w:space="0" w:color="auto"/>
            <w:bottom w:val="none" w:sz="0" w:space="0" w:color="auto"/>
            <w:right w:val="none" w:sz="0" w:space="0" w:color="auto"/>
          </w:divBdr>
        </w:div>
        <w:div w:id="59906566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8435477">
      <w:bodyDiv w:val="1"/>
      <w:marLeft w:val="0"/>
      <w:marRight w:val="0"/>
      <w:marTop w:val="0"/>
      <w:marBottom w:val="0"/>
      <w:divBdr>
        <w:top w:val="none" w:sz="0" w:space="0" w:color="auto"/>
        <w:left w:val="none" w:sz="0" w:space="0" w:color="auto"/>
        <w:bottom w:val="none" w:sz="0" w:space="0" w:color="auto"/>
        <w:right w:val="none" w:sz="0" w:space="0" w:color="auto"/>
      </w:divBdr>
      <w:divsChild>
        <w:div w:id="16002054">
          <w:marLeft w:val="576"/>
          <w:marRight w:val="0"/>
          <w:marTop w:val="120"/>
          <w:marBottom w:val="0"/>
          <w:divBdr>
            <w:top w:val="none" w:sz="0" w:space="0" w:color="auto"/>
            <w:left w:val="none" w:sz="0" w:space="0" w:color="auto"/>
            <w:bottom w:val="none" w:sz="0" w:space="0" w:color="auto"/>
            <w:right w:val="none" w:sz="0" w:space="0" w:color="auto"/>
          </w:divBdr>
        </w:div>
        <w:div w:id="2073574281">
          <w:marLeft w:val="576"/>
          <w:marRight w:val="0"/>
          <w:marTop w:val="120"/>
          <w:marBottom w:val="0"/>
          <w:divBdr>
            <w:top w:val="none" w:sz="0" w:space="0" w:color="auto"/>
            <w:left w:val="none" w:sz="0" w:space="0" w:color="auto"/>
            <w:bottom w:val="none" w:sz="0" w:space="0" w:color="auto"/>
            <w:right w:val="none" w:sz="0" w:space="0" w:color="auto"/>
          </w:divBdr>
        </w:div>
        <w:div w:id="426511591">
          <w:marLeft w:val="576"/>
          <w:marRight w:val="0"/>
          <w:marTop w:val="120"/>
          <w:marBottom w:val="0"/>
          <w:divBdr>
            <w:top w:val="none" w:sz="0" w:space="0" w:color="auto"/>
            <w:left w:val="none" w:sz="0" w:space="0" w:color="auto"/>
            <w:bottom w:val="none" w:sz="0" w:space="0" w:color="auto"/>
            <w:right w:val="none" w:sz="0" w:space="0" w:color="auto"/>
          </w:divBdr>
        </w:div>
        <w:div w:id="2031762238">
          <w:marLeft w:val="576"/>
          <w:marRight w:val="0"/>
          <w:marTop w:val="120"/>
          <w:marBottom w:val="0"/>
          <w:divBdr>
            <w:top w:val="none" w:sz="0" w:space="0" w:color="auto"/>
            <w:left w:val="none" w:sz="0" w:space="0" w:color="auto"/>
            <w:bottom w:val="none" w:sz="0" w:space="0" w:color="auto"/>
            <w:right w:val="none" w:sz="0" w:space="0" w:color="auto"/>
          </w:divBdr>
        </w:div>
        <w:div w:id="140313671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5025465">
      <w:bodyDiv w:val="1"/>
      <w:marLeft w:val="0"/>
      <w:marRight w:val="0"/>
      <w:marTop w:val="0"/>
      <w:marBottom w:val="0"/>
      <w:divBdr>
        <w:top w:val="none" w:sz="0" w:space="0" w:color="auto"/>
        <w:left w:val="none" w:sz="0" w:space="0" w:color="auto"/>
        <w:bottom w:val="none" w:sz="0" w:space="0" w:color="auto"/>
        <w:right w:val="none" w:sz="0" w:space="0" w:color="auto"/>
      </w:divBdr>
      <w:divsChild>
        <w:div w:id="2081436625">
          <w:marLeft w:val="576"/>
          <w:marRight w:val="0"/>
          <w:marTop w:val="120"/>
          <w:marBottom w:val="0"/>
          <w:divBdr>
            <w:top w:val="none" w:sz="0" w:space="0" w:color="auto"/>
            <w:left w:val="none" w:sz="0" w:space="0" w:color="auto"/>
            <w:bottom w:val="none" w:sz="0" w:space="0" w:color="auto"/>
            <w:right w:val="none" w:sz="0" w:space="0" w:color="auto"/>
          </w:divBdr>
        </w:div>
        <w:div w:id="1677998993">
          <w:marLeft w:val="576"/>
          <w:marRight w:val="0"/>
          <w:marTop w:val="120"/>
          <w:marBottom w:val="0"/>
          <w:divBdr>
            <w:top w:val="none" w:sz="0" w:space="0" w:color="auto"/>
            <w:left w:val="none" w:sz="0" w:space="0" w:color="auto"/>
            <w:bottom w:val="none" w:sz="0" w:space="0" w:color="auto"/>
            <w:right w:val="none" w:sz="0" w:space="0" w:color="auto"/>
          </w:divBdr>
        </w:div>
        <w:div w:id="1302539383">
          <w:marLeft w:val="576"/>
          <w:marRight w:val="0"/>
          <w:marTop w:val="120"/>
          <w:marBottom w:val="0"/>
          <w:divBdr>
            <w:top w:val="none" w:sz="0" w:space="0" w:color="auto"/>
            <w:left w:val="none" w:sz="0" w:space="0" w:color="auto"/>
            <w:bottom w:val="none" w:sz="0" w:space="0" w:color="auto"/>
            <w:right w:val="none" w:sz="0" w:space="0" w:color="auto"/>
          </w:divBdr>
        </w:div>
        <w:div w:id="176772299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4628511">
      <w:bodyDiv w:val="1"/>
      <w:marLeft w:val="0"/>
      <w:marRight w:val="0"/>
      <w:marTop w:val="0"/>
      <w:marBottom w:val="0"/>
      <w:divBdr>
        <w:top w:val="none" w:sz="0" w:space="0" w:color="auto"/>
        <w:left w:val="none" w:sz="0" w:space="0" w:color="auto"/>
        <w:bottom w:val="none" w:sz="0" w:space="0" w:color="auto"/>
        <w:right w:val="none" w:sz="0" w:space="0" w:color="auto"/>
      </w:divBdr>
      <w:divsChild>
        <w:div w:id="1143160040">
          <w:marLeft w:val="576"/>
          <w:marRight w:val="0"/>
          <w:marTop w:val="120"/>
          <w:marBottom w:val="0"/>
          <w:divBdr>
            <w:top w:val="none" w:sz="0" w:space="0" w:color="auto"/>
            <w:left w:val="none" w:sz="0" w:space="0" w:color="auto"/>
            <w:bottom w:val="none" w:sz="0" w:space="0" w:color="auto"/>
            <w:right w:val="none" w:sz="0" w:space="0" w:color="auto"/>
          </w:divBdr>
        </w:div>
        <w:div w:id="920144064">
          <w:marLeft w:val="576"/>
          <w:marRight w:val="0"/>
          <w:marTop w:val="120"/>
          <w:marBottom w:val="0"/>
          <w:divBdr>
            <w:top w:val="none" w:sz="0" w:space="0" w:color="auto"/>
            <w:left w:val="none" w:sz="0" w:space="0" w:color="auto"/>
            <w:bottom w:val="none" w:sz="0" w:space="0" w:color="auto"/>
            <w:right w:val="none" w:sz="0" w:space="0" w:color="auto"/>
          </w:divBdr>
        </w:div>
        <w:div w:id="157186750">
          <w:marLeft w:val="576"/>
          <w:marRight w:val="0"/>
          <w:marTop w:val="120"/>
          <w:marBottom w:val="0"/>
          <w:divBdr>
            <w:top w:val="none" w:sz="0" w:space="0" w:color="auto"/>
            <w:left w:val="none" w:sz="0" w:space="0" w:color="auto"/>
            <w:bottom w:val="none" w:sz="0" w:space="0" w:color="auto"/>
            <w:right w:val="none" w:sz="0" w:space="0" w:color="auto"/>
          </w:divBdr>
        </w:div>
        <w:div w:id="1721589828">
          <w:marLeft w:val="576"/>
          <w:marRight w:val="0"/>
          <w:marTop w:val="120"/>
          <w:marBottom w:val="0"/>
          <w:divBdr>
            <w:top w:val="none" w:sz="0" w:space="0" w:color="auto"/>
            <w:left w:val="none" w:sz="0" w:space="0" w:color="auto"/>
            <w:bottom w:val="none" w:sz="0" w:space="0" w:color="auto"/>
            <w:right w:val="none" w:sz="0" w:space="0" w:color="auto"/>
          </w:divBdr>
        </w:div>
        <w:div w:id="65904288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1939654">
      <w:bodyDiv w:val="1"/>
      <w:marLeft w:val="0"/>
      <w:marRight w:val="0"/>
      <w:marTop w:val="0"/>
      <w:marBottom w:val="0"/>
      <w:divBdr>
        <w:top w:val="none" w:sz="0" w:space="0" w:color="auto"/>
        <w:left w:val="none" w:sz="0" w:space="0" w:color="auto"/>
        <w:bottom w:val="none" w:sz="0" w:space="0" w:color="auto"/>
        <w:right w:val="none" w:sz="0" w:space="0" w:color="auto"/>
      </w:divBdr>
      <w:divsChild>
        <w:div w:id="1392343079">
          <w:marLeft w:val="576"/>
          <w:marRight w:val="0"/>
          <w:marTop w:val="120"/>
          <w:marBottom w:val="0"/>
          <w:divBdr>
            <w:top w:val="none" w:sz="0" w:space="0" w:color="auto"/>
            <w:left w:val="none" w:sz="0" w:space="0" w:color="auto"/>
            <w:bottom w:val="none" w:sz="0" w:space="0" w:color="auto"/>
            <w:right w:val="none" w:sz="0" w:space="0" w:color="auto"/>
          </w:divBdr>
        </w:div>
        <w:div w:id="512063722">
          <w:marLeft w:val="576"/>
          <w:marRight w:val="0"/>
          <w:marTop w:val="120"/>
          <w:marBottom w:val="0"/>
          <w:divBdr>
            <w:top w:val="none" w:sz="0" w:space="0" w:color="auto"/>
            <w:left w:val="none" w:sz="0" w:space="0" w:color="auto"/>
            <w:bottom w:val="none" w:sz="0" w:space="0" w:color="auto"/>
            <w:right w:val="none" w:sz="0" w:space="0" w:color="auto"/>
          </w:divBdr>
        </w:div>
        <w:div w:id="1328904689">
          <w:marLeft w:val="576"/>
          <w:marRight w:val="0"/>
          <w:marTop w:val="120"/>
          <w:marBottom w:val="0"/>
          <w:divBdr>
            <w:top w:val="none" w:sz="0" w:space="0" w:color="auto"/>
            <w:left w:val="none" w:sz="0" w:space="0" w:color="auto"/>
            <w:bottom w:val="none" w:sz="0" w:space="0" w:color="auto"/>
            <w:right w:val="none" w:sz="0" w:space="0" w:color="auto"/>
          </w:divBdr>
        </w:div>
        <w:div w:id="996147988">
          <w:marLeft w:val="576"/>
          <w:marRight w:val="0"/>
          <w:marTop w:val="120"/>
          <w:marBottom w:val="0"/>
          <w:divBdr>
            <w:top w:val="none" w:sz="0" w:space="0" w:color="auto"/>
            <w:left w:val="none" w:sz="0" w:space="0" w:color="auto"/>
            <w:bottom w:val="none" w:sz="0" w:space="0" w:color="auto"/>
            <w:right w:val="none" w:sz="0" w:space="0" w:color="auto"/>
          </w:divBdr>
        </w:div>
        <w:div w:id="75165958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16</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2021-11-06T13:47:00Z</dcterms:modified>
</cp:coreProperties>
</file>