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B642F" w:rsidRDefault="00845895" w:rsidP="000B642F">
      <w:pPr>
        <w:spacing w:line="360" w:lineRule="auto"/>
        <w:jc w:val="center"/>
        <w:rPr>
          <w:rFonts w:ascii="Times New Roman" w:hAnsi="Times New Roman" w:cs="Times New Roman"/>
          <w:b/>
          <w:sz w:val="56"/>
          <w:szCs w:val="56"/>
        </w:rPr>
      </w:pPr>
    </w:p>
    <w:p w:rsidR="00CF3C1B" w:rsidRPr="000B642F" w:rsidRDefault="000B642F" w:rsidP="000B642F">
      <w:pPr>
        <w:spacing w:line="360" w:lineRule="auto"/>
        <w:jc w:val="center"/>
        <w:rPr>
          <w:rFonts w:ascii="Times New Roman" w:hAnsi="Times New Roman" w:cs="Times New Roman"/>
          <w:b/>
          <w:sz w:val="56"/>
          <w:szCs w:val="56"/>
        </w:rPr>
      </w:pPr>
      <w:r w:rsidRPr="000B642F">
        <w:rPr>
          <w:rFonts w:ascii="Times New Roman" w:hAnsi="Times New Roman" w:cs="Times New Roman"/>
          <w:b/>
          <w:bCs/>
          <w:sz w:val="56"/>
          <w:szCs w:val="56"/>
        </w:rPr>
        <w:t>Secure cloud data sharing encrypted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B642F" w:rsidRDefault="000B642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9E793C" w:rsidRDefault="00A7011B" w:rsidP="009E793C">
      <w:pPr>
        <w:spacing w:line="360" w:lineRule="auto"/>
        <w:jc w:val="both"/>
        <w:rPr>
          <w:rFonts w:ascii="Times New Roman" w:hAnsi="Times New Roman" w:cs="Times New Roman"/>
          <w:b/>
          <w:sz w:val="52"/>
          <w:szCs w:val="52"/>
        </w:rPr>
      </w:pPr>
      <w:r w:rsidRPr="00A7011B">
        <w:rPr>
          <w:rFonts w:ascii="Times New Roman" w:hAnsi="Times New Roman" w:cs="Times New Roman"/>
          <w:sz w:val="32"/>
          <w:szCs w:val="32"/>
        </w:rPr>
        <w:t>Cloud storage is an application of clouds that liberates organizations from establishing in-house data storage systems. However, cloud storage gives rise to security concerns. In case of group-shared data, the data face both cloud-specific and conventional insider threats. Secure data sharing among a group that counters insider threats of legitimate yet malicious users is an important research issue. In this paper, we propose the Secure Data Sharing in Clouds (SeDaSC) methodology that provides: 1) data confidentiality and integrity; 2) access control; 3) data sharing (forwarding) without using compute-intensive reencryption; 4) insider threat security; and 5) forward and backward access control. The SeDaSC methodology encrypts a file with a single encryption key. Two different key shares for each of the users are generated, with the user only getting one share. The possession of a single share of a key allows the SeDaSC methodology to counter the insider threats. The other key share is stored by a trusted third party, which is called the cryptographic server. The SeDaSC methodology is applicable to conventional and mobile cloud computing environments. We implement a working prototype of the SeDaSC methodology and evaluate its performance based on the time consumed during various operations. We formally verify the working of SeDaSC by using high-level Petri nets, the Satisfiability Modulo Theories Library, and a Z3 solver. The results proved to be encouraging and show that SeDaSC has the potential to be effectively used for secure data sharing in the cloud.</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9523F" w:rsidRDefault="00142A9C" w:rsidP="0009523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23F">
        <w:rPr>
          <w:rFonts w:ascii="Times New Roman" w:hAnsi="Times New Roman" w:cs="Times New Roman"/>
          <w:sz w:val="32"/>
          <w:szCs w:val="32"/>
          <w:lang w:val="en-IN"/>
        </w:rPr>
        <w:t>The existing, departing, and newly joining group members can prove to be an insider threat violating data confidentiality and privacy.</w:t>
      </w:r>
    </w:p>
    <w:p w:rsidR="00000000" w:rsidRPr="0009523F" w:rsidRDefault="00142A9C" w:rsidP="0009523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23F">
        <w:rPr>
          <w:rFonts w:ascii="Times New Roman" w:hAnsi="Times New Roman" w:cs="Times New Roman"/>
          <w:sz w:val="32"/>
          <w:szCs w:val="32"/>
          <w:lang w:val="en-IN"/>
        </w:rPr>
        <w:t>The existing and legitimate group members might show illegitimate behavior to manipulate the data.</w:t>
      </w:r>
    </w:p>
    <w:p w:rsidR="00000000" w:rsidRPr="0009523F" w:rsidRDefault="00142A9C" w:rsidP="0009523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23F">
        <w:rPr>
          <w:rFonts w:ascii="Times New Roman" w:hAnsi="Times New Roman" w:cs="Times New Roman"/>
          <w:sz w:val="32"/>
          <w:szCs w:val="32"/>
          <w:lang w:val="en-IN"/>
        </w:rPr>
        <w:t>However, th</w:t>
      </w:r>
      <w:r w:rsidRPr="0009523F">
        <w:rPr>
          <w:rFonts w:ascii="Times New Roman" w:hAnsi="Times New Roman" w:cs="Times New Roman"/>
          <w:sz w:val="32"/>
          <w:szCs w:val="32"/>
          <w:lang w:val="en-IN"/>
        </w:rPr>
        <w:t>e computational complexities of bilinear pairing still exist in the system.</w:t>
      </w:r>
    </w:p>
    <w:p w:rsidR="00000000" w:rsidRPr="0009523F" w:rsidRDefault="00142A9C" w:rsidP="0009523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23F">
        <w:rPr>
          <w:rFonts w:ascii="Times New Roman" w:hAnsi="Times New Roman" w:cs="Times New Roman"/>
          <w:sz w:val="32"/>
          <w:szCs w:val="32"/>
          <w:lang w:val="en-IN"/>
        </w:rPr>
        <w:t xml:space="preserve">If the group already exists, the encryption request will not contain L; rather, the group ID of the existing group will be sent. </w:t>
      </w:r>
    </w:p>
    <w:p w:rsidR="00F936BC" w:rsidRPr="0009523F" w:rsidRDefault="00142A9C" w:rsidP="0009523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23F">
        <w:rPr>
          <w:rFonts w:ascii="Times New Roman" w:hAnsi="Times New Roman" w:cs="Times New Roman"/>
          <w:sz w:val="32"/>
          <w:szCs w:val="32"/>
          <w:lang w:val="en-IN"/>
        </w:rPr>
        <w:t>The CS, after receiving the encryption request f</w:t>
      </w:r>
      <w:r w:rsidRPr="0009523F">
        <w:rPr>
          <w:rFonts w:ascii="Times New Roman" w:hAnsi="Times New Roman" w:cs="Times New Roman"/>
          <w:sz w:val="32"/>
          <w:szCs w:val="32"/>
          <w:lang w:val="en-IN"/>
        </w:rPr>
        <w:t xml:space="preserve">or the file, generates the ACL from the list and creates a group of the users. </w:t>
      </w:r>
      <w:r w:rsidR="00D714B6" w:rsidRPr="0009523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30D8C" w:rsidRDefault="00142A9C" w:rsidP="00F30D8C">
      <w:pPr>
        <w:numPr>
          <w:ilvl w:val="0"/>
          <w:numId w:val="45"/>
        </w:numPr>
        <w:spacing w:line="360" w:lineRule="auto"/>
        <w:jc w:val="both"/>
        <w:rPr>
          <w:rFonts w:ascii="Times New Roman" w:hAnsi="Times New Roman" w:cs="Times New Roman"/>
          <w:bCs/>
          <w:sz w:val="32"/>
          <w:szCs w:val="32"/>
          <w:lang w:val="en-IN"/>
        </w:rPr>
      </w:pPr>
      <w:r w:rsidRPr="00F30D8C">
        <w:rPr>
          <w:rFonts w:ascii="Times New Roman" w:hAnsi="Times New Roman" w:cs="Times New Roman"/>
          <w:bCs/>
          <w:sz w:val="32"/>
          <w:szCs w:val="32"/>
          <w:lang w:val="en-IN"/>
        </w:rPr>
        <w:t>The secure data sharing over the cloud among the group of users is ensured without the elliptic curve or bilinear Diffie– Hellman problem (BDH) cryptographic reencryption.</w:t>
      </w:r>
    </w:p>
    <w:p w:rsidR="00000000" w:rsidRPr="00F30D8C" w:rsidRDefault="00142A9C" w:rsidP="00F30D8C">
      <w:pPr>
        <w:numPr>
          <w:ilvl w:val="0"/>
          <w:numId w:val="45"/>
        </w:numPr>
        <w:spacing w:line="360" w:lineRule="auto"/>
        <w:jc w:val="both"/>
        <w:rPr>
          <w:rFonts w:ascii="Times New Roman" w:hAnsi="Times New Roman" w:cs="Times New Roman"/>
          <w:bCs/>
          <w:sz w:val="32"/>
          <w:szCs w:val="32"/>
          <w:lang w:val="en-IN"/>
        </w:rPr>
      </w:pPr>
      <w:r w:rsidRPr="00F30D8C">
        <w:rPr>
          <w:rFonts w:ascii="Times New Roman" w:hAnsi="Times New Roman" w:cs="Times New Roman"/>
          <w:bCs/>
          <w:sz w:val="32"/>
          <w:szCs w:val="32"/>
          <w:lang w:val="en-IN"/>
        </w:rPr>
        <w:t>Mu</w:t>
      </w:r>
      <w:r w:rsidRPr="00F30D8C">
        <w:rPr>
          <w:rFonts w:ascii="Times New Roman" w:hAnsi="Times New Roman" w:cs="Times New Roman"/>
          <w:bCs/>
          <w:sz w:val="32"/>
          <w:szCs w:val="32"/>
          <w:lang w:val="en-IN"/>
        </w:rPr>
        <w:t xml:space="preserve">ltiple security issues can arise due to different users in a group. </w:t>
      </w:r>
    </w:p>
    <w:p w:rsidR="00000000" w:rsidRPr="00F30D8C" w:rsidRDefault="00142A9C" w:rsidP="00F30D8C">
      <w:pPr>
        <w:numPr>
          <w:ilvl w:val="0"/>
          <w:numId w:val="45"/>
        </w:numPr>
        <w:spacing w:line="360" w:lineRule="auto"/>
        <w:jc w:val="both"/>
        <w:rPr>
          <w:rFonts w:ascii="Times New Roman" w:hAnsi="Times New Roman" w:cs="Times New Roman"/>
          <w:bCs/>
          <w:sz w:val="32"/>
          <w:szCs w:val="32"/>
          <w:lang w:val="en-IN"/>
        </w:rPr>
      </w:pPr>
      <w:r w:rsidRPr="00F30D8C">
        <w:rPr>
          <w:rFonts w:ascii="Times New Roman" w:hAnsi="Times New Roman" w:cs="Times New Roman"/>
          <w:bCs/>
          <w:sz w:val="32"/>
          <w:szCs w:val="32"/>
          <w:lang w:val="en-IN"/>
        </w:rPr>
        <w:t xml:space="preserve">Therefore, in group-shared data, the inside members might generate the issue of backward access control (a new user </w:t>
      </w:r>
      <w:r w:rsidRPr="00F30D8C">
        <w:rPr>
          <w:rFonts w:ascii="Times New Roman" w:hAnsi="Times New Roman" w:cs="Times New Roman"/>
          <w:bCs/>
          <w:sz w:val="32"/>
          <w:szCs w:val="32"/>
          <w:lang w:val="en-IN"/>
        </w:rPr>
        <w:lastRenderedPageBreak/>
        <w:t>accessing past data) and forward access control (a departing user acce</w:t>
      </w:r>
      <w:r w:rsidRPr="00F30D8C">
        <w:rPr>
          <w:rFonts w:ascii="Times New Roman" w:hAnsi="Times New Roman" w:cs="Times New Roman"/>
          <w:bCs/>
          <w:sz w:val="32"/>
          <w:szCs w:val="32"/>
          <w:lang w:val="en-IN"/>
        </w:rPr>
        <w:t>ssing future data).</w:t>
      </w:r>
    </w:p>
    <w:p w:rsidR="00F94960" w:rsidRPr="00F30D8C" w:rsidRDefault="00142A9C" w:rsidP="00E53AA4">
      <w:pPr>
        <w:numPr>
          <w:ilvl w:val="0"/>
          <w:numId w:val="45"/>
        </w:numPr>
        <w:spacing w:line="360" w:lineRule="auto"/>
        <w:jc w:val="both"/>
        <w:rPr>
          <w:rFonts w:ascii="Times New Roman" w:hAnsi="Times New Roman" w:cs="Times New Roman"/>
          <w:bCs/>
          <w:sz w:val="32"/>
          <w:szCs w:val="32"/>
          <w:lang w:val="en-IN"/>
        </w:rPr>
      </w:pPr>
      <w:r w:rsidRPr="00F30D8C">
        <w:rPr>
          <w:rFonts w:ascii="Times New Roman" w:hAnsi="Times New Roman" w:cs="Times New Roman"/>
          <w:bCs/>
          <w:sz w:val="32"/>
          <w:szCs w:val="32"/>
          <w:lang w:val="en-IN"/>
        </w:rPr>
        <w:t>Nevertheless, simultaneously dealing with both the issues related to the key is an important issue that needs to be addressed effectively.</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B0C90" w:rsidRPr="007B0C90" w:rsidRDefault="007B0C90" w:rsidP="007B0C90">
      <w:pPr>
        <w:pStyle w:val="NormalWeb"/>
        <w:numPr>
          <w:ilvl w:val="0"/>
          <w:numId w:val="46"/>
        </w:numPr>
        <w:spacing w:before="0" w:beforeAutospacing="0" w:after="0" w:afterAutospacing="0" w:line="360" w:lineRule="auto"/>
        <w:ind w:left="284" w:hanging="284"/>
        <w:jc w:val="both"/>
        <w:rPr>
          <w:sz w:val="32"/>
          <w:szCs w:val="32"/>
        </w:rPr>
      </w:pPr>
      <w:r w:rsidRPr="007B0C90">
        <w:rPr>
          <w:sz w:val="32"/>
          <w:szCs w:val="32"/>
        </w:rPr>
        <w:t>In this paper, we propose a methodology named Secure Data Sharing in Clouds (SeDaSC) that deals with the aforementioned security requirements of shared group data within the cloud.</w:t>
      </w:r>
    </w:p>
    <w:p w:rsidR="007B0C90" w:rsidRPr="007B0C90" w:rsidRDefault="007B0C90" w:rsidP="007B0C90">
      <w:pPr>
        <w:pStyle w:val="NormalWeb"/>
        <w:numPr>
          <w:ilvl w:val="0"/>
          <w:numId w:val="46"/>
        </w:numPr>
        <w:spacing w:before="0" w:beforeAutospacing="0" w:after="0" w:afterAutospacing="0" w:line="360" w:lineRule="auto"/>
        <w:ind w:left="284" w:hanging="284"/>
        <w:jc w:val="both"/>
        <w:rPr>
          <w:sz w:val="32"/>
          <w:szCs w:val="32"/>
        </w:rPr>
      </w:pPr>
      <w:r w:rsidRPr="007B0C90">
        <w:rPr>
          <w:sz w:val="32"/>
          <w:szCs w:val="32"/>
        </w:rPr>
        <w:t>The proposed methodology ensures the confidentiality of the data on the cloud by using symmetric encryption.</w:t>
      </w:r>
    </w:p>
    <w:p w:rsidR="007B0C90" w:rsidRPr="007B0C90" w:rsidRDefault="007B0C90" w:rsidP="007B0C90">
      <w:pPr>
        <w:pStyle w:val="NormalWeb"/>
        <w:numPr>
          <w:ilvl w:val="0"/>
          <w:numId w:val="46"/>
        </w:numPr>
        <w:spacing w:before="0" w:beforeAutospacing="0" w:after="0" w:afterAutospacing="0" w:line="360" w:lineRule="auto"/>
        <w:ind w:left="284" w:hanging="284"/>
        <w:jc w:val="both"/>
        <w:rPr>
          <w:sz w:val="32"/>
          <w:szCs w:val="32"/>
        </w:rPr>
      </w:pPr>
      <w:r w:rsidRPr="007B0C90">
        <w:rPr>
          <w:sz w:val="32"/>
          <w:szCs w:val="32"/>
        </w:rPr>
        <w:t>The proposed SeDaSC methodology secures the data against issues of forward and backward access control that arise due to insider threats.</w:t>
      </w:r>
    </w:p>
    <w:p w:rsidR="007B0C90" w:rsidRPr="007B0C90" w:rsidRDefault="007B0C90" w:rsidP="007B0C90">
      <w:pPr>
        <w:pStyle w:val="NormalWeb"/>
        <w:numPr>
          <w:ilvl w:val="0"/>
          <w:numId w:val="46"/>
        </w:numPr>
        <w:spacing w:before="0" w:beforeAutospacing="0" w:after="0" w:afterAutospacing="0" w:line="360" w:lineRule="auto"/>
        <w:ind w:left="284" w:hanging="284"/>
        <w:jc w:val="both"/>
        <w:rPr>
          <w:sz w:val="32"/>
          <w:szCs w:val="32"/>
        </w:rPr>
      </w:pPr>
      <w:r w:rsidRPr="007B0C90">
        <w:rPr>
          <w:sz w:val="32"/>
          <w:szCs w:val="32"/>
        </w:rPr>
        <w:t>The public–private keys generated in the proposed scheme are not based on the certificates.</w:t>
      </w:r>
    </w:p>
    <w:p w:rsidR="003A5D44" w:rsidRPr="007B0C90" w:rsidRDefault="007B0C90" w:rsidP="00E53AA4">
      <w:pPr>
        <w:pStyle w:val="NormalWeb"/>
        <w:numPr>
          <w:ilvl w:val="0"/>
          <w:numId w:val="46"/>
        </w:numPr>
        <w:spacing w:before="0" w:beforeAutospacing="0" w:after="0" w:afterAutospacing="0" w:line="360" w:lineRule="auto"/>
        <w:ind w:left="284" w:hanging="284"/>
        <w:jc w:val="both"/>
        <w:rPr>
          <w:sz w:val="32"/>
          <w:szCs w:val="32"/>
        </w:rPr>
      </w:pPr>
      <w:r w:rsidRPr="007B0C90">
        <w:rPr>
          <w:sz w:val="32"/>
          <w:szCs w:val="32"/>
        </w:rPr>
        <w:t>In the proposed scheme, the cloud generates the public–private key pairs for all of the users and transmits the public keys to all of the participating users.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C60EB" w:rsidRDefault="00142A9C" w:rsidP="003C60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60EB">
        <w:rPr>
          <w:rFonts w:ascii="Times New Roman" w:eastAsia="AdvGulliv-R" w:hAnsi="Times New Roman" w:cs="Times New Roman"/>
          <w:bCs/>
          <w:sz w:val="32"/>
          <w:szCs w:val="32"/>
          <w:lang w:val="en-IN"/>
        </w:rPr>
        <w:t>The perform</w:t>
      </w:r>
      <w:r w:rsidRPr="003C60EB">
        <w:rPr>
          <w:rFonts w:ascii="Times New Roman" w:eastAsia="AdvGulliv-R" w:hAnsi="Times New Roman" w:cs="Times New Roman"/>
          <w:bCs/>
          <w:sz w:val="32"/>
          <w:szCs w:val="32"/>
          <w:lang w:val="en-IN"/>
        </w:rPr>
        <w:t>ance of the SeDaSC methodology was evaluated based on the time consumption during the key generation, file upload, and file download operations.</w:t>
      </w:r>
    </w:p>
    <w:p w:rsidR="00000000" w:rsidRPr="003C60EB" w:rsidRDefault="00142A9C" w:rsidP="003C60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60EB">
        <w:rPr>
          <w:rFonts w:ascii="Times New Roman" w:eastAsia="AdvGulliv-R" w:hAnsi="Times New Roman" w:cs="Times New Roman"/>
          <w:bCs/>
          <w:sz w:val="32"/>
          <w:szCs w:val="32"/>
          <w:lang w:val="en-IN"/>
        </w:rPr>
        <w:lastRenderedPageBreak/>
        <w:t>Cryptography is used as a typical tool to provide confidentiality and privacy services to the data.</w:t>
      </w:r>
    </w:p>
    <w:p w:rsidR="00000000" w:rsidRPr="003C60EB" w:rsidRDefault="00142A9C" w:rsidP="003C60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60EB">
        <w:rPr>
          <w:rFonts w:ascii="Times New Roman" w:eastAsia="AdvGulliv-R" w:hAnsi="Times New Roman" w:cs="Times New Roman"/>
          <w:bCs/>
          <w:sz w:val="32"/>
          <w:szCs w:val="32"/>
          <w:lang w:val="en-IN"/>
        </w:rPr>
        <w:t>Moreover,</w:t>
      </w:r>
      <w:r w:rsidRPr="003C60EB">
        <w:rPr>
          <w:rFonts w:ascii="Times New Roman" w:eastAsia="AdvGulliv-R" w:hAnsi="Times New Roman" w:cs="Times New Roman"/>
          <w:bCs/>
          <w:sz w:val="32"/>
          <w:szCs w:val="32"/>
          <w:lang w:val="en-IN"/>
        </w:rPr>
        <w:t xml:space="preserve"> SeDaSC can be used with the mobile cloud computing paradigm in addition to conventional cloud computing due to the fact that compute-intensive operations are performed by the CS.</w:t>
      </w:r>
    </w:p>
    <w:p w:rsidR="00000000" w:rsidRPr="003C60EB" w:rsidRDefault="00142A9C" w:rsidP="003C60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60EB">
        <w:rPr>
          <w:rFonts w:ascii="Times New Roman" w:eastAsia="AdvGulliv-R" w:hAnsi="Times New Roman" w:cs="Times New Roman"/>
          <w:bCs/>
          <w:sz w:val="32"/>
          <w:szCs w:val="32"/>
          <w:lang w:val="en-IN"/>
        </w:rPr>
        <w:t>The user’s identity is used to generate the public–private key pair.</w:t>
      </w:r>
    </w:p>
    <w:p w:rsidR="00D81E16" w:rsidRPr="003C60EB" w:rsidRDefault="00142A9C" w:rsidP="003C60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60EB">
        <w:rPr>
          <w:rFonts w:ascii="Times New Roman" w:eastAsia="AdvGulliv-R" w:hAnsi="Times New Roman" w:cs="Times New Roman"/>
          <w:bCs/>
          <w:sz w:val="32"/>
          <w:szCs w:val="32"/>
          <w:lang w:val="en-IN"/>
        </w:rPr>
        <w:t xml:space="preserve">The </w:t>
      </w:r>
      <w:r w:rsidRPr="003C60EB">
        <w:rPr>
          <w:rFonts w:ascii="Times New Roman" w:eastAsia="AdvGulliv-R" w:hAnsi="Times New Roman" w:cs="Times New Roman"/>
          <w:bCs/>
          <w:sz w:val="32"/>
          <w:szCs w:val="32"/>
          <w:lang w:val="en-IN"/>
        </w:rPr>
        <w:t>public keys of the group users can be also used to transmit the user portion of the key.</w:t>
      </w:r>
      <w:r w:rsidRPr="003C60EB">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3C60EB"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3C60EB" w:rsidRPr="00F5183A" w:rsidRDefault="003C60EB"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03346" w:rsidP="00E53AA4">
      <w:pPr>
        <w:spacing w:after="0" w:line="360" w:lineRule="auto"/>
        <w:jc w:val="both"/>
        <w:rPr>
          <w:rFonts w:ascii="Times New Roman" w:hAnsi="Times New Roman" w:cs="Times New Roman"/>
        </w:rPr>
      </w:pPr>
      <w:r w:rsidRPr="00D03346">
        <w:rPr>
          <w:rFonts w:ascii="Times New Roman" w:hAnsi="Times New Roman" w:cs="Times New Roman"/>
        </w:rPr>
        <w:drawing>
          <wp:inline distT="0" distB="0" distL="0" distR="0">
            <wp:extent cx="5943600" cy="4419599"/>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41959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03346" w:rsidRDefault="00D0334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F515D" w:rsidRPr="005F515D" w:rsidRDefault="005F515D" w:rsidP="005F515D">
      <w:pPr>
        <w:pStyle w:val="BodyText"/>
        <w:rPr>
          <w:bCs/>
          <w:iCs/>
          <w:sz w:val="32"/>
          <w:szCs w:val="32"/>
          <w:lang w:val="en-IN"/>
        </w:rPr>
      </w:pPr>
      <w:r w:rsidRPr="005F515D">
        <w:rPr>
          <w:b/>
          <w:iCs/>
          <w:sz w:val="28"/>
          <w:szCs w:val="28"/>
          <w:lang w:val="en-IN"/>
        </w:rPr>
        <w:t xml:space="preserve">    </w:t>
      </w:r>
      <w:r w:rsidRPr="005F515D">
        <w:rPr>
          <w:bCs/>
          <w:iCs/>
          <w:sz w:val="32"/>
          <w:szCs w:val="32"/>
          <w:lang w:val="en-IN"/>
        </w:rPr>
        <w:t>We proposed the SeDaSC methodology, which is a cloud storage security scheme for group data. The proposed methodology provides data confidentiality, secure data sharing without reencryption, access control for malicious insiders, and forward and backward access control. Moreover, the SeDaSCmethodology provides assured deletion by deleting the parameters required to decrypt a file. The encryption and decryption functionalities are performed at the CS that is a trusted third party in the SeDaSC methodology. The proposed methodology can be also employed to mobile cloud computing due to the fact that compute-intensive tasks are performed at the CS. The working of SeDaSC was formally analyzed using HLPNs, the SMT-Lib, and a Z3 solver. The performance of the SeDaSC methodology was evaluated based on the time consumption during the key generation, file upload, and file download operations. The results revealed that the SeDaSC methodology can be practically used in the cloud for secure data sharing among the group.</w:t>
      </w:r>
      <w:r w:rsidRPr="005F515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F515D" w:rsidRDefault="005F515D" w:rsidP="00E53AA4">
      <w:pPr>
        <w:pStyle w:val="BodyText"/>
        <w:rPr>
          <w:b/>
          <w:iCs/>
          <w:sz w:val="28"/>
          <w:szCs w:val="28"/>
        </w:rPr>
      </w:pPr>
    </w:p>
    <w:p w:rsidR="005F515D" w:rsidRDefault="005F515D" w:rsidP="00E53AA4">
      <w:pPr>
        <w:pStyle w:val="BodyText"/>
        <w:rPr>
          <w:b/>
          <w:iCs/>
          <w:sz w:val="28"/>
          <w:szCs w:val="28"/>
        </w:rPr>
      </w:pPr>
    </w:p>
    <w:p w:rsidR="005F515D" w:rsidRDefault="005F515D" w:rsidP="00E53AA4">
      <w:pPr>
        <w:pStyle w:val="BodyText"/>
        <w:rPr>
          <w:b/>
          <w:iCs/>
          <w:sz w:val="28"/>
          <w:szCs w:val="28"/>
        </w:rPr>
      </w:pPr>
    </w:p>
    <w:p w:rsidR="005F515D" w:rsidRDefault="005F515D" w:rsidP="00E53AA4">
      <w:pPr>
        <w:pStyle w:val="BodyText"/>
        <w:rPr>
          <w:b/>
          <w:iCs/>
          <w:sz w:val="28"/>
          <w:szCs w:val="28"/>
        </w:rPr>
      </w:pPr>
    </w:p>
    <w:p w:rsidR="005F515D" w:rsidRDefault="005F515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432AE" w:rsidRDefault="00142A9C" w:rsidP="00A432AE">
      <w:pPr>
        <w:pStyle w:val="BodyText"/>
        <w:numPr>
          <w:ilvl w:val="0"/>
          <w:numId w:val="42"/>
        </w:numPr>
        <w:rPr>
          <w:sz w:val="32"/>
          <w:szCs w:val="32"/>
          <w:lang w:val="en-IN"/>
        </w:rPr>
      </w:pPr>
      <w:r w:rsidRPr="00A432AE">
        <w:rPr>
          <w:sz w:val="32"/>
          <w:szCs w:val="32"/>
          <w:lang w:val="en-IN"/>
        </w:rPr>
        <w:t>[1] A. Abbas and S. U. Khan, “A review on the State-of-the-art privacy preserving approaches in e-health clouds,” IEEE J. Biomed. Health Informat., vol. 18, no. 1, pp</w:t>
      </w:r>
      <w:r w:rsidRPr="00A432AE">
        <w:rPr>
          <w:sz w:val="32"/>
          <w:szCs w:val="32"/>
          <w:lang w:val="en-IN"/>
        </w:rPr>
        <w:t xml:space="preserve">. 1431–1441, Jul. 2014. </w:t>
      </w:r>
    </w:p>
    <w:p w:rsidR="00000000" w:rsidRPr="00A432AE" w:rsidRDefault="00142A9C" w:rsidP="00A432AE">
      <w:pPr>
        <w:pStyle w:val="BodyText"/>
        <w:numPr>
          <w:ilvl w:val="0"/>
          <w:numId w:val="42"/>
        </w:numPr>
        <w:rPr>
          <w:sz w:val="32"/>
          <w:szCs w:val="32"/>
          <w:lang w:val="en-IN"/>
        </w:rPr>
      </w:pPr>
      <w:r w:rsidRPr="00A432AE">
        <w:rPr>
          <w:sz w:val="32"/>
          <w:szCs w:val="32"/>
          <w:lang w:val="en-IN"/>
        </w:rPr>
        <w:t xml:space="preserve">[2] K. Alhamazani et al., “An overview of the commercial cloud monitoring tools: Research dimensions, design issues, state-of-the-art,” Computing, DOI: 10.1007/s00607-014-0398-5, 2014, to be published. </w:t>
      </w:r>
    </w:p>
    <w:p w:rsidR="00000000" w:rsidRPr="00A432AE" w:rsidRDefault="00142A9C" w:rsidP="00A432AE">
      <w:pPr>
        <w:pStyle w:val="BodyText"/>
        <w:numPr>
          <w:ilvl w:val="0"/>
          <w:numId w:val="42"/>
        </w:numPr>
        <w:rPr>
          <w:sz w:val="32"/>
          <w:szCs w:val="32"/>
          <w:lang w:val="en-IN"/>
        </w:rPr>
      </w:pPr>
      <w:r w:rsidRPr="00A432AE">
        <w:rPr>
          <w:sz w:val="32"/>
          <w:szCs w:val="32"/>
          <w:lang w:val="en-IN"/>
        </w:rPr>
        <w:t>[3] A. N. Khan, M. L. M. K</w:t>
      </w:r>
      <w:r w:rsidRPr="00A432AE">
        <w:rPr>
          <w:sz w:val="32"/>
          <w:szCs w:val="32"/>
          <w:lang w:val="en-IN"/>
        </w:rPr>
        <w:t xml:space="preserve">iah, S. U. Khan, and S. A. Madani, “Towards secure mobile cloud computing: A survey,” Future Gen. Comput. Syst., vol. 29, no. 5, pp. 1278–1299, Jul. 2013. </w:t>
      </w:r>
    </w:p>
    <w:p w:rsidR="00000000" w:rsidRPr="00A432AE" w:rsidRDefault="00142A9C" w:rsidP="00A432AE">
      <w:pPr>
        <w:pStyle w:val="BodyText"/>
        <w:numPr>
          <w:ilvl w:val="0"/>
          <w:numId w:val="42"/>
        </w:numPr>
        <w:rPr>
          <w:sz w:val="32"/>
          <w:szCs w:val="32"/>
          <w:lang w:val="en-IN"/>
        </w:rPr>
      </w:pPr>
      <w:r w:rsidRPr="00A432AE">
        <w:rPr>
          <w:sz w:val="32"/>
          <w:szCs w:val="32"/>
          <w:lang w:val="en-IN"/>
        </w:rPr>
        <w:t>[4] L. Wei, H. Zhu, Z. Cao, Y. Chen, and A. V. Vasilakos, “Security and privacy for storage and com</w:t>
      </w:r>
      <w:r w:rsidRPr="00A432AE">
        <w:rPr>
          <w:sz w:val="32"/>
          <w:szCs w:val="32"/>
          <w:lang w:val="en-IN"/>
        </w:rPr>
        <w:t xml:space="preserve">putation in cloud computing,” Inf. Sci., vol. 258, pp. 371–386, Feb. 2014. </w:t>
      </w:r>
    </w:p>
    <w:p w:rsidR="00000000" w:rsidRPr="00A432AE" w:rsidRDefault="00142A9C" w:rsidP="00A432AE">
      <w:pPr>
        <w:pStyle w:val="BodyText"/>
        <w:numPr>
          <w:ilvl w:val="0"/>
          <w:numId w:val="42"/>
        </w:numPr>
        <w:rPr>
          <w:sz w:val="32"/>
          <w:szCs w:val="32"/>
          <w:lang w:val="en-IN"/>
        </w:rPr>
      </w:pPr>
      <w:r w:rsidRPr="00A432AE">
        <w:rPr>
          <w:sz w:val="32"/>
          <w:szCs w:val="32"/>
          <w:lang w:val="en-IN"/>
        </w:rPr>
        <w:t>[5] Cloud security Alliance, “Security guidelines for critical areas of focus in cloud computing v3.0,” 2011.</w:t>
      </w:r>
      <w:r w:rsidRPr="00A432AE">
        <w:rPr>
          <w:sz w:val="32"/>
          <w:szCs w:val="32"/>
        </w:rPr>
        <w:t xml:space="preserve"> </w:t>
      </w:r>
    </w:p>
    <w:p w:rsidR="00000000" w:rsidRPr="00A432AE" w:rsidRDefault="00142A9C" w:rsidP="00A432AE">
      <w:pPr>
        <w:pStyle w:val="BodyText"/>
        <w:numPr>
          <w:ilvl w:val="0"/>
          <w:numId w:val="42"/>
        </w:numPr>
        <w:rPr>
          <w:sz w:val="32"/>
          <w:szCs w:val="32"/>
          <w:lang w:val="en-IN"/>
        </w:rPr>
      </w:pPr>
      <w:r w:rsidRPr="00A432AE">
        <w:rPr>
          <w:sz w:val="32"/>
          <w:szCs w:val="32"/>
          <w:lang w:val="en-IN"/>
        </w:rPr>
        <w:t>[6] D. Chen et al., “Fast and scalable multi-way analysis of massiv</w:t>
      </w:r>
      <w:r w:rsidRPr="00A432AE">
        <w:rPr>
          <w:sz w:val="32"/>
          <w:szCs w:val="32"/>
          <w:lang w:val="en-IN"/>
        </w:rPr>
        <w:t xml:space="preserve">e neural data,” IEEE Trans. Comput., DOI: 10.1109/TC.2013.2295806, 2014, to be published. </w:t>
      </w:r>
    </w:p>
    <w:p w:rsidR="00000000" w:rsidRPr="00A432AE" w:rsidRDefault="00142A9C" w:rsidP="00A432AE">
      <w:pPr>
        <w:pStyle w:val="BodyText"/>
        <w:numPr>
          <w:ilvl w:val="0"/>
          <w:numId w:val="42"/>
        </w:numPr>
        <w:rPr>
          <w:sz w:val="32"/>
          <w:szCs w:val="32"/>
          <w:lang w:val="en-IN"/>
        </w:rPr>
      </w:pPr>
      <w:r w:rsidRPr="00A432AE">
        <w:rPr>
          <w:sz w:val="32"/>
          <w:szCs w:val="32"/>
          <w:lang w:val="en-IN"/>
        </w:rPr>
        <w:t xml:space="preserve">[7] A. N. Khan, M. M. Kiah, S. A. Madani, M. Ali, and S. Shamshir-band, “Incremental proxy re-encryption scheme for </w:t>
      </w:r>
      <w:r w:rsidRPr="00A432AE">
        <w:rPr>
          <w:sz w:val="32"/>
          <w:szCs w:val="32"/>
          <w:lang w:val="en-IN"/>
        </w:rPr>
        <w:lastRenderedPageBreak/>
        <w:t>mobile cloud computing environment,” J. Supercom</w:t>
      </w:r>
      <w:r w:rsidRPr="00A432AE">
        <w:rPr>
          <w:sz w:val="32"/>
          <w:szCs w:val="32"/>
          <w:lang w:val="en-IN"/>
        </w:rPr>
        <w:t xml:space="preserve">put., vol. 68, no. 2, pp. 624–651, May 2014. </w:t>
      </w:r>
    </w:p>
    <w:p w:rsidR="00000000" w:rsidRPr="00A432AE" w:rsidRDefault="00142A9C" w:rsidP="00A432AE">
      <w:pPr>
        <w:pStyle w:val="BodyText"/>
        <w:numPr>
          <w:ilvl w:val="0"/>
          <w:numId w:val="42"/>
        </w:numPr>
        <w:rPr>
          <w:sz w:val="32"/>
          <w:szCs w:val="32"/>
          <w:lang w:val="en-IN"/>
        </w:rPr>
      </w:pPr>
      <w:r w:rsidRPr="00A432AE">
        <w:rPr>
          <w:sz w:val="32"/>
          <w:szCs w:val="32"/>
          <w:lang w:val="en-IN"/>
        </w:rPr>
        <w:t xml:space="preserve">[8] Y. Chen and W. Tzeng, “Efficient and provably-secure group key management scheme using key derivation,” in Proc. IEEE 11th Int. Conf. TrustCom, 2012, pp. 295–302. </w:t>
      </w:r>
    </w:p>
    <w:p w:rsidR="00000000" w:rsidRPr="00A432AE" w:rsidRDefault="00142A9C" w:rsidP="00A432AE">
      <w:pPr>
        <w:pStyle w:val="BodyText"/>
        <w:numPr>
          <w:ilvl w:val="0"/>
          <w:numId w:val="42"/>
        </w:numPr>
        <w:rPr>
          <w:sz w:val="32"/>
          <w:szCs w:val="32"/>
          <w:lang w:val="en-IN"/>
        </w:rPr>
      </w:pPr>
      <w:r w:rsidRPr="00A432AE">
        <w:rPr>
          <w:sz w:val="32"/>
          <w:szCs w:val="32"/>
          <w:lang w:val="en-IN"/>
        </w:rPr>
        <w:t>[9] L. Xu, X. Wu, and X. Zhang, “CL-PRE:</w:t>
      </w:r>
      <w:r w:rsidRPr="00A432AE">
        <w:rPr>
          <w:sz w:val="32"/>
          <w:szCs w:val="32"/>
          <w:lang w:val="en-IN"/>
        </w:rPr>
        <w:t xml:space="preserve"> A certificateless proxy reencryption scheme for secure data sharing with public cloud,” in Proc. 7th ACM Symp. Inf. , Comput. Commun. Security, 2012, pp. 87–88. </w:t>
      </w:r>
    </w:p>
    <w:p w:rsidR="00000000" w:rsidRPr="00A432AE" w:rsidRDefault="00142A9C" w:rsidP="00A432AE">
      <w:pPr>
        <w:pStyle w:val="BodyText"/>
        <w:numPr>
          <w:ilvl w:val="0"/>
          <w:numId w:val="42"/>
        </w:numPr>
        <w:rPr>
          <w:sz w:val="32"/>
          <w:szCs w:val="32"/>
          <w:lang w:val="en-IN"/>
        </w:rPr>
      </w:pPr>
      <w:r w:rsidRPr="00A432AE">
        <w:rPr>
          <w:sz w:val="32"/>
          <w:szCs w:val="32"/>
          <w:lang w:val="en-IN"/>
        </w:rPr>
        <w:t>[10] P. Gutmann, “Secure deletion of data from magnetic and solid-state memory,” in Proc. 6t</w:t>
      </w:r>
      <w:r w:rsidRPr="00A432AE">
        <w:rPr>
          <w:sz w:val="32"/>
          <w:szCs w:val="32"/>
          <w:lang w:val="en-IN"/>
        </w:rPr>
        <w:t xml:space="preserve">h USENIX Security Symp. Focusing Appl. Cryptography, 1996, p. 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A9C" w:rsidRDefault="00142A9C" w:rsidP="003654DF">
      <w:pPr>
        <w:spacing w:after="0" w:line="240" w:lineRule="auto"/>
      </w:pPr>
      <w:r>
        <w:separator/>
      </w:r>
    </w:p>
  </w:endnote>
  <w:endnote w:type="continuationSeparator" w:id="1">
    <w:p w:rsidR="00142A9C" w:rsidRDefault="00142A9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A9C" w:rsidRDefault="00142A9C" w:rsidP="003654DF">
      <w:pPr>
        <w:spacing w:after="0" w:line="240" w:lineRule="auto"/>
      </w:pPr>
      <w:r>
        <w:separator/>
      </w:r>
    </w:p>
  </w:footnote>
  <w:footnote w:type="continuationSeparator" w:id="1">
    <w:p w:rsidR="00142A9C" w:rsidRDefault="00142A9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123E2">
        <w:pPr>
          <w:pStyle w:val="Header"/>
          <w:jc w:val="right"/>
        </w:pPr>
        <w:fldSimple w:instr=" PAGE   \* MERGEFORMAT ">
          <w:r w:rsidR="00D03346">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2500EA"/>
    <w:multiLevelType w:val="hybridMultilevel"/>
    <w:tmpl w:val="9560FCA0"/>
    <w:lvl w:ilvl="0" w:tplc="2C2CFDBC">
      <w:start w:val="1"/>
      <w:numFmt w:val="bullet"/>
      <w:lvlText w:val=""/>
      <w:lvlJc w:val="left"/>
      <w:pPr>
        <w:tabs>
          <w:tab w:val="num" w:pos="720"/>
        </w:tabs>
        <w:ind w:left="720" w:hanging="360"/>
      </w:pPr>
      <w:rPr>
        <w:rFonts w:ascii="Wingdings 2" w:hAnsi="Wingdings 2" w:hint="default"/>
      </w:rPr>
    </w:lvl>
    <w:lvl w:ilvl="1" w:tplc="A4B8AD60" w:tentative="1">
      <w:start w:val="1"/>
      <w:numFmt w:val="bullet"/>
      <w:lvlText w:val=""/>
      <w:lvlJc w:val="left"/>
      <w:pPr>
        <w:tabs>
          <w:tab w:val="num" w:pos="1440"/>
        </w:tabs>
        <w:ind w:left="1440" w:hanging="360"/>
      </w:pPr>
      <w:rPr>
        <w:rFonts w:ascii="Wingdings 2" w:hAnsi="Wingdings 2" w:hint="default"/>
      </w:rPr>
    </w:lvl>
    <w:lvl w:ilvl="2" w:tplc="C840C5EA" w:tentative="1">
      <w:start w:val="1"/>
      <w:numFmt w:val="bullet"/>
      <w:lvlText w:val=""/>
      <w:lvlJc w:val="left"/>
      <w:pPr>
        <w:tabs>
          <w:tab w:val="num" w:pos="2160"/>
        </w:tabs>
        <w:ind w:left="2160" w:hanging="360"/>
      </w:pPr>
      <w:rPr>
        <w:rFonts w:ascii="Wingdings 2" w:hAnsi="Wingdings 2" w:hint="default"/>
      </w:rPr>
    </w:lvl>
    <w:lvl w:ilvl="3" w:tplc="5F10877E" w:tentative="1">
      <w:start w:val="1"/>
      <w:numFmt w:val="bullet"/>
      <w:lvlText w:val=""/>
      <w:lvlJc w:val="left"/>
      <w:pPr>
        <w:tabs>
          <w:tab w:val="num" w:pos="2880"/>
        </w:tabs>
        <w:ind w:left="2880" w:hanging="360"/>
      </w:pPr>
      <w:rPr>
        <w:rFonts w:ascii="Wingdings 2" w:hAnsi="Wingdings 2" w:hint="default"/>
      </w:rPr>
    </w:lvl>
    <w:lvl w:ilvl="4" w:tplc="860040E6" w:tentative="1">
      <w:start w:val="1"/>
      <w:numFmt w:val="bullet"/>
      <w:lvlText w:val=""/>
      <w:lvlJc w:val="left"/>
      <w:pPr>
        <w:tabs>
          <w:tab w:val="num" w:pos="3600"/>
        </w:tabs>
        <w:ind w:left="3600" w:hanging="360"/>
      </w:pPr>
      <w:rPr>
        <w:rFonts w:ascii="Wingdings 2" w:hAnsi="Wingdings 2" w:hint="default"/>
      </w:rPr>
    </w:lvl>
    <w:lvl w:ilvl="5" w:tplc="2506C66C" w:tentative="1">
      <w:start w:val="1"/>
      <w:numFmt w:val="bullet"/>
      <w:lvlText w:val=""/>
      <w:lvlJc w:val="left"/>
      <w:pPr>
        <w:tabs>
          <w:tab w:val="num" w:pos="4320"/>
        </w:tabs>
        <w:ind w:left="4320" w:hanging="360"/>
      </w:pPr>
      <w:rPr>
        <w:rFonts w:ascii="Wingdings 2" w:hAnsi="Wingdings 2" w:hint="default"/>
      </w:rPr>
    </w:lvl>
    <w:lvl w:ilvl="6" w:tplc="CC0C8F0C" w:tentative="1">
      <w:start w:val="1"/>
      <w:numFmt w:val="bullet"/>
      <w:lvlText w:val=""/>
      <w:lvlJc w:val="left"/>
      <w:pPr>
        <w:tabs>
          <w:tab w:val="num" w:pos="5040"/>
        </w:tabs>
        <w:ind w:left="5040" w:hanging="360"/>
      </w:pPr>
      <w:rPr>
        <w:rFonts w:ascii="Wingdings 2" w:hAnsi="Wingdings 2" w:hint="default"/>
      </w:rPr>
    </w:lvl>
    <w:lvl w:ilvl="7" w:tplc="36C81F38" w:tentative="1">
      <w:start w:val="1"/>
      <w:numFmt w:val="bullet"/>
      <w:lvlText w:val=""/>
      <w:lvlJc w:val="left"/>
      <w:pPr>
        <w:tabs>
          <w:tab w:val="num" w:pos="5760"/>
        </w:tabs>
        <w:ind w:left="5760" w:hanging="360"/>
      </w:pPr>
      <w:rPr>
        <w:rFonts w:ascii="Wingdings 2" w:hAnsi="Wingdings 2" w:hint="default"/>
      </w:rPr>
    </w:lvl>
    <w:lvl w:ilvl="8" w:tplc="0A665878"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7B20C8"/>
    <w:multiLevelType w:val="hybridMultilevel"/>
    <w:tmpl w:val="A782AB82"/>
    <w:lvl w:ilvl="0" w:tplc="4E382F38">
      <w:start w:val="1"/>
      <w:numFmt w:val="bullet"/>
      <w:lvlText w:val=""/>
      <w:lvlJc w:val="left"/>
      <w:pPr>
        <w:tabs>
          <w:tab w:val="num" w:pos="720"/>
        </w:tabs>
        <w:ind w:left="720" w:hanging="360"/>
      </w:pPr>
      <w:rPr>
        <w:rFonts w:ascii="Wingdings 2" w:hAnsi="Wingdings 2" w:hint="default"/>
      </w:rPr>
    </w:lvl>
    <w:lvl w:ilvl="1" w:tplc="04B00C2E" w:tentative="1">
      <w:start w:val="1"/>
      <w:numFmt w:val="bullet"/>
      <w:lvlText w:val=""/>
      <w:lvlJc w:val="left"/>
      <w:pPr>
        <w:tabs>
          <w:tab w:val="num" w:pos="1440"/>
        </w:tabs>
        <w:ind w:left="1440" w:hanging="360"/>
      </w:pPr>
      <w:rPr>
        <w:rFonts w:ascii="Wingdings 2" w:hAnsi="Wingdings 2" w:hint="default"/>
      </w:rPr>
    </w:lvl>
    <w:lvl w:ilvl="2" w:tplc="B0589ACC" w:tentative="1">
      <w:start w:val="1"/>
      <w:numFmt w:val="bullet"/>
      <w:lvlText w:val=""/>
      <w:lvlJc w:val="left"/>
      <w:pPr>
        <w:tabs>
          <w:tab w:val="num" w:pos="2160"/>
        </w:tabs>
        <w:ind w:left="2160" w:hanging="360"/>
      </w:pPr>
      <w:rPr>
        <w:rFonts w:ascii="Wingdings 2" w:hAnsi="Wingdings 2" w:hint="default"/>
      </w:rPr>
    </w:lvl>
    <w:lvl w:ilvl="3" w:tplc="0AEC6DFC" w:tentative="1">
      <w:start w:val="1"/>
      <w:numFmt w:val="bullet"/>
      <w:lvlText w:val=""/>
      <w:lvlJc w:val="left"/>
      <w:pPr>
        <w:tabs>
          <w:tab w:val="num" w:pos="2880"/>
        </w:tabs>
        <w:ind w:left="2880" w:hanging="360"/>
      </w:pPr>
      <w:rPr>
        <w:rFonts w:ascii="Wingdings 2" w:hAnsi="Wingdings 2" w:hint="default"/>
      </w:rPr>
    </w:lvl>
    <w:lvl w:ilvl="4" w:tplc="C012F468" w:tentative="1">
      <w:start w:val="1"/>
      <w:numFmt w:val="bullet"/>
      <w:lvlText w:val=""/>
      <w:lvlJc w:val="left"/>
      <w:pPr>
        <w:tabs>
          <w:tab w:val="num" w:pos="3600"/>
        </w:tabs>
        <w:ind w:left="3600" w:hanging="360"/>
      </w:pPr>
      <w:rPr>
        <w:rFonts w:ascii="Wingdings 2" w:hAnsi="Wingdings 2" w:hint="default"/>
      </w:rPr>
    </w:lvl>
    <w:lvl w:ilvl="5" w:tplc="CD98F6FA" w:tentative="1">
      <w:start w:val="1"/>
      <w:numFmt w:val="bullet"/>
      <w:lvlText w:val=""/>
      <w:lvlJc w:val="left"/>
      <w:pPr>
        <w:tabs>
          <w:tab w:val="num" w:pos="4320"/>
        </w:tabs>
        <w:ind w:left="4320" w:hanging="360"/>
      </w:pPr>
      <w:rPr>
        <w:rFonts w:ascii="Wingdings 2" w:hAnsi="Wingdings 2" w:hint="default"/>
      </w:rPr>
    </w:lvl>
    <w:lvl w:ilvl="6" w:tplc="76B6A6B6" w:tentative="1">
      <w:start w:val="1"/>
      <w:numFmt w:val="bullet"/>
      <w:lvlText w:val=""/>
      <w:lvlJc w:val="left"/>
      <w:pPr>
        <w:tabs>
          <w:tab w:val="num" w:pos="5040"/>
        </w:tabs>
        <w:ind w:left="5040" w:hanging="360"/>
      </w:pPr>
      <w:rPr>
        <w:rFonts w:ascii="Wingdings 2" w:hAnsi="Wingdings 2" w:hint="default"/>
      </w:rPr>
    </w:lvl>
    <w:lvl w:ilvl="7" w:tplc="3A3ED590" w:tentative="1">
      <w:start w:val="1"/>
      <w:numFmt w:val="bullet"/>
      <w:lvlText w:val=""/>
      <w:lvlJc w:val="left"/>
      <w:pPr>
        <w:tabs>
          <w:tab w:val="num" w:pos="5760"/>
        </w:tabs>
        <w:ind w:left="5760" w:hanging="360"/>
      </w:pPr>
      <w:rPr>
        <w:rFonts w:ascii="Wingdings 2" w:hAnsi="Wingdings 2" w:hint="default"/>
      </w:rPr>
    </w:lvl>
    <w:lvl w:ilvl="8" w:tplc="ACB0687C"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0B44E3"/>
    <w:multiLevelType w:val="hybridMultilevel"/>
    <w:tmpl w:val="E6528A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142805"/>
    <w:multiLevelType w:val="hybridMultilevel"/>
    <w:tmpl w:val="E85CC3D6"/>
    <w:lvl w:ilvl="0" w:tplc="681C942A">
      <w:start w:val="1"/>
      <w:numFmt w:val="bullet"/>
      <w:lvlText w:val=""/>
      <w:lvlJc w:val="left"/>
      <w:pPr>
        <w:tabs>
          <w:tab w:val="num" w:pos="720"/>
        </w:tabs>
        <w:ind w:left="720" w:hanging="360"/>
      </w:pPr>
      <w:rPr>
        <w:rFonts w:ascii="Wingdings 2" w:hAnsi="Wingdings 2" w:hint="default"/>
      </w:rPr>
    </w:lvl>
    <w:lvl w:ilvl="1" w:tplc="B704C5AC" w:tentative="1">
      <w:start w:val="1"/>
      <w:numFmt w:val="bullet"/>
      <w:lvlText w:val=""/>
      <w:lvlJc w:val="left"/>
      <w:pPr>
        <w:tabs>
          <w:tab w:val="num" w:pos="1440"/>
        </w:tabs>
        <w:ind w:left="1440" w:hanging="360"/>
      </w:pPr>
      <w:rPr>
        <w:rFonts w:ascii="Wingdings 2" w:hAnsi="Wingdings 2" w:hint="default"/>
      </w:rPr>
    </w:lvl>
    <w:lvl w:ilvl="2" w:tplc="F2566418" w:tentative="1">
      <w:start w:val="1"/>
      <w:numFmt w:val="bullet"/>
      <w:lvlText w:val=""/>
      <w:lvlJc w:val="left"/>
      <w:pPr>
        <w:tabs>
          <w:tab w:val="num" w:pos="2160"/>
        </w:tabs>
        <w:ind w:left="2160" w:hanging="360"/>
      </w:pPr>
      <w:rPr>
        <w:rFonts w:ascii="Wingdings 2" w:hAnsi="Wingdings 2" w:hint="default"/>
      </w:rPr>
    </w:lvl>
    <w:lvl w:ilvl="3" w:tplc="6F988C90" w:tentative="1">
      <w:start w:val="1"/>
      <w:numFmt w:val="bullet"/>
      <w:lvlText w:val=""/>
      <w:lvlJc w:val="left"/>
      <w:pPr>
        <w:tabs>
          <w:tab w:val="num" w:pos="2880"/>
        </w:tabs>
        <w:ind w:left="2880" w:hanging="360"/>
      </w:pPr>
      <w:rPr>
        <w:rFonts w:ascii="Wingdings 2" w:hAnsi="Wingdings 2" w:hint="default"/>
      </w:rPr>
    </w:lvl>
    <w:lvl w:ilvl="4" w:tplc="11F2B3FA" w:tentative="1">
      <w:start w:val="1"/>
      <w:numFmt w:val="bullet"/>
      <w:lvlText w:val=""/>
      <w:lvlJc w:val="left"/>
      <w:pPr>
        <w:tabs>
          <w:tab w:val="num" w:pos="3600"/>
        </w:tabs>
        <w:ind w:left="3600" w:hanging="360"/>
      </w:pPr>
      <w:rPr>
        <w:rFonts w:ascii="Wingdings 2" w:hAnsi="Wingdings 2" w:hint="default"/>
      </w:rPr>
    </w:lvl>
    <w:lvl w:ilvl="5" w:tplc="FE769532" w:tentative="1">
      <w:start w:val="1"/>
      <w:numFmt w:val="bullet"/>
      <w:lvlText w:val=""/>
      <w:lvlJc w:val="left"/>
      <w:pPr>
        <w:tabs>
          <w:tab w:val="num" w:pos="4320"/>
        </w:tabs>
        <w:ind w:left="4320" w:hanging="360"/>
      </w:pPr>
      <w:rPr>
        <w:rFonts w:ascii="Wingdings 2" w:hAnsi="Wingdings 2" w:hint="default"/>
      </w:rPr>
    </w:lvl>
    <w:lvl w:ilvl="6" w:tplc="487C0942" w:tentative="1">
      <w:start w:val="1"/>
      <w:numFmt w:val="bullet"/>
      <w:lvlText w:val=""/>
      <w:lvlJc w:val="left"/>
      <w:pPr>
        <w:tabs>
          <w:tab w:val="num" w:pos="5040"/>
        </w:tabs>
        <w:ind w:left="5040" w:hanging="360"/>
      </w:pPr>
      <w:rPr>
        <w:rFonts w:ascii="Wingdings 2" w:hAnsi="Wingdings 2" w:hint="default"/>
      </w:rPr>
    </w:lvl>
    <w:lvl w:ilvl="7" w:tplc="8FE83FAC" w:tentative="1">
      <w:start w:val="1"/>
      <w:numFmt w:val="bullet"/>
      <w:lvlText w:val=""/>
      <w:lvlJc w:val="left"/>
      <w:pPr>
        <w:tabs>
          <w:tab w:val="num" w:pos="5760"/>
        </w:tabs>
        <w:ind w:left="5760" w:hanging="360"/>
      </w:pPr>
      <w:rPr>
        <w:rFonts w:ascii="Wingdings 2" w:hAnsi="Wingdings 2" w:hint="default"/>
      </w:rPr>
    </w:lvl>
    <w:lvl w:ilvl="8" w:tplc="0916F89E"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EA380B"/>
    <w:multiLevelType w:val="hybridMultilevel"/>
    <w:tmpl w:val="98E87272"/>
    <w:lvl w:ilvl="0" w:tplc="1172A916">
      <w:start w:val="1"/>
      <w:numFmt w:val="bullet"/>
      <w:lvlText w:val=""/>
      <w:lvlJc w:val="left"/>
      <w:pPr>
        <w:tabs>
          <w:tab w:val="num" w:pos="720"/>
        </w:tabs>
        <w:ind w:left="720" w:hanging="360"/>
      </w:pPr>
      <w:rPr>
        <w:rFonts w:ascii="Wingdings 2" w:hAnsi="Wingdings 2" w:hint="default"/>
      </w:rPr>
    </w:lvl>
    <w:lvl w:ilvl="1" w:tplc="6278314E" w:tentative="1">
      <w:start w:val="1"/>
      <w:numFmt w:val="bullet"/>
      <w:lvlText w:val=""/>
      <w:lvlJc w:val="left"/>
      <w:pPr>
        <w:tabs>
          <w:tab w:val="num" w:pos="1440"/>
        </w:tabs>
        <w:ind w:left="1440" w:hanging="360"/>
      </w:pPr>
      <w:rPr>
        <w:rFonts w:ascii="Wingdings 2" w:hAnsi="Wingdings 2" w:hint="default"/>
      </w:rPr>
    </w:lvl>
    <w:lvl w:ilvl="2" w:tplc="02C46508" w:tentative="1">
      <w:start w:val="1"/>
      <w:numFmt w:val="bullet"/>
      <w:lvlText w:val=""/>
      <w:lvlJc w:val="left"/>
      <w:pPr>
        <w:tabs>
          <w:tab w:val="num" w:pos="2160"/>
        </w:tabs>
        <w:ind w:left="2160" w:hanging="360"/>
      </w:pPr>
      <w:rPr>
        <w:rFonts w:ascii="Wingdings 2" w:hAnsi="Wingdings 2" w:hint="default"/>
      </w:rPr>
    </w:lvl>
    <w:lvl w:ilvl="3" w:tplc="52FAB73A" w:tentative="1">
      <w:start w:val="1"/>
      <w:numFmt w:val="bullet"/>
      <w:lvlText w:val=""/>
      <w:lvlJc w:val="left"/>
      <w:pPr>
        <w:tabs>
          <w:tab w:val="num" w:pos="2880"/>
        </w:tabs>
        <w:ind w:left="2880" w:hanging="360"/>
      </w:pPr>
      <w:rPr>
        <w:rFonts w:ascii="Wingdings 2" w:hAnsi="Wingdings 2" w:hint="default"/>
      </w:rPr>
    </w:lvl>
    <w:lvl w:ilvl="4" w:tplc="CBE81004" w:tentative="1">
      <w:start w:val="1"/>
      <w:numFmt w:val="bullet"/>
      <w:lvlText w:val=""/>
      <w:lvlJc w:val="left"/>
      <w:pPr>
        <w:tabs>
          <w:tab w:val="num" w:pos="3600"/>
        </w:tabs>
        <w:ind w:left="3600" w:hanging="360"/>
      </w:pPr>
      <w:rPr>
        <w:rFonts w:ascii="Wingdings 2" w:hAnsi="Wingdings 2" w:hint="default"/>
      </w:rPr>
    </w:lvl>
    <w:lvl w:ilvl="5" w:tplc="EAC8B5BC" w:tentative="1">
      <w:start w:val="1"/>
      <w:numFmt w:val="bullet"/>
      <w:lvlText w:val=""/>
      <w:lvlJc w:val="left"/>
      <w:pPr>
        <w:tabs>
          <w:tab w:val="num" w:pos="4320"/>
        </w:tabs>
        <w:ind w:left="4320" w:hanging="360"/>
      </w:pPr>
      <w:rPr>
        <w:rFonts w:ascii="Wingdings 2" w:hAnsi="Wingdings 2" w:hint="default"/>
      </w:rPr>
    </w:lvl>
    <w:lvl w:ilvl="6" w:tplc="976ED6DA" w:tentative="1">
      <w:start w:val="1"/>
      <w:numFmt w:val="bullet"/>
      <w:lvlText w:val=""/>
      <w:lvlJc w:val="left"/>
      <w:pPr>
        <w:tabs>
          <w:tab w:val="num" w:pos="5040"/>
        </w:tabs>
        <w:ind w:left="5040" w:hanging="360"/>
      </w:pPr>
      <w:rPr>
        <w:rFonts w:ascii="Wingdings 2" w:hAnsi="Wingdings 2" w:hint="default"/>
      </w:rPr>
    </w:lvl>
    <w:lvl w:ilvl="7" w:tplc="101A1F4A" w:tentative="1">
      <w:start w:val="1"/>
      <w:numFmt w:val="bullet"/>
      <w:lvlText w:val=""/>
      <w:lvlJc w:val="left"/>
      <w:pPr>
        <w:tabs>
          <w:tab w:val="num" w:pos="5760"/>
        </w:tabs>
        <w:ind w:left="5760" w:hanging="360"/>
      </w:pPr>
      <w:rPr>
        <w:rFonts w:ascii="Wingdings 2" w:hAnsi="Wingdings 2" w:hint="default"/>
      </w:rPr>
    </w:lvl>
    <w:lvl w:ilvl="8" w:tplc="BA62F5AA"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8F4C68"/>
    <w:multiLevelType w:val="hybridMultilevel"/>
    <w:tmpl w:val="CA56D92C"/>
    <w:lvl w:ilvl="0" w:tplc="F3BAE09E">
      <w:start w:val="1"/>
      <w:numFmt w:val="bullet"/>
      <w:lvlText w:val=""/>
      <w:lvlJc w:val="left"/>
      <w:pPr>
        <w:tabs>
          <w:tab w:val="num" w:pos="720"/>
        </w:tabs>
        <w:ind w:left="720" w:hanging="360"/>
      </w:pPr>
      <w:rPr>
        <w:rFonts w:ascii="Wingdings 2" w:hAnsi="Wingdings 2" w:hint="default"/>
      </w:rPr>
    </w:lvl>
    <w:lvl w:ilvl="1" w:tplc="9D5A090C" w:tentative="1">
      <w:start w:val="1"/>
      <w:numFmt w:val="bullet"/>
      <w:lvlText w:val=""/>
      <w:lvlJc w:val="left"/>
      <w:pPr>
        <w:tabs>
          <w:tab w:val="num" w:pos="1440"/>
        </w:tabs>
        <w:ind w:left="1440" w:hanging="360"/>
      </w:pPr>
      <w:rPr>
        <w:rFonts w:ascii="Wingdings 2" w:hAnsi="Wingdings 2" w:hint="default"/>
      </w:rPr>
    </w:lvl>
    <w:lvl w:ilvl="2" w:tplc="6A3AB134" w:tentative="1">
      <w:start w:val="1"/>
      <w:numFmt w:val="bullet"/>
      <w:lvlText w:val=""/>
      <w:lvlJc w:val="left"/>
      <w:pPr>
        <w:tabs>
          <w:tab w:val="num" w:pos="2160"/>
        </w:tabs>
        <w:ind w:left="2160" w:hanging="360"/>
      </w:pPr>
      <w:rPr>
        <w:rFonts w:ascii="Wingdings 2" w:hAnsi="Wingdings 2" w:hint="default"/>
      </w:rPr>
    </w:lvl>
    <w:lvl w:ilvl="3" w:tplc="CF800C6A" w:tentative="1">
      <w:start w:val="1"/>
      <w:numFmt w:val="bullet"/>
      <w:lvlText w:val=""/>
      <w:lvlJc w:val="left"/>
      <w:pPr>
        <w:tabs>
          <w:tab w:val="num" w:pos="2880"/>
        </w:tabs>
        <w:ind w:left="2880" w:hanging="360"/>
      </w:pPr>
      <w:rPr>
        <w:rFonts w:ascii="Wingdings 2" w:hAnsi="Wingdings 2" w:hint="default"/>
      </w:rPr>
    </w:lvl>
    <w:lvl w:ilvl="4" w:tplc="8A86CF94" w:tentative="1">
      <w:start w:val="1"/>
      <w:numFmt w:val="bullet"/>
      <w:lvlText w:val=""/>
      <w:lvlJc w:val="left"/>
      <w:pPr>
        <w:tabs>
          <w:tab w:val="num" w:pos="3600"/>
        </w:tabs>
        <w:ind w:left="3600" w:hanging="360"/>
      </w:pPr>
      <w:rPr>
        <w:rFonts w:ascii="Wingdings 2" w:hAnsi="Wingdings 2" w:hint="default"/>
      </w:rPr>
    </w:lvl>
    <w:lvl w:ilvl="5" w:tplc="D7F43EB6" w:tentative="1">
      <w:start w:val="1"/>
      <w:numFmt w:val="bullet"/>
      <w:lvlText w:val=""/>
      <w:lvlJc w:val="left"/>
      <w:pPr>
        <w:tabs>
          <w:tab w:val="num" w:pos="4320"/>
        </w:tabs>
        <w:ind w:left="4320" w:hanging="360"/>
      </w:pPr>
      <w:rPr>
        <w:rFonts w:ascii="Wingdings 2" w:hAnsi="Wingdings 2" w:hint="default"/>
      </w:rPr>
    </w:lvl>
    <w:lvl w:ilvl="6" w:tplc="45B0CD7A" w:tentative="1">
      <w:start w:val="1"/>
      <w:numFmt w:val="bullet"/>
      <w:lvlText w:val=""/>
      <w:lvlJc w:val="left"/>
      <w:pPr>
        <w:tabs>
          <w:tab w:val="num" w:pos="5040"/>
        </w:tabs>
        <w:ind w:left="5040" w:hanging="360"/>
      </w:pPr>
      <w:rPr>
        <w:rFonts w:ascii="Wingdings 2" w:hAnsi="Wingdings 2" w:hint="default"/>
      </w:rPr>
    </w:lvl>
    <w:lvl w:ilvl="7" w:tplc="5B58DC18" w:tentative="1">
      <w:start w:val="1"/>
      <w:numFmt w:val="bullet"/>
      <w:lvlText w:val=""/>
      <w:lvlJc w:val="left"/>
      <w:pPr>
        <w:tabs>
          <w:tab w:val="num" w:pos="5760"/>
        </w:tabs>
        <w:ind w:left="5760" w:hanging="360"/>
      </w:pPr>
      <w:rPr>
        <w:rFonts w:ascii="Wingdings 2" w:hAnsi="Wingdings 2" w:hint="default"/>
      </w:rPr>
    </w:lvl>
    <w:lvl w:ilvl="8" w:tplc="461275B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8"/>
  </w:num>
  <w:num w:numId="23">
    <w:abstractNumId w:val="42"/>
  </w:num>
  <w:num w:numId="24">
    <w:abstractNumId w:val="44"/>
  </w:num>
  <w:num w:numId="25">
    <w:abstractNumId w:val="31"/>
  </w:num>
  <w:num w:numId="26">
    <w:abstractNumId w:val="17"/>
  </w:num>
  <w:num w:numId="27">
    <w:abstractNumId w:val="4"/>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3"/>
  </w:num>
  <w:num w:numId="43">
    <w:abstractNumId w:val="43"/>
  </w:num>
  <w:num w:numId="44">
    <w:abstractNumId w:val="21"/>
  </w:num>
  <w:num w:numId="45">
    <w:abstractNumId w:val="38"/>
  </w:num>
  <w:num w:numId="46">
    <w:abstractNumId w:val="24"/>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523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642F"/>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2A9C"/>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C60EB"/>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15D"/>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0C90"/>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93C"/>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2AE"/>
    <w:rsid w:val="00A4352E"/>
    <w:rsid w:val="00A43CDE"/>
    <w:rsid w:val="00A44C6A"/>
    <w:rsid w:val="00A45631"/>
    <w:rsid w:val="00A46582"/>
    <w:rsid w:val="00A47AB9"/>
    <w:rsid w:val="00A50A90"/>
    <w:rsid w:val="00A51F0D"/>
    <w:rsid w:val="00A53CD6"/>
    <w:rsid w:val="00A57C9B"/>
    <w:rsid w:val="00A644BC"/>
    <w:rsid w:val="00A67B76"/>
    <w:rsid w:val="00A7011B"/>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3E2"/>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5BAC"/>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3346"/>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14B6"/>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0D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7194542">
      <w:bodyDiv w:val="1"/>
      <w:marLeft w:val="0"/>
      <w:marRight w:val="0"/>
      <w:marTop w:val="0"/>
      <w:marBottom w:val="0"/>
      <w:divBdr>
        <w:top w:val="none" w:sz="0" w:space="0" w:color="auto"/>
        <w:left w:val="none" w:sz="0" w:space="0" w:color="auto"/>
        <w:bottom w:val="none" w:sz="0" w:space="0" w:color="auto"/>
        <w:right w:val="none" w:sz="0" w:space="0" w:color="auto"/>
      </w:divBdr>
      <w:divsChild>
        <w:div w:id="1877038537">
          <w:marLeft w:val="576"/>
          <w:marRight w:val="0"/>
          <w:marTop w:val="120"/>
          <w:marBottom w:val="0"/>
          <w:divBdr>
            <w:top w:val="none" w:sz="0" w:space="0" w:color="auto"/>
            <w:left w:val="none" w:sz="0" w:space="0" w:color="auto"/>
            <w:bottom w:val="none" w:sz="0" w:space="0" w:color="auto"/>
            <w:right w:val="none" w:sz="0" w:space="0" w:color="auto"/>
          </w:divBdr>
        </w:div>
        <w:div w:id="755591707">
          <w:marLeft w:val="576"/>
          <w:marRight w:val="0"/>
          <w:marTop w:val="120"/>
          <w:marBottom w:val="0"/>
          <w:divBdr>
            <w:top w:val="none" w:sz="0" w:space="0" w:color="auto"/>
            <w:left w:val="none" w:sz="0" w:space="0" w:color="auto"/>
            <w:bottom w:val="none" w:sz="0" w:space="0" w:color="auto"/>
            <w:right w:val="none" w:sz="0" w:space="0" w:color="auto"/>
          </w:divBdr>
        </w:div>
        <w:div w:id="824050684">
          <w:marLeft w:val="576"/>
          <w:marRight w:val="0"/>
          <w:marTop w:val="120"/>
          <w:marBottom w:val="0"/>
          <w:divBdr>
            <w:top w:val="none" w:sz="0" w:space="0" w:color="auto"/>
            <w:left w:val="none" w:sz="0" w:space="0" w:color="auto"/>
            <w:bottom w:val="none" w:sz="0" w:space="0" w:color="auto"/>
            <w:right w:val="none" w:sz="0" w:space="0" w:color="auto"/>
          </w:divBdr>
        </w:div>
        <w:div w:id="1363167123">
          <w:marLeft w:val="576"/>
          <w:marRight w:val="0"/>
          <w:marTop w:val="120"/>
          <w:marBottom w:val="0"/>
          <w:divBdr>
            <w:top w:val="none" w:sz="0" w:space="0" w:color="auto"/>
            <w:left w:val="none" w:sz="0" w:space="0" w:color="auto"/>
            <w:bottom w:val="none" w:sz="0" w:space="0" w:color="auto"/>
            <w:right w:val="none" w:sz="0" w:space="0" w:color="auto"/>
          </w:divBdr>
        </w:div>
        <w:div w:id="211767649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3294220">
      <w:bodyDiv w:val="1"/>
      <w:marLeft w:val="0"/>
      <w:marRight w:val="0"/>
      <w:marTop w:val="0"/>
      <w:marBottom w:val="0"/>
      <w:divBdr>
        <w:top w:val="none" w:sz="0" w:space="0" w:color="auto"/>
        <w:left w:val="none" w:sz="0" w:space="0" w:color="auto"/>
        <w:bottom w:val="none" w:sz="0" w:space="0" w:color="auto"/>
        <w:right w:val="none" w:sz="0" w:space="0" w:color="auto"/>
      </w:divBdr>
      <w:divsChild>
        <w:div w:id="919220931">
          <w:marLeft w:val="576"/>
          <w:marRight w:val="0"/>
          <w:marTop w:val="120"/>
          <w:marBottom w:val="0"/>
          <w:divBdr>
            <w:top w:val="none" w:sz="0" w:space="0" w:color="auto"/>
            <w:left w:val="none" w:sz="0" w:space="0" w:color="auto"/>
            <w:bottom w:val="none" w:sz="0" w:space="0" w:color="auto"/>
            <w:right w:val="none" w:sz="0" w:space="0" w:color="auto"/>
          </w:divBdr>
        </w:div>
        <w:div w:id="2130388175">
          <w:marLeft w:val="576"/>
          <w:marRight w:val="0"/>
          <w:marTop w:val="120"/>
          <w:marBottom w:val="0"/>
          <w:divBdr>
            <w:top w:val="none" w:sz="0" w:space="0" w:color="auto"/>
            <w:left w:val="none" w:sz="0" w:space="0" w:color="auto"/>
            <w:bottom w:val="none" w:sz="0" w:space="0" w:color="auto"/>
            <w:right w:val="none" w:sz="0" w:space="0" w:color="auto"/>
          </w:divBdr>
        </w:div>
        <w:div w:id="442002191">
          <w:marLeft w:val="576"/>
          <w:marRight w:val="0"/>
          <w:marTop w:val="120"/>
          <w:marBottom w:val="0"/>
          <w:divBdr>
            <w:top w:val="none" w:sz="0" w:space="0" w:color="auto"/>
            <w:left w:val="none" w:sz="0" w:space="0" w:color="auto"/>
            <w:bottom w:val="none" w:sz="0" w:space="0" w:color="auto"/>
            <w:right w:val="none" w:sz="0" w:space="0" w:color="auto"/>
          </w:divBdr>
        </w:div>
        <w:div w:id="863320834">
          <w:marLeft w:val="576"/>
          <w:marRight w:val="0"/>
          <w:marTop w:val="120"/>
          <w:marBottom w:val="0"/>
          <w:divBdr>
            <w:top w:val="none" w:sz="0" w:space="0" w:color="auto"/>
            <w:left w:val="none" w:sz="0" w:space="0" w:color="auto"/>
            <w:bottom w:val="none" w:sz="0" w:space="0" w:color="auto"/>
            <w:right w:val="none" w:sz="0" w:space="0" w:color="auto"/>
          </w:divBdr>
        </w:div>
        <w:div w:id="1608806799">
          <w:marLeft w:val="576"/>
          <w:marRight w:val="0"/>
          <w:marTop w:val="120"/>
          <w:marBottom w:val="0"/>
          <w:divBdr>
            <w:top w:val="none" w:sz="0" w:space="0" w:color="auto"/>
            <w:left w:val="none" w:sz="0" w:space="0" w:color="auto"/>
            <w:bottom w:val="none" w:sz="0" w:space="0" w:color="auto"/>
            <w:right w:val="none" w:sz="0" w:space="0" w:color="auto"/>
          </w:divBdr>
        </w:div>
      </w:divsChild>
    </w:div>
    <w:div w:id="684479021">
      <w:bodyDiv w:val="1"/>
      <w:marLeft w:val="0"/>
      <w:marRight w:val="0"/>
      <w:marTop w:val="0"/>
      <w:marBottom w:val="0"/>
      <w:divBdr>
        <w:top w:val="none" w:sz="0" w:space="0" w:color="auto"/>
        <w:left w:val="none" w:sz="0" w:space="0" w:color="auto"/>
        <w:bottom w:val="none" w:sz="0" w:space="0" w:color="auto"/>
        <w:right w:val="none" w:sz="0" w:space="0" w:color="auto"/>
      </w:divBdr>
      <w:divsChild>
        <w:div w:id="1185828871">
          <w:marLeft w:val="576"/>
          <w:marRight w:val="0"/>
          <w:marTop w:val="120"/>
          <w:marBottom w:val="0"/>
          <w:divBdr>
            <w:top w:val="none" w:sz="0" w:space="0" w:color="auto"/>
            <w:left w:val="none" w:sz="0" w:space="0" w:color="auto"/>
            <w:bottom w:val="none" w:sz="0" w:space="0" w:color="auto"/>
            <w:right w:val="none" w:sz="0" w:space="0" w:color="auto"/>
          </w:divBdr>
        </w:div>
        <w:div w:id="761221005">
          <w:marLeft w:val="576"/>
          <w:marRight w:val="0"/>
          <w:marTop w:val="120"/>
          <w:marBottom w:val="0"/>
          <w:divBdr>
            <w:top w:val="none" w:sz="0" w:space="0" w:color="auto"/>
            <w:left w:val="none" w:sz="0" w:space="0" w:color="auto"/>
            <w:bottom w:val="none" w:sz="0" w:space="0" w:color="auto"/>
            <w:right w:val="none" w:sz="0" w:space="0" w:color="auto"/>
          </w:divBdr>
        </w:div>
        <w:div w:id="1801485629">
          <w:marLeft w:val="576"/>
          <w:marRight w:val="0"/>
          <w:marTop w:val="120"/>
          <w:marBottom w:val="0"/>
          <w:divBdr>
            <w:top w:val="none" w:sz="0" w:space="0" w:color="auto"/>
            <w:left w:val="none" w:sz="0" w:space="0" w:color="auto"/>
            <w:bottom w:val="none" w:sz="0" w:space="0" w:color="auto"/>
            <w:right w:val="none" w:sz="0" w:space="0" w:color="auto"/>
          </w:divBdr>
        </w:div>
        <w:div w:id="804856622">
          <w:marLeft w:val="576"/>
          <w:marRight w:val="0"/>
          <w:marTop w:val="120"/>
          <w:marBottom w:val="0"/>
          <w:divBdr>
            <w:top w:val="none" w:sz="0" w:space="0" w:color="auto"/>
            <w:left w:val="none" w:sz="0" w:space="0" w:color="auto"/>
            <w:bottom w:val="none" w:sz="0" w:space="0" w:color="auto"/>
            <w:right w:val="none" w:sz="0" w:space="0" w:color="auto"/>
          </w:divBdr>
        </w:div>
        <w:div w:id="53943650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9144467">
      <w:bodyDiv w:val="1"/>
      <w:marLeft w:val="0"/>
      <w:marRight w:val="0"/>
      <w:marTop w:val="0"/>
      <w:marBottom w:val="0"/>
      <w:divBdr>
        <w:top w:val="none" w:sz="0" w:space="0" w:color="auto"/>
        <w:left w:val="none" w:sz="0" w:space="0" w:color="auto"/>
        <w:bottom w:val="none" w:sz="0" w:space="0" w:color="auto"/>
        <w:right w:val="none" w:sz="0" w:space="0" w:color="auto"/>
      </w:divBdr>
      <w:divsChild>
        <w:div w:id="415784627">
          <w:marLeft w:val="576"/>
          <w:marRight w:val="0"/>
          <w:marTop w:val="120"/>
          <w:marBottom w:val="0"/>
          <w:divBdr>
            <w:top w:val="none" w:sz="0" w:space="0" w:color="auto"/>
            <w:left w:val="none" w:sz="0" w:space="0" w:color="auto"/>
            <w:bottom w:val="none" w:sz="0" w:space="0" w:color="auto"/>
            <w:right w:val="none" w:sz="0" w:space="0" w:color="auto"/>
          </w:divBdr>
        </w:div>
        <w:div w:id="553779517">
          <w:marLeft w:val="576"/>
          <w:marRight w:val="0"/>
          <w:marTop w:val="120"/>
          <w:marBottom w:val="0"/>
          <w:divBdr>
            <w:top w:val="none" w:sz="0" w:space="0" w:color="auto"/>
            <w:left w:val="none" w:sz="0" w:space="0" w:color="auto"/>
            <w:bottom w:val="none" w:sz="0" w:space="0" w:color="auto"/>
            <w:right w:val="none" w:sz="0" w:space="0" w:color="auto"/>
          </w:divBdr>
        </w:div>
        <w:div w:id="95517918">
          <w:marLeft w:val="576"/>
          <w:marRight w:val="0"/>
          <w:marTop w:val="120"/>
          <w:marBottom w:val="0"/>
          <w:divBdr>
            <w:top w:val="none" w:sz="0" w:space="0" w:color="auto"/>
            <w:left w:val="none" w:sz="0" w:space="0" w:color="auto"/>
            <w:bottom w:val="none" w:sz="0" w:space="0" w:color="auto"/>
            <w:right w:val="none" w:sz="0" w:space="0" w:color="auto"/>
          </w:divBdr>
        </w:div>
        <w:div w:id="204991450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7600951">
      <w:bodyDiv w:val="1"/>
      <w:marLeft w:val="0"/>
      <w:marRight w:val="0"/>
      <w:marTop w:val="0"/>
      <w:marBottom w:val="0"/>
      <w:divBdr>
        <w:top w:val="none" w:sz="0" w:space="0" w:color="auto"/>
        <w:left w:val="none" w:sz="0" w:space="0" w:color="auto"/>
        <w:bottom w:val="none" w:sz="0" w:space="0" w:color="auto"/>
        <w:right w:val="none" w:sz="0" w:space="0" w:color="auto"/>
      </w:divBdr>
      <w:divsChild>
        <w:div w:id="613287495">
          <w:marLeft w:val="576"/>
          <w:marRight w:val="0"/>
          <w:marTop w:val="120"/>
          <w:marBottom w:val="0"/>
          <w:divBdr>
            <w:top w:val="none" w:sz="0" w:space="0" w:color="auto"/>
            <w:left w:val="none" w:sz="0" w:space="0" w:color="auto"/>
            <w:bottom w:val="none" w:sz="0" w:space="0" w:color="auto"/>
            <w:right w:val="none" w:sz="0" w:space="0" w:color="auto"/>
          </w:divBdr>
        </w:div>
        <w:div w:id="1582762288">
          <w:marLeft w:val="576"/>
          <w:marRight w:val="0"/>
          <w:marTop w:val="120"/>
          <w:marBottom w:val="0"/>
          <w:divBdr>
            <w:top w:val="none" w:sz="0" w:space="0" w:color="auto"/>
            <w:left w:val="none" w:sz="0" w:space="0" w:color="auto"/>
            <w:bottom w:val="none" w:sz="0" w:space="0" w:color="auto"/>
            <w:right w:val="none" w:sz="0" w:space="0" w:color="auto"/>
          </w:divBdr>
        </w:div>
        <w:div w:id="1987272417">
          <w:marLeft w:val="576"/>
          <w:marRight w:val="0"/>
          <w:marTop w:val="120"/>
          <w:marBottom w:val="0"/>
          <w:divBdr>
            <w:top w:val="none" w:sz="0" w:space="0" w:color="auto"/>
            <w:left w:val="none" w:sz="0" w:space="0" w:color="auto"/>
            <w:bottom w:val="none" w:sz="0" w:space="0" w:color="auto"/>
            <w:right w:val="none" w:sz="0" w:space="0" w:color="auto"/>
          </w:divBdr>
        </w:div>
        <w:div w:id="320161773">
          <w:marLeft w:val="576"/>
          <w:marRight w:val="0"/>
          <w:marTop w:val="120"/>
          <w:marBottom w:val="0"/>
          <w:divBdr>
            <w:top w:val="none" w:sz="0" w:space="0" w:color="auto"/>
            <w:left w:val="none" w:sz="0" w:space="0" w:color="auto"/>
            <w:bottom w:val="none" w:sz="0" w:space="0" w:color="auto"/>
            <w:right w:val="none" w:sz="0" w:space="0" w:color="auto"/>
          </w:divBdr>
        </w:div>
        <w:div w:id="1612005699">
          <w:marLeft w:val="576"/>
          <w:marRight w:val="0"/>
          <w:marTop w:val="120"/>
          <w:marBottom w:val="0"/>
          <w:divBdr>
            <w:top w:val="none" w:sz="0" w:space="0" w:color="auto"/>
            <w:left w:val="none" w:sz="0" w:space="0" w:color="auto"/>
            <w:bottom w:val="none" w:sz="0" w:space="0" w:color="auto"/>
            <w:right w:val="none" w:sz="0" w:space="0" w:color="auto"/>
          </w:divBdr>
        </w:div>
      </w:divsChild>
    </w:div>
    <w:div w:id="11803925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4690265">
      <w:bodyDiv w:val="1"/>
      <w:marLeft w:val="0"/>
      <w:marRight w:val="0"/>
      <w:marTop w:val="0"/>
      <w:marBottom w:val="0"/>
      <w:divBdr>
        <w:top w:val="none" w:sz="0" w:space="0" w:color="auto"/>
        <w:left w:val="none" w:sz="0" w:space="0" w:color="auto"/>
        <w:bottom w:val="none" w:sz="0" w:space="0" w:color="auto"/>
        <w:right w:val="none" w:sz="0" w:space="0" w:color="auto"/>
      </w:divBdr>
      <w:divsChild>
        <w:div w:id="746465500">
          <w:marLeft w:val="576"/>
          <w:marRight w:val="0"/>
          <w:marTop w:val="120"/>
          <w:marBottom w:val="0"/>
          <w:divBdr>
            <w:top w:val="none" w:sz="0" w:space="0" w:color="auto"/>
            <w:left w:val="none" w:sz="0" w:space="0" w:color="auto"/>
            <w:bottom w:val="none" w:sz="0" w:space="0" w:color="auto"/>
            <w:right w:val="none" w:sz="0" w:space="0" w:color="auto"/>
          </w:divBdr>
        </w:div>
        <w:div w:id="51661116">
          <w:marLeft w:val="576"/>
          <w:marRight w:val="0"/>
          <w:marTop w:val="120"/>
          <w:marBottom w:val="0"/>
          <w:divBdr>
            <w:top w:val="none" w:sz="0" w:space="0" w:color="auto"/>
            <w:left w:val="none" w:sz="0" w:space="0" w:color="auto"/>
            <w:bottom w:val="none" w:sz="0" w:space="0" w:color="auto"/>
            <w:right w:val="none" w:sz="0" w:space="0" w:color="auto"/>
          </w:divBdr>
        </w:div>
        <w:div w:id="227344847">
          <w:marLeft w:val="576"/>
          <w:marRight w:val="0"/>
          <w:marTop w:val="120"/>
          <w:marBottom w:val="0"/>
          <w:divBdr>
            <w:top w:val="none" w:sz="0" w:space="0" w:color="auto"/>
            <w:left w:val="none" w:sz="0" w:space="0" w:color="auto"/>
            <w:bottom w:val="none" w:sz="0" w:space="0" w:color="auto"/>
            <w:right w:val="none" w:sz="0" w:space="0" w:color="auto"/>
          </w:divBdr>
        </w:div>
        <w:div w:id="2015186614">
          <w:marLeft w:val="576"/>
          <w:marRight w:val="0"/>
          <w:marTop w:val="120"/>
          <w:marBottom w:val="0"/>
          <w:divBdr>
            <w:top w:val="none" w:sz="0" w:space="0" w:color="auto"/>
            <w:left w:val="none" w:sz="0" w:space="0" w:color="auto"/>
            <w:bottom w:val="none" w:sz="0" w:space="0" w:color="auto"/>
            <w:right w:val="none" w:sz="0" w:space="0" w:color="auto"/>
          </w:divBdr>
        </w:div>
        <w:div w:id="94275971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5139927">
      <w:bodyDiv w:val="1"/>
      <w:marLeft w:val="0"/>
      <w:marRight w:val="0"/>
      <w:marTop w:val="0"/>
      <w:marBottom w:val="0"/>
      <w:divBdr>
        <w:top w:val="none" w:sz="0" w:space="0" w:color="auto"/>
        <w:left w:val="none" w:sz="0" w:space="0" w:color="auto"/>
        <w:bottom w:val="none" w:sz="0" w:space="0" w:color="auto"/>
        <w:right w:val="none" w:sz="0" w:space="0" w:color="auto"/>
      </w:divBdr>
      <w:divsChild>
        <w:div w:id="957179704">
          <w:marLeft w:val="576"/>
          <w:marRight w:val="0"/>
          <w:marTop w:val="120"/>
          <w:marBottom w:val="0"/>
          <w:divBdr>
            <w:top w:val="none" w:sz="0" w:space="0" w:color="auto"/>
            <w:left w:val="none" w:sz="0" w:space="0" w:color="auto"/>
            <w:bottom w:val="none" w:sz="0" w:space="0" w:color="auto"/>
            <w:right w:val="none" w:sz="0" w:space="0" w:color="auto"/>
          </w:divBdr>
        </w:div>
        <w:div w:id="1934362099">
          <w:marLeft w:val="576"/>
          <w:marRight w:val="0"/>
          <w:marTop w:val="120"/>
          <w:marBottom w:val="0"/>
          <w:divBdr>
            <w:top w:val="none" w:sz="0" w:space="0" w:color="auto"/>
            <w:left w:val="none" w:sz="0" w:space="0" w:color="auto"/>
            <w:bottom w:val="none" w:sz="0" w:space="0" w:color="auto"/>
            <w:right w:val="none" w:sz="0" w:space="0" w:color="auto"/>
          </w:divBdr>
        </w:div>
        <w:div w:id="1320963638">
          <w:marLeft w:val="576"/>
          <w:marRight w:val="0"/>
          <w:marTop w:val="120"/>
          <w:marBottom w:val="0"/>
          <w:divBdr>
            <w:top w:val="none" w:sz="0" w:space="0" w:color="auto"/>
            <w:left w:val="none" w:sz="0" w:space="0" w:color="auto"/>
            <w:bottom w:val="none" w:sz="0" w:space="0" w:color="auto"/>
            <w:right w:val="none" w:sz="0" w:space="0" w:color="auto"/>
          </w:divBdr>
        </w:div>
        <w:div w:id="144981379">
          <w:marLeft w:val="576"/>
          <w:marRight w:val="0"/>
          <w:marTop w:val="120"/>
          <w:marBottom w:val="0"/>
          <w:divBdr>
            <w:top w:val="none" w:sz="0" w:space="0" w:color="auto"/>
            <w:left w:val="none" w:sz="0" w:space="0" w:color="auto"/>
            <w:bottom w:val="none" w:sz="0" w:space="0" w:color="auto"/>
            <w:right w:val="none" w:sz="0" w:space="0" w:color="auto"/>
          </w:divBdr>
        </w:div>
        <w:div w:id="167006480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4747023">
      <w:bodyDiv w:val="1"/>
      <w:marLeft w:val="0"/>
      <w:marRight w:val="0"/>
      <w:marTop w:val="0"/>
      <w:marBottom w:val="0"/>
      <w:divBdr>
        <w:top w:val="none" w:sz="0" w:space="0" w:color="auto"/>
        <w:left w:val="none" w:sz="0" w:space="0" w:color="auto"/>
        <w:bottom w:val="none" w:sz="0" w:space="0" w:color="auto"/>
        <w:right w:val="none" w:sz="0" w:space="0" w:color="auto"/>
      </w:divBdr>
      <w:divsChild>
        <w:div w:id="869220421">
          <w:marLeft w:val="576"/>
          <w:marRight w:val="0"/>
          <w:marTop w:val="120"/>
          <w:marBottom w:val="0"/>
          <w:divBdr>
            <w:top w:val="none" w:sz="0" w:space="0" w:color="auto"/>
            <w:left w:val="none" w:sz="0" w:space="0" w:color="auto"/>
            <w:bottom w:val="none" w:sz="0" w:space="0" w:color="auto"/>
            <w:right w:val="none" w:sz="0" w:space="0" w:color="auto"/>
          </w:divBdr>
        </w:div>
        <w:div w:id="580142786">
          <w:marLeft w:val="576"/>
          <w:marRight w:val="0"/>
          <w:marTop w:val="120"/>
          <w:marBottom w:val="0"/>
          <w:divBdr>
            <w:top w:val="none" w:sz="0" w:space="0" w:color="auto"/>
            <w:left w:val="none" w:sz="0" w:space="0" w:color="auto"/>
            <w:bottom w:val="none" w:sz="0" w:space="0" w:color="auto"/>
            <w:right w:val="none" w:sz="0" w:space="0" w:color="auto"/>
          </w:divBdr>
        </w:div>
        <w:div w:id="304314367">
          <w:marLeft w:val="576"/>
          <w:marRight w:val="0"/>
          <w:marTop w:val="120"/>
          <w:marBottom w:val="0"/>
          <w:divBdr>
            <w:top w:val="none" w:sz="0" w:space="0" w:color="auto"/>
            <w:left w:val="none" w:sz="0" w:space="0" w:color="auto"/>
            <w:bottom w:val="none" w:sz="0" w:space="0" w:color="auto"/>
            <w:right w:val="none" w:sz="0" w:space="0" w:color="auto"/>
          </w:divBdr>
        </w:div>
        <w:div w:id="531653262">
          <w:marLeft w:val="576"/>
          <w:marRight w:val="0"/>
          <w:marTop w:val="120"/>
          <w:marBottom w:val="0"/>
          <w:divBdr>
            <w:top w:val="none" w:sz="0" w:space="0" w:color="auto"/>
            <w:left w:val="none" w:sz="0" w:space="0" w:color="auto"/>
            <w:bottom w:val="none" w:sz="0" w:space="0" w:color="auto"/>
            <w:right w:val="none" w:sz="0" w:space="0" w:color="auto"/>
          </w:divBdr>
        </w:div>
        <w:div w:id="207607994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13</Pages>
  <Words>1672</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2021-11-03T17:02:00Z</dcterms:modified>
</cp:coreProperties>
</file>