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C1795" w:rsidRDefault="00FC1795" w:rsidP="00FC1795">
      <w:pPr>
        <w:spacing w:line="360" w:lineRule="auto"/>
        <w:jc w:val="center"/>
        <w:rPr>
          <w:rFonts w:ascii="Times New Roman" w:hAnsi="Times New Roman" w:cs="Times New Roman"/>
          <w:b/>
          <w:sz w:val="144"/>
          <w:szCs w:val="144"/>
        </w:rPr>
      </w:pPr>
      <w:r w:rsidRPr="00FC1795">
        <w:rPr>
          <w:rFonts w:ascii="Times New Roman" w:hAnsi="Times New Roman" w:cs="Times New Roman"/>
          <w:b/>
          <w:sz w:val="56"/>
          <w:szCs w:val="56"/>
        </w:rPr>
        <w:t>Digital eye ads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C1795" w:rsidRDefault="00FC1795" w:rsidP="00E53AA4">
      <w:pPr>
        <w:spacing w:line="360" w:lineRule="auto"/>
        <w:jc w:val="both"/>
        <w:rPr>
          <w:rFonts w:ascii="Times New Roman" w:hAnsi="Times New Roman" w:cs="Times New Roman"/>
          <w:b/>
          <w:sz w:val="40"/>
          <w:szCs w:val="40"/>
        </w:rPr>
      </w:pPr>
    </w:p>
    <w:p w:rsidR="00FC1795" w:rsidRDefault="00FC179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9C277A" w:rsidRDefault="009C277A" w:rsidP="00E53AA4">
      <w:pPr>
        <w:spacing w:line="360" w:lineRule="auto"/>
        <w:jc w:val="both"/>
        <w:rPr>
          <w:rFonts w:ascii="Times New Roman" w:hAnsi="Times New Roman" w:cs="Times New Roman"/>
          <w:b/>
          <w:sz w:val="52"/>
          <w:szCs w:val="52"/>
        </w:rPr>
      </w:pPr>
      <w:r w:rsidRPr="009C277A">
        <w:rPr>
          <w:rFonts w:ascii="Times New Roman" w:hAnsi="Times New Roman" w:cs="Times New Roman"/>
          <w:sz w:val="32"/>
          <w:szCs w:val="32"/>
        </w:rPr>
        <w:t>Digital advertising, on internet and mobile gadgets, has outpaced the traditional media advertising and for the first time in 2013 generated more advertising spending than television advertising. Digital advertising is believed to be an effective way to better target potential customers in the global market. Evidence shows that businesses have increasingly switched their advertising focus from traditional to digital media. This research uses an empirical study that explores the effectiveness of digital advertising vs. traditional media advertising along several mass marketing dimensions. The results reveal that while traditional media advertising still holds its ground, digital advertising offers more effectiveness for promoting companies’ products. The results suggest that marketers need to use more digital advertising in order to better target their customers, particularly the young consumers.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9C277A" w:rsidP="009C277A">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9C277A" w:rsidRDefault="009C277A" w:rsidP="009C277A">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67134" w:rsidRDefault="009755B3" w:rsidP="0081777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67134">
        <w:rPr>
          <w:rFonts w:ascii="Times New Roman" w:hAnsi="Times New Roman" w:cs="Times New Roman"/>
          <w:sz w:val="32"/>
          <w:szCs w:val="32"/>
          <w:lang w:val="en-IN"/>
        </w:rPr>
        <w:t>Similar maps appear to exist in other, cortical areas of the brain that projec</w:t>
      </w:r>
      <w:r w:rsidRPr="00C67134">
        <w:rPr>
          <w:rFonts w:ascii="Times New Roman" w:hAnsi="Times New Roman" w:cs="Times New Roman"/>
          <w:sz w:val="32"/>
          <w:szCs w:val="32"/>
          <w:lang w:val="en-IN"/>
        </w:rPr>
        <w:t>t to the SC, though they are sometimes known as priority maps in these higher areas</w:t>
      </w:r>
    </w:p>
    <w:p w:rsidR="00000000" w:rsidRPr="00C67134" w:rsidRDefault="009755B3" w:rsidP="0081777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67134">
        <w:rPr>
          <w:rFonts w:ascii="Times New Roman" w:hAnsi="Times New Roman" w:cs="Times New Roman"/>
          <w:sz w:val="32"/>
          <w:szCs w:val="32"/>
          <w:lang w:val="en-IN"/>
        </w:rPr>
        <w:t xml:space="preserve">This optimized layout led to an increase in overall viewing time of the entire ad array when compared with the existing layout. </w:t>
      </w:r>
    </w:p>
    <w:p w:rsidR="00000000" w:rsidRPr="00C67134" w:rsidRDefault="009755B3" w:rsidP="0081777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67134">
        <w:rPr>
          <w:rFonts w:ascii="Times New Roman" w:hAnsi="Times New Roman" w:cs="Times New Roman"/>
          <w:sz w:val="32"/>
          <w:szCs w:val="32"/>
          <w:lang w:val="en-IN"/>
        </w:rPr>
        <w:t>Average time spent viewing a particular f</w:t>
      </w:r>
      <w:r w:rsidRPr="00C67134">
        <w:rPr>
          <w:rFonts w:ascii="Times New Roman" w:hAnsi="Times New Roman" w:cs="Times New Roman"/>
          <w:sz w:val="32"/>
          <w:szCs w:val="32"/>
          <w:lang w:val="en-IN"/>
        </w:rPr>
        <w:t>eature ad, given that it was fixated, was also higher in the optimized layout, though average probability of fixating an ad within the array declined.</w:t>
      </w:r>
    </w:p>
    <w:p w:rsidR="00000000" w:rsidRPr="00C67134" w:rsidRDefault="009755B3" w:rsidP="0081777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67134">
        <w:rPr>
          <w:rFonts w:ascii="Times New Roman" w:hAnsi="Times New Roman" w:cs="Times New Roman"/>
          <w:sz w:val="32"/>
          <w:szCs w:val="32"/>
          <w:lang w:val="en-IN"/>
        </w:rPr>
        <w:t xml:space="preserve">Multiple lines of research have therefore investigated the viewing time and recall of warning labels in </w:t>
      </w:r>
      <w:r w:rsidRPr="00C67134">
        <w:rPr>
          <w:rFonts w:ascii="Times New Roman" w:hAnsi="Times New Roman" w:cs="Times New Roman"/>
          <w:sz w:val="32"/>
          <w:szCs w:val="32"/>
          <w:lang w:val="en-IN"/>
        </w:rPr>
        <w:t xml:space="preserve">existing advertisements and compared them with those in which the salience of the warnings has been manipulated.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534B6" w:rsidRDefault="009755B3" w:rsidP="00C534B6">
      <w:pPr>
        <w:numPr>
          <w:ilvl w:val="0"/>
          <w:numId w:val="45"/>
        </w:numPr>
        <w:spacing w:line="360" w:lineRule="auto"/>
        <w:jc w:val="both"/>
        <w:rPr>
          <w:rFonts w:ascii="Times New Roman" w:hAnsi="Times New Roman" w:cs="Times New Roman"/>
          <w:bCs/>
          <w:sz w:val="32"/>
          <w:szCs w:val="32"/>
          <w:lang w:val="en-IN"/>
        </w:rPr>
      </w:pPr>
      <w:r w:rsidRPr="00C534B6">
        <w:rPr>
          <w:rFonts w:ascii="Times New Roman" w:hAnsi="Times New Roman" w:cs="Times New Roman"/>
          <w:bCs/>
          <w:sz w:val="32"/>
          <w:szCs w:val="32"/>
          <w:lang w:val="en-IN"/>
        </w:rPr>
        <w:t>While this study intends to focus only on the fundamental issues, it is a comparison of the effectiveness of traditional and digital advertis</w:t>
      </w:r>
      <w:r w:rsidRPr="00C534B6">
        <w:rPr>
          <w:rFonts w:ascii="Times New Roman" w:hAnsi="Times New Roman" w:cs="Times New Roman"/>
          <w:bCs/>
          <w:sz w:val="32"/>
          <w:szCs w:val="32"/>
          <w:lang w:val="en-IN"/>
        </w:rPr>
        <w:t xml:space="preserve">ing that renders this study to be unique. </w:t>
      </w:r>
    </w:p>
    <w:p w:rsidR="00000000" w:rsidRPr="00C534B6" w:rsidRDefault="009755B3" w:rsidP="00C534B6">
      <w:pPr>
        <w:numPr>
          <w:ilvl w:val="0"/>
          <w:numId w:val="45"/>
        </w:numPr>
        <w:spacing w:line="360" w:lineRule="auto"/>
        <w:jc w:val="both"/>
        <w:rPr>
          <w:rFonts w:ascii="Times New Roman" w:hAnsi="Times New Roman" w:cs="Times New Roman"/>
          <w:bCs/>
          <w:sz w:val="32"/>
          <w:szCs w:val="32"/>
          <w:lang w:val="en-IN"/>
        </w:rPr>
      </w:pPr>
      <w:r w:rsidRPr="00C534B6">
        <w:rPr>
          <w:rFonts w:ascii="Times New Roman" w:hAnsi="Times New Roman" w:cs="Times New Roman"/>
          <w:bCs/>
          <w:sz w:val="32"/>
          <w:szCs w:val="32"/>
          <w:lang w:val="en-IN"/>
        </w:rPr>
        <w:t xml:space="preserve">The objective of the study is to provide some insights to marketers that would improve the effectiveness of their advertising. </w:t>
      </w:r>
    </w:p>
    <w:p w:rsidR="00000000" w:rsidRPr="00C534B6" w:rsidRDefault="009755B3" w:rsidP="00C534B6">
      <w:pPr>
        <w:numPr>
          <w:ilvl w:val="0"/>
          <w:numId w:val="45"/>
        </w:numPr>
        <w:spacing w:line="360" w:lineRule="auto"/>
        <w:jc w:val="both"/>
        <w:rPr>
          <w:rFonts w:ascii="Times New Roman" w:hAnsi="Times New Roman" w:cs="Times New Roman"/>
          <w:bCs/>
          <w:sz w:val="32"/>
          <w:szCs w:val="32"/>
          <w:lang w:val="en-IN"/>
        </w:rPr>
      </w:pPr>
      <w:r w:rsidRPr="00C534B6">
        <w:rPr>
          <w:rFonts w:ascii="Times New Roman" w:hAnsi="Times New Roman" w:cs="Times New Roman"/>
          <w:bCs/>
          <w:sz w:val="32"/>
          <w:szCs w:val="32"/>
          <w:lang w:val="en-IN"/>
        </w:rPr>
        <w:lastRenderedPageBreak/>
        <w:t xml:space="preserve">This may </w:t>
      </w:r>
      <w:r w:rsidRPr="00C534B6">
        <w:rPr>
          <w:rFonts w:ascii="Times New Roman" w:hAnsi="Times New Roman" w:cs="Times New Roman"/>
          <w:bCs/>
          <w:sz w:val="32"/>
          <w:szCs w:val="32"/>
          <w:lang w:val="en-IN"/>
        </w:rPr>
        <w:t xml:space="preserve">suggest, from the consumers’ viewpoints, it is less important for advertisers focusing on these issues when they are allocating funds to different advertising media. </w:t>
      </w:r>
    </w:p>
    <w:p w:rsidR="00F94960" w:rsidRPr="00C534B6" w:rsidRDefault="009755B3" w:rsidP="00E53AA4">
      <w:pPr>
        <w:numPr>
          <w:ilvl w:val="0"/>
          <w:numId w:val="45"/>
        </w:numPr>
        <w:spacing w:line="360" w:lineRule="auto"/>
        <w:jc w:val="both"/>
        <w:rPr>
          <w:rFonts w:ascii="Times New Roman" w:hAnsi="Times New Roman" w:cs="Times New Roman"/>
          <w:bCs/>
          <w:sz w:val="32"/>
          <w:szCs w:val="32"/>
          <w:lang w:val="en-IN"/>
        </w:rPr>
      </w:pPr>
      <w:r w:rsidRPr="00C534B6">
        <w:rPr>
          <w:rFonts w:ascii="Times New Roman" w:hAnsi="Times New Roman" w:cs="Times New Roman"/>
          <w:bCs/>
          <w:sz w:val="32"/>
          <w:szCs w:val="32"/>
          <w:lang w:val="en-IN"/>
        </w:rPr>
        <w:t>The author attempts to identify the circumstances that make advertisers most vulnerable,</w:t>
      </w:r>
      <w:r w:rsidRPr="00C534B6">
        <w:rPr>
          <w:rFonts w:ascii="Times New Roman" w:hAnsi="Times New Roman" w:cs="Times New Roman"/>
          <w:bCs/>
          <w:sz w:val="32"/>
          <w:szCs w:val="32"/>
          <w:lang w:val="en-IN"/>
        </w:rPr>
        <w:t xml:space="preserve"> notes adjusted contract structures that offer some protections, and explores the origins of the problems in participants' incentives and in legal rules.</w:t>
      </w:r>
      <w:r w:rsidRPr="00C534B6">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534B6" w:rsidRPr="00C534B6" w:rsidRDefault="00C534B6" w:rsidP="00C534B6">
      <w:pPr>
        <w:pStyle w:val="NormalWeb"/>
        <w:numPr>
          <w:ilvl w:val="0"/>
          <w:numId w:val="46"/>
        </w:numPr>
        <w:spacing w:before="0" w:beforeAutospacing="0" w:after="0" w:afterAutospacing="0" w:line="360" w:lineRule="auto"/>
        <w:ind w:left="426"/>
        <w:jc w:val="both"/>
        <w:rPr>
          <w:sz w:val="32"/>
          <w:szCs w:val="32"/>
        </w:rPr>
      </w:pPr>
      <w:r w:rsidRPr="00C534B6">
        <w:rPr>
          <w:sz w:val="32"/>
          <w:szCs w:val="32"/>
        </w:rPr>
        <w:t>A proposed model is supported using an experimental design with 206 subjects and Analysis of Moment Structures. Significant hypothesized paths are found between levels of IIT, telepresence, and value variables.</w:t>
      </w:r>
    </w:p>
    <w:p w:rsidR="00C534B6" w:rsidRPr="00C534B6" w:rsidRDefault="00C534B6" w:rsidP="00C534B6">
      <w:pPr>
        <w:pStyle w:val="NormalWeb"/>
        <w:numPr>
          <w:ilvl w:val="0"/>
          <w:numId w:val="46"/>
        </w:numPr>
        <w:spacing w:before="0" w:beforeAutospacing="0" w:after="0" w:afterAutospacing="0" w:line="360" w:lineRule="auto"/>
        <w:ind w:left="426"/>
        <w:jc w:val="both"/>
        <w:rPr>
          <w:sz w:val="32"/>
          <w:szCs w:val="32"/>
        </w:rPr>
      </w:pPr>
      <w:r w:rsidRPr="00C534B6">
        <w:rPr>
          <w:sz w:val="32"/>
          <w:szCs w:val="32"/>
        </w:rPr>
        <w:t xml:space="preserve">The study proposes that the evolution of social media and communication channels for marketing uses depends on a set of underlying infrastructures: a core/technological infrastructure, a competitive/commercial infrastructure, a political/regulatory infrastructure, and a social infrastructure. </w:t>
      </w:r>
    </w:p>
    <w:p w:rsidR="003A5D44" w:rsidRPr="00C534B6" w:rsidRDefault="00C534B6" w:rsidP="00E53AA4">
      <w:pPr>
        <w:pStyle w:val="NormalWeb"/>
        <w:numPr>
          <w:ilvl w:val="0"/>
          <w:numId w:val="46"/>
        </w:numPr>
        <w:spacing w:before="0" w:beforeAutospacing="0" w:after="0" w:afterAutospacing="0" w:line="360" w:lineRule="auto"/>
        <w:ind w:left="426"/>
        <w:jc w:val="both"/>
        <w:rPr>
          <w:sz w:val="32"/>
          <w:szCs w:val="32"/>
        </w:rPr>
      </w:pPr>
      <w:r w:rsidRPr="00C534B6">
        <w:rPr>
          <w:sz w:val="32"/>
          <w:szCs w:val="32"/>
        </w:rPr>
        <w:t>The use of touch-screen mobile devices will grow dramatically, and respondents can be expected to use them at a higher rate, as the screens expand (somewhat) and the devices gain more multi-purpose media use.</w:t>
      </w:r>
    </w:p>
    <w:p w:rsidR="00C534B6" w:rsidRDefault="00C534B6" w:rsidP="00E53AA4">
      <w:pPr>
        <w:pStyle w:val="NormalWeb"/>
        <w:spacing w:before="0" w:beforeAutospacing="0" w:after="0" w:afterAutospacing="0" w:line="360" w:lineRule="auto"/>
        <w:jc w:val="both"/>
        <w:rPr>
          <w:b/>
          <w:sz w:val="40"/>
          <w:szCs w:val="40"/>
        </w:rPr>
      </w:pPr>
    </w:p>
    <w:p w:rsidR="00C534B6" w:rsidRDefault="00C534B6"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C534B6" w:rsidRDefault="009755B3" w:rsidP="00C534B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534B6">
        <w:rPr>
          <w:rFonts w:ascii="Times New Roman" w:eastAsia="AdvGulliv-R" w:hAnsi="Times New Roman" w:cs="Times New Roman"/>
          <w:bCs/>
          <w:sz w:val="32"/>
          <w:szCs w:val="32"/>
          <w:lang w:val="en-IN"/>
        </w:rPr>
        <w:t>The consequence of the ratings dynamics described above was that user-provided product ratings did not always accurately reflect product perfo</w:t>
      </w:r>
      <w:r w:rsidRPr="00C534B6">
        <w:rPr>
          <w:rFonts w:ascii="Times New Roman" w:eastAsia="AdvGulliv-R" w:hAnsi="Times New Roman" w:cs="Times New Roman"/>
          <w:bCs/>
          <w:sz w:val="32"/>
          <w:szCs w:val="32"/>
          <w:lang w:val="en-IN"/>
        </w:rPr>
        <w:t xml:space="preserve">rmance, yet they still had the potential to significantly influence product sales. </w:t>
      </w:r>
    </w:p>
    <w:p w:rsidR="00000000" w:rsidRPr="00C534B6" w:rsidRDefault="009755B3" w:rsidP="00C534B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534B6">
        <w:rPr>
          <w:rFonts w:ascii="Times New Roman" w:eastAsia="AdvGulliv-R" w:hAnsi="Times New Roman" w:cs="Times New Roman"/>
          <w:bCs/>
          <w:sz w:val="32"/>
          <w:szCs w:val="32"/>
          <w:lang w:val="en-IN"/>
        </w:rPr>
        <w:t>Many advertisers have either increased their spending on the digital media, or have switched from the traditional media as they believe interactive advertising on the inte</w:t>
      </w:r>
      <w:r w:rsidRPr="00C534B6">
        <w:rPr>
          <w:rFonts w:ascii="Times New Roman" w:eastAsia="AdvGulliv-R" w:hAnsi="Times New Roman" w:cs="Times New Roman"/>
          <w:bCs/>
          <w:sz w:val="32"/>
          <w:szCs w:val="32"/>
          <w:lang w:val="en-IN"/>
        </w:rPr>
        <w:t>rnet, mobile phones, and social networks is more effective and efficient, given the rising cost of traditional media.</w:t>
      </w:r>
    </w:p>
    <w:p w:rsidR="00000000" w:rsidRPr="00C534B6" w:rsidRDefault="009755B3" w:rsidP="00C534B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534B6">
        <w:rPr>
          <w:rFonts w:ascii="Times New Roman" w:eastAsia="AdvGulliv-R" w:hAnsi="Times New Roman" w:cs="Times New Roman"/>
          <w:bCs/>
          <w:sz w:val="32"/>
          <w:szCs w:val="32"/>
          <w:lang w:val="en-IN"/>
        </w:rPr>
        <w:t>However, such a shift does not necessarily mean that traditional advertising would fade away in the near future.</w:t>
      </w:r>
      <w:r w:rsidRPr="00C534B6">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2087A" w:rsidRDefault="00224962" w:rsidP="00E53AA4">
            <w:pPr>
              <w:tabs>
                <w:tab w:val="left" w:pos="720"/>
              </w:tabs>
              <w:spacing w:after="100" w:line="360" w:lineRule="auto"/>
              <w:jc w:val="both"/>
              <w:rPr>
                <w:rFonts w:ascii="Times New Roman" w:hAnsi="Times New Roman" w:cs="Times New Roman"/>
                <w:sz w:val="28"/>
                <w:szCs w:val="28"/>
              </w:rPr>
            </w:pPr>
            <w:r w:rsidRPr="0012087A">
              <w:rPr>
                <w:rFonts w:ascii="Times New Roman" w:hAnsi="Times New Roman" w:cs="Times New Roman"/>
                <w:sz w:val="28"/>
                <w:szCs w:val="28"/>
              </w:rPr>
              <w:t>Balancing Traditional Media and Online Advertising Strategy</w:t>
            </w:r>
          </w:p>
        </w:tc>
        <w:tc>
          <w:tcPr>
            <w:tcW w:w="3192" w:type="dxa"/>
          </w:tcPr>
          <w:p w:rsidR="000C407B" w:rsidRPr="0012087A" w:rsidRDefault="00224962" w:rsidP="00224962">
            <w:pPr>
              <w:tabs>
                <w:tab w:val="left" w:pos="720"/>
              </w:tabs>
              <w:spacing w:after="100" w:line="360" w:lineRule="auto"/>
              <w:jc w:val="both"/>
              <w:rPr>
                <w:rFonts w:ascii="Times New Roman" w:hAnsi="Times New Roman" w:cs="Times New Roman"/>
                <w:sz w:val="28"/>
                <w:szCs w:val="28"/>
              </w:rPr>
            </w:pPr>
            <w:r w:rsidRPr="0012087A">
              <w:rPr>
                <w:rFonts w:ascii="Times New Roman" w:hAnsi="Times New Roman" w:cs="Times New Roman"/>
                <w:sz w:val="28"/>
                <w:szCs w:val="28"/>
              </w:rPr>
              <w:t xml:space="preserve">Chao, C. N., Corus, C. &amp; Li, T. (2012). </w:t>
            </w:r>
          </w:p>
        </w:tc>
        <w:tc>
          <w:tcPr>
            <w:tcW w:w="3192" w:type="dxa"/>
          </w:tcPr>
          <w:p w:rsidR="000C407B" w:rsidRPr="0012087A" w:rsidRDefault="00224962" w:rsidP="00E53AA4">
            <w:pPr>
              <w:tabs>
                <w:tab w:val="left" w:pos="720"/>
              </w:tabs>
              <w:spacing w:after="100" w:line="360" w:lineRule="auto"/>
              <w:jc w:val="both"/>
              <w:rPr>
                <w:rFonts w:ascii="Times New Roman" w:hAnsi="Times New Roman" w:cs="Times New Roman"/>
                <w:sz w:val="28"/>
                <w:szCs w:val="28"/>
              </w:rPr>
            </w:pPr>
            <w:r w:rsidRPr="0012087A">
              <w:rPr>
                <w:rFonts w:ascii="Times New Roman" w:hAnsi="Times New Roman" w:cs="Times New Roman"/>
                <w:color w:val="000000"/>
                <w:sz w:val="28"/>
                <w:szCs w:val="28"/>
                <w:shd w:val="clear" w:color="auto" w:fill="FFFFFF"/>
              </w:rPr>
              <w:t>The present research is an empirical study that explores the differences Between the effectiveness of online and of traditional media advertising on several mass marketing dimensions.</w:t>
            </w:r>
          </w:p>
        </w:tc>
      </w:tr>
      <w:tr w:rsidR="000C407B" w:rsidTr="000C407B">
        <w:trPr>
          <w:trHeight w:val="2942"/>
        </w:trPr>
        <w:tc>
          <w:tcPr>
            <w:tcW w:w="3192" w:type="dxa"/>
          </w:tcPr>
          <w:p w:rsidR="000C407B" w:rsidRPr="0012087A" w:rsidRDefault="0012087A" w:rsidP="00E53AA4">
            <w:pPr>
              <w:tabs>
                <w:tab w:val="left" w:pos="720"/>
              </w:tabs>
              <w:spacing w:after="100" w:line="360" w:lineRule="auto"/>
              <w:jc w:val="both"/>
              <w:rPr>
                <w:rFonts w:ascii="Times New Roman" w:hAnsi="Times New Roman" w:cs="Times New Roman"/>
                <w:sz w:val="28"/>
                <w:szCs w:val="28"/>
              </w:rPr>
            </w:pPr>
            <w:r w:rsidRPr="0012087A">
              <w:rPr>
                <w:rFonts w:ascii="Times New Roman" w:hAnsi="Times New Roman" w:cs="Times New Roman"/>
                <w:sz w:val="28"/>
                <w:szCs w:val="28"/>
              </w:rPr>
              <w:lastRenderedPageBreak/>
              <w:t>Business Research for Decision Making</w:t>
            </w:r>
          </w:p>
        </w:tc>
        <w:tc>
          <w:tcPr>
            <w:tcW w:w="3192" w:type="dxa"/>
          </w:tcPr>
          <w:p w:rsidR="000C407B" w:rsidRPr="0012087A" w:rsidRDefault="0012087A" w:rsidP="0012087A">
            <w:pPr>
              <w:tabs>
                <w:tab w:val="left" w:pos="720"/>
              </w:tabs>
              <w:spacing w:after="100" w:line="360" w:lineRule="auto"/>
              <w:jc w:val="both"/>
              <w:rPr>
                <w:rFonts w:ascii="Times New Roman" w:hAnsi="Times New Roman" w:cs="Times New Roman"/>
                <w:sz w:val="28"/>
                <w:szCs w:val="28"/>
              </w:rPr>
            </w:pPr>
            <w:r w:rsidRPr="0012087A">
              <w:rPr>
                <w:rFonts w:ascii="Times New Roman" w:hAnsi="Times New Roman" w:cs="Times New Roman"/>
                <w:sz w:val="28"/>
                <w:szCs w:val="28"/>
              </w:rPr>
              <w:t xml:space="preserve">Davis, D. &amp; Cosenza R. M. (1985). </w:t>
            </w:r>
          </w:p>
        </w:tc>
        <w:tc>
          <w:tcPr>
            <w:tcW w:w="3192" w:type="dxa"/>
          </w:tcPr>
          <w:p w:rsidR="000C407B" w:rsidRPr="0012087A" w:rsidRDefault="0012087A" w:rsidP="00E53AA4">
            <w:pPr>
              <w:tabs>
                <w:tab w:val="left" w:pos="720"/>
              </w:tabs>
              <w:spacing w:after="100" w:line="360" w:lineRule="auto"/>
              <w:jc w:val="both"/>
              <w:rPr>
                <w:rFonts w:ascii="Times New Roman" w:hAnsi="Times New Roman" w:cs="Times New Roman"/>
                <w:sz w:val="28"/>
                <w:szCs w:val="28"/>
              </w:rPr>
            </w:pPr>
            <w:r w:rsidRPr="0012087A">
              <w:rPr>
                <w:rFonts w:ascii="Times New Roman" w:hAnsi="Times New Roman" w:cs="Times New Roman"/>
                <w:color w:val="333333"/>
                <w:sz w:val="28"/>
                <w:szCs w:val="28"/>
                <w:shd w:val="clear" w:color="auto" w:fill="FFFFFF"/>
              </w:rPr>
              <w:t>This is particularly true for decision making which has to encompass all relevant data, information and decision maker's knowledge to make quality decisions.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12087A" w:rsidRDefault="0012087A"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2087A" w:rsidP="00E53AA4">
      <w:pPr>
        <w:spacing w:after="0" w:line="360" w:lineRule="auto"/>
        <w:jc w:val="both"/>
        <w:rPr>
          <w:rFonts w:ascii="Times New Roman" w:hAnsi="Times New Roman" w:cs="Times New Roman"/>
        </w:rPr>
      </w:pPr>
      <w:r w:rsidRPr="0012087A">
        <w:rPr>
          <w:rFonts w:ascii="Times New Roman" w:hAnsi="Times New Roman" w:cs="Times New Roman"/>
        </w:rPr>
        <w:drawing>
          <wp:inline distT="0" distB="0" distL="0" distR="0">
            <wp:extent cx="5943600" cy="3917315"/>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391731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12087A" w:rsidRDefault="0012087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A172A" w:rsidRPr="00EA172A" w:rsidRDefault="00EA172A" w:rsidP="00EA172A">
      <w:pPr>
        <w:pStyle w:val="BodyText"/>
        <w:rPr>
          <w:bCs/>
          <w:iCs/>
          <w:sz w:val="32"/>
          <w:szCs w:val="32"/>
          <w:lang w:val="en-IN"/>
        </w:rPr>
      </w:pPr>
      <w:r w:rsidRPr="00EA172A">
        <w:rPr>
          <w:bCs/>
          <w:iCs/>
          <w:sz w:val="32"/>
          <w:szCs w:val="32"/>
          <w:lang w:val="en-IN"/>
        </w:rPr>
        <w:t xml:space="preserve">    The academic research that focuses on comparisons between traditional media and digital advertising is limited, and it may take some years before significant research publications are available. As a preliminary and exploratory research, this study has provided if only limited glimpses of some fundamental aspects of digital advertising. While researchers are inquiring the truth, practitioners are experimenting with new ways to reach their target customers; therefore the crowded advertising market is getting even more crowded.</w:t>
      </w:r>
      <w:r w:rsidRPr="00EA172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A172A" w:rsidRDefault="00EA172A" w:rsidP="00E53AA4">
      <w:pPr>
        <w:pStyle w:val="BodyText"/>
        <w:rPr>
          <w:b/>
          <w:iCs/>
          <w:sz w:val="28"/>
          <w:szCs w:val="28"/>
        </w:rPr>
      </w:pPr>
    </w:p>
    <w:p w:rsidR="00EA172A" w:rsidRDefault="00EA172A" w:rsidP="00E53AA4">
      <w:pPr>
        <w:pStyle w:val="BodyText"/>
        <w:rPr>
          <w:b/>
          <w:iCs/>
          <w:sz w:val="28"/>
          <w:szCs w:val="28"/>
        </w:rPr>
      </w:pPr>
    </w:p>
    <w:p w:rsidR="00EA172A" w:rsidRDefault="00EA172A" w:rsidP="00E53AA4">
      <w:pPr>
        <w:pStyle w:val="BodyText"/>
        <w:rPr>
          <w:b/>
          <w:iCs/>
          <w:sz w:val="28"/>
          <w:szCs w:val="28"/>
        </w:rPr>
      </w:pPr>
    </w:p>
    <w:p w:rsidR="00EA172A" w:rsidRDefault="00EA172A" w:rsidP="00E53AA4">
      <w:pPr>
        <w:pStyle w:val="BodyText"/>
        <w:rPr>
          <w:b/>
          <w:iCs/>
          <w:sz w:val="28"/>
          <w:szCs w:val="28"/>
        </w:rPr>
      </w:pPr>
    </w:p>
    <w:p w:rsidR="00EA172A" w:rsidRDefault="00EA172A" w:rsidP="00E53AA4">
      <w:pPr>
        <w:pStyle w:val="BodyText"/>
        <w:rPr>
          <w:b/>
          <w:iCs/>
          <w:sz w:val="28"/>
          <w:szCs w:val="28"/>
        </w:rPr>
      </w:pPr>
    </w:p>
    <w:p w:rsidR="00EA172A" w:rsidRDefault="00EA172A" w:rsidP="00E53AA4">
      <w:pPr>
        <w:pStyle w:val="BodyText"/>
        <w:rPr>
          <w:b/>
          <w:iCs/>
          <w:sz w:val="28"/>
          <w:szCs w:val="28"/>
        </w:rPr>
      </w:pPr>
    </w:p>
    <w:p w:rsidR="00EA172A" w:rsidRDefault="00EA172A" w:rsidP="00E53AA4">
      <w:pPr>
        <w:pStyle w:val="BodyText"/>
        <w:rPr>
          <w:b/>
          <w:iCs/>
          <w:sz w:val="28"/>
          <w:szCs w:val="28"/>
        </w:rPr>
      </w:pPr>
    </w:p>
    <w:p w:rsidR="00EA172A" w:rsidRDefault="00EA172A" w:rsidP="00E53AA4">
      <w:pPr>
        <w:pStyle w:val="BodyText"/>
        <w:rPr>
          <w:b/>
          <w:iCs/>
          <w:sz w:val="28"/>
          <w:szCs w:val="28"/>
        </w:rPr>
      </w:pPr>
    </w:p>
    <w:p w:rsidR="00EA172A" w:rsidRDefault="00EA172A" w:rsidP="00E53AA4">
      <w:pPr>
        <w:pStyle w:val="BodyText"/>
        <w:rPr>
          <w:b/>
          <w:iCs/>
          <w:sz w:val="28"/>
          <w:szCs w:val="28"/>
        </w:rPr>
      </w:pPr>
    </w:p>
    <w:p w:rsidR="00EA172A" w:rsidRDefault="00EA172A" w:rsidP="00E53AA4">
      <w:pPr>
        <w:pStyle w:val="BodyText"/>
        <w:rPr>
          <w:b/>
          <w:iCs/>
          <w:sz w:val="28"/>
          <w:szCs w:val="28"/>
        </w:rPr>
      </w:pPr>
    </w:p>
    <w:p w:rsidR="00EA172A" w:rsidRDefault="00EA172A" w:rsidP="00E53AA4">
      <w:pPr>
        <w:pStyle w:val="BodyText"/>
        <w:rPr>
          <w:b/>
          <w:iCs/>
          <w:sz w:val="28"/>
          <w:szCs w:val="28"/>
        </w:rPr>
      </w:pPr>
    </w:p>
    <w:p w:rsidR="00EA172A" w:rsidRDefault="00EA172A" w:rsidP="00E53AA4">
      <w:pPr>
        <w:pStyle w:val="BodyText"/>
        <w:rPr>
          <w:b/>
          <w:iCs/>
          <w:sz w:val="28"/>
          <w:szCs w:val="28"/>
        </w:rPr>
      </w:pPr>
    </w:p>
    <w:p w:rsidR="00EA172A" w:rsidRDefault="00EA172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375CD" w:rsidRDefault="009755B3" w:rsidP="00C375CD">
      <w:pPr>
        <w:pStyle w:val="BodyText"/>
        <w:numPr>
          <w:ilvl w:val="0"/>
          <w:numId w:val="42"/>
        </w:numPr>
        <w:rPr>
          <w:sz w:val="32"/>
          <w:szCs w:val="32"/>
          <w:lang w:val="en-IN"/>
        </w:rPr>
      </w:pPr>
      <w:r w:rsidRPr="00C375CD">
        <w:rPr>
          <w:sz w:val="32"/>
          <w:szCs w:val="32"/>
          <w:lang w:val="en-IN"/>
        </w:rPr>
        <w:t xml:space="preserve">Blanding, M. (2011). The Yelp Factor: Are Consumer Reviews Good for Business? Harvard School of Business, Weekly Newsletter, October 24. </w:t>
      </w:r>
    </w:p>
    <w:p w:rsidR="00000000" w:rsidRPr="00C375CD" w:rsidRDefault="009755B3" w:rsidP="00C375CD">
      <w:pPr>
        <w:pStyle w:val="BodyText"/>
        <w:numPr>
          <w:ilvl w:val="0"/>
          <w:numId w:val="42"/>
        </w:numPr>
        <w:rPr>
          <w:sz w:val="32"/>
          <w:szCs w:val="32"/>
          <w:lang w:val="en-IN"/>
        </w:rPr>
      </w:pPr>
      <w:r w:rsidRPr="00C375CD">
        <w:rPr>
          <w:sz w:val="32"/>
          <w:szCs w:val="32"/>
          <w:lang w:val="en-IN"/>
        </w:rPr>
        <w:t>Brustein, J. (2014). Google’s Resilient Ad Business, in Two Charts.</w:t>
      </w:r>
      <w:r w:rsidRPr="00C375CD">
        <w:rPr>
          <w:sz w:val="32"/>
          <w:szCs w:val="32"/>
          <w:lang w:val="en-IN"/>
        </w:rPr>
        <w:t xml:space="preserve"> Business Week, July 17. </w:t>
      </w:r>
    </w:p>
    <w:p w:rsidR="00000000" w:rsidRPr="00C375CD" w:rsidRDefault="009755B3" w:rsidP="00C375CD">
      <w:pPr>
        <w:pStyle w:val="BodyText"/>
        <w:numPr>
          <w:ilvl w:val="0"/>
          <w:numId w:val="42"/>
        </w:numPr>
        <w:rPr>
          <w:sz w:val="32"/>
          <w:szCs w:val="32"/>
          <w:lang w:val="en-IN"/>
        </w:rPr>
      </w:pPr>
      <w:r w:rsidRPr="00C375CD">
        <w:rPr>
          <w:sz w:val="32"/>
          <w:szCs w:val="32"/>
          <w:lang w:val="en-IN"/>
        </w:rPr>
        <w:t xml:space="preserve">Chao, C. N., Corus, C. &amp; Li, T. (2012). Balancing Traditional Media and Online Advertising Strategy. International Journal of Business, Marketing, and Decision Sciences, Volume 5, Number 2, pp. 12-24. </w:t>
      </w:r>
    </w:p>
    <w:p w:rsidR="00000000" w:rsidRPr="00C375CD" w:rsidRDefault="009755B3" w:rsidP="00C375CD">
      <w:pPr>
        <w:pStyle w:val="BodyText"/>
        <w:numPr>
          <w:ilvl w:val="0"/>
          <w:numId w:val="42"/>
        </w:numPr>
        <w:rPr>
          <w:sz w:val="32"/>
          <w:szCs w:val="32"/>
          <w:lang w:val="en-IN"/>
        </w:rPr>
      </w:pPr>
      <w:r w:rsidRPr="00C375CD">
        <w:rPr>
          <w:sz w:val="32"/>
          <w:szCs w:val="32"/>
          <w:lang w:val="en-IN"/>
        </w:rPr>
        <w:t>Conover, W. J. (1980). Pra</w:t>
      </w:r>
      <w:r w:rsidRPr="00C375CD">
        <w:rPr>
          <w:sz w:val="32"/>
          <w:szCs w:val="32"/>
          <w:lang w:val="en-IN"/>
        </w:rPr>
        <w:t xml:space="preserve">ctical Nonparametric Statistics, 2nd ed. New York: John Wiley &amp; Sons, pp. 213-337 &amp; 344-384. </w:t>
      </w:r>
    </w:p>
    <w:p w:rsidR="00000000" w:rsidRPr="00C375CD" w:rsidRDefault="009755B3" w:rsidP="00C375CD">
      <w:pPr>
        <w:pStyle w:val="BodyText"/>
        <w:numPr>
          <w:ilvl w:val="0"/>
          <w:numId w:val="42"/>
        </w:numPr>
        <w:rPr>
          <w:sz w:val="32"/>
          <w:szCs w:val="32"/>
          <w:lang w:val="en-IN"/>
        </w:rPr>
      </w:pPr>
      <w:r w:rsidRPr="00C375CD">
        <w:rPr>
          <w:sz w:val="32"/>
          <w:szCs w:val="32"/>
          <w:lang w:val="en-IN"/>
        </w:rPr>
        <w:t>Cook, W. A. (2014). Research Quality: Is Mobile a Reliable Platform for Survey Taking? Journal of Advertising Research, Vol. 54, No. 2, pp.141-148. http://dx.doi</w:t>
      </w:r>
      <w:r w:rsidRPr="00C375CD">
        <w:rPr>
          <w:sz w:val="32"/>
          <w:szCs w:val="32"/>
          <w:lang w:val="en-IN"/>
        </w:rPr>
        <w:t xml:space="preserve">.org/10.2501/JAR-54-2-141-148 </w:t>
      </w:r>
    </w:p>
    <w:p w:rsidR="00000000" w:rsidRPr="00C375CD" w:rsidRDefault="009755B3" w:rsidP="00C375CD">
      <w:pPr>
        <w:pStyle w:val="BodyText"/>
        <w:numPr>
          <w:ilvl w:val="0"/>
          <w:numId w:val="42"/>
        </w:numPr>
        <w:rPr>
          <w:sz w:val="32"/>
          <w:szCs w:val="32"/>
          <w:lang w:val="en-IN"/>
        </w:rPr>
      </w:pPr>
      <w:r w:rsidRPr="00C375CD">
        <w:rPr>
          <w:sz w:val="32"/>
          <w:szCs w:val="32"/>
          <w:lang w:val="en-IN"/>
        </w:rPr>
        <w:t>Davis, D. &amp; Cosenza R. M. (1985). Business Research for Decision Making. Boston: Kent Publishing.</w:t>
      </w:r>
    </w:p>
    <w:p w:rsidR="00000000" w:rsidRPr="00C375CD" w:rsidRDefault="009755B3" w:rsidP="00C375CD">
      <w:pPr>
        <w:pStyle w:val="BodyText"/>
        <w:numPr>
          <w:ilvl w:val="0"/>
          <w:numId w:val="42"/>
        </w:numPr>
        <w:rPr>
          <w:sz w:val="32"/>
          <w:szCs w:val="32"/>
          <w:lang w:val="en-IN"/>
        </w:rPr>
      </w:pPr>
      <w:r w:rsidRPr="00C375CD">
        <w:rPr>
          <w:sz w:val="32"/>
          <w:szCs w:val="32"/>
          <w:lang w:val="en-IN"/>
        </w:rPr>
        <w:t xml:space="preserve">Edelman, B. (2014). Lessons: Pitfalls and Fraud in Online Advertising Metrics. Journal of Advertising Research, Vol. 54, No. </w:t>
      </w:r>
      <w:r w:rsidRPr="00C375CD">
        <w:rPr>
          <w:sz w:val="32"/>
          <w:szCs w:val="32"/>
          <w:lang w:val="en-IN"/>
        </w:rPr>
        <w:t xml:space="preserve">2, pp.127-132. http://dx.doi.org/10.2501/JAR-54-2-127-132 </w:t>
      </w:r>
    </w:p>
    <w:p w:rsidR="00000000" w:rsidRPr="00C375CD" w:rsidRDefault="009755B3" w:rsidP="00C375CD">
      <w:pPr>
        <w:pStyle w:val="BodyText"/>
        <w:numPr>
          <w:ilvl w:val="0"/>
          <w:numId w:val="42"/>
        </w:numPr>
        <w:rPr>
          <w:sz w:val="32"/>
          <w:szCs w:val="32"/>
          <w:lang w:val="en-IN"/>
        </w:rPr>
      </w:pPr>
      <w:r w:rsidRPr="00C375CD">
        <w:rPr>
          <w:sz w:val="32"/>
          <w:szCs w:val="32"/>
          <w:lang w:val="en-IN"/>
        </w:rPr>
        <w:t xml:space="preserve">eMarketer. (2012). Online Ad Spending Expected to Accelerate This Year To $31 Billion, Retrieved January 20, 2012, from </w:t>
      </w:r>
      <w:r w:rsidRPr="00C375CD">
        <w:rPr>
          <w:sz w:val="32"/>
          <w:szCs w:val="32"/>
          <w:lang w:val="en-IN"/>
        </w:rPr>
        <w:lastRenderedPageBreak/>
        <w:t xml:space="preserve">http://techcrunch.com/2011/06/08/online-ad-spending-31-billion/ Facebook </w:t>
      </w:r>
    </w:p>
    <w:p w:rsidR="00000000" w:rsidRPr="00C375CD" w:rsidRDefault="009755B3" w:rsidP="00C375CD">
      <w:pPr>
        <w:pStyle w:val="BodyText"/>
        <w:numPr>
          <w:ilvl w:val="0"/>
          <w:numId w:val="42"/>
        </w:numPr>
        <w:rPr>
          <w:sz w:val="32"/>
          <w:szCs w:val="32"/>
          <w:lang w:val="en-IN"/>
        </w:rPr>
      </w:pPr>
      <w:r w:rsidRPr="00C375CD">
        <w:rPr>
          <w:sz w:val="32"/>
          <w:szCs w:val="32"/>
          <w:lang w:val="en-IN"/>
        </w:rPr>
        <w:t>G</w:t>
      </w:r>
      <w:r w:rsidRPr="00C375CD">
        <w:rPr>
          <w:sz w:val="32"/>
          <w:szCs w:val="32"/>
          <w:lang w:val="en-IN"/>
        </w:rPr>
        <w:t xml:space="preserve">oogle. (2014). Google’s 2013 Financial Report. http://biz.yahoo.com/e/140212/goog10-k.html </w:t>
      </w:r>
    </w:p>
    <w:p w:rsidR="00000000" w:rsidRPr="00C375CD" w:rsidRDefault="009755B3" w:rsidP="00C375CD">
      <w:pPr>
        <w:pStyle w:val="BodyText"/>
        <w:numPr>
          <w:ilvl w:val="0"/>
          <w:numId w:val="42"/>
        </w:numPr>
        <w:rPr>
          <w:sz w:val="32"/>
          <w:szCs w:val="32"/>
          <w:lang w:val="en-IN"/>
        </w:rPr>
      </w:pPr>
      <w:r w:rsidRPr="00C375CD">
        <w:rPr>
          <w:sz w:val="32"/>
          <w:szCs w:val="32"/>
          <w:lang w:val="en-IN"/>
        </w:rPr>
        <w:t xml:space="preserve">Hamburg, M. (1977). Statistical Analysis for Decision Making. San Diego: Harcourt.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55B3" w:rsidRDefault="009755B3" w:rsidP="003654DF">
      <w:pPr>
        <w:spacing w:after="0" w:line="240" w:lineRule="auto"/>
      </w:pPr>
      <w:r>
        <w:separator/>
      </w:r>
    </w:p>
  </w:endnote>
  <w:endnote w:type="continuationSeparator" w:id="1">
    <w:p w:rsidR="009755B3" w:rsidRDefault="009755B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55B3" w:rsidRDefault="009755B3" w:rsidP="003654DF">
      <w:pPr>
        <w:spacing w:after="0" w:line="240" w:lineRule="auto"/>
      </w:pPr>
      <w:r>
        <w:separator/>
      </w:r>
    </w:p>
  </w:footnote>
  <w:footnote w:type="continuationSeparator" w:id="1">
    <w:p w:rsidR="009755B3" w:rsidRDefault="009755B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812BC">
        <w:pPr>
          <w:pStyle w:val="Header"/>
          <w:jc w:val="right"/>
        </w:pPr>
        <w:fldSimple w:instr=" PAGE   \* MERGEFORMAT ">
          <w:r w:rsidR="0012087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012131"/>
    <w:multiLevelType w:val="hybridMultilevel"/>
    <w:tmpl w:val="095EC9A6"/>
    <w:lvl w:ilvl="0" w:tplc="A0961626">
      <w:start w:val="1"/>
      <w:numFmt w:val="bullet"/>
      <w:lvlText w:val=""/>
      <w:lvlJc w:val="left"/>
      <w:pPr>
        <w:tabs>
          <w:tab w:val="num" w:pos="720"/>
        </w:tabs>
        <w:ind w:left="720" w:hanging="360"/>
      </w:pPr>
      <w:rPr>
        <w:rFonts w:ascii="Wingdings 2" w:hAnsi="Wingdings 2" w:hint="default"/>
      </w:rPr>
    </w:lvl>
    <w:lvl w:ilvl="1" w:tplc="297E278A" w:tentative="1">
      <w:start w:val="1"/>
      <w:numFmt w:val="bullet"/>
      <w:lvlText w:val=""/>
      <w:lvlJc w:val="left"/>
      <w:pPr>
        <w:tabs>
          <w:tab w:val="num" w:pos="1440"/>
        </w:tabs>
        <w:ind w:left="1440" w:hanging="360"/>
      </w:pPr>
      <w:rPr>
        <w:rFonts w:ascii="Wingdings 2" w:hAnsi="Wingdings 2" w:hint="default"/>
      </w:rPr>
    </w:lvl>
    <w:lvl w:ilvl="2" w:tplc="445E2728" w:tentative="1">
      <w:start w:val="1"/>
      <w:numFmt w:val="bullet"/>
      <w:lvlText w:val=""/>
      <w:lvlJc w:val="left"/>
      <w:pPr>
        <w:tabs>
          <w:tab w:val="num" w:pos="2160"/>
        </w:tabs>
        <w:ind w:left="2160" w:hanging="360"/>
      </w:pPr>
      <w:rPr>
        <w:rFonts w:ascii="Wingdings 2" w:hAnsi="Wingdings 2" w:hint="default"/>
      </w:rPr>
    </w:lvl>
    <w:lvl w:ilvl="3" w:tplc="8F14558A" w:tentative="1">
      <w:start w:val="1"/>
      <w:numFmt w:val="bullet"/>
      <w:lvlText w:val=""/>
      <w:lvlJc w:val="left"/>
      <w:pPr>
        <w:tabs>
          <w:tab w:val="num" w:pos="2880"/>
        </w:tabs>
        <w:ind w:left="2880" w:hanging="360"/>
      </w:pPr>
      <w:rPr>
        <w:rFonts w:ascii="Wingdings 2" w:hAnsi="Wingdings 2" w:hint="default"/>
      </w:rPr>
    </w:lvl>
    <w:lvl w:ilvl="4" w:tplc="FEEC688A" w:tentative="1">
      <w:start w:val="1"/>
      <w:numFmt w:val="bullet"/>
      <w:lvlText w:val=""/>
      <w:lvlJc w:val="left"/>
      <w:pPr>
        <w:tabs>
          <w:tab w:val="num" w:pos="3600"/>
        </w:tabs>
        <w:ind w:left="3600" w:hanging="360"/>
      </w:pPr>
      <w:rPr>
        <w:rFonts w:ascii="Wingdings 2" w:hAnsi="Wingdings 2" w:hint="default"/>
      </w:rPr>
    </w:lvl>
    <w:lvl w:ilvl="5" w:tplc="D4C0800E" w:tentative="1">
      <w:start w:val="1"/>
      <w:numFmt w:val="bullet"/>
      <w:lvlText w:val=""/>
      <w:lvlJc w:val="left"/>
      <w:pPr>
        <w:tabs>
          <w:tab w:val="num" w:pos="4320"/>
        </w:tabs>
        <w:ind w:left="4320" w:hanging="360"/>
      </w:pPr>
      <w:rPr>
        <w:rFonts w:ascii="Wingdings 2" w:hAnsi="Wingdings 2" w:hint="default"/>
      </w:rPr>
    </w:lvl>
    <w:lvl w:ilvl="6" w:tplc="2C8ECA90" w:tentative="1">
      <w:start w:val="1"/>
      <w:numFmt w:val="bullet"/>
      <w:lvlText w:val=""/>
      <w:lvlJc w:val="left"/>
      <w:pPr>
        <w:tabs>
          <w:tab w:val="num" w:pos="5040"/>
        </w:tabs>
        <w:ind w:left="5040" w:hanging="360"/>
      </w:pPr>
      <w:rPr>
        <w:rFonts w:ascii="Wingdings 2" w:hAnsi="Wingdings 2" w:hint="default"/>
      </w:rPr>
    </w:lvl>
    <w:lvl w:ilvl="7" w:tplc="ACCA4B98" w:tentative="1">
      <w:start w:val="1"/>
      <w:numFmt w:val="bullet"/>
      <w:lvlText w:val=""/>
      <w:lvlJc w:val="left"/>
      <w:pPr>
        <w:tabs>
          <w:tab w:val="num" w:pos="5760"/>
        </w:tabs>
        <w:ind w:left="5760" w:hanging="360"/>
      </w:pPr>
      <w:rPr>
        <w:rFonts w:ascii="Wingdings 2" w:hAnsi="Wingdings 2" w:hint="default"/>
      </w:rPr>
    </w:lvl>
    <w:lvl w:ilvl="8" w:tplc="95BE292A"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F732C89"/>
    <w:multiLevelType w:val="hybridMultilevel"/>
    <w:tmpl w:val="9CE80A5C"/>
    <w:lvl w:ilvl="0" w:tplc="BA9A1E26">
      <w:start w:val="1"/>
      <w:numFmt w:val="bullet"/>
      <w:lvlText w:val=""/>
      <w:lvlJc w:val="left"/>
      <w:pPr>
        <w:tabs>
          <w:tab w:val="num" w:pos="720"/>
        </w:tabs>
        <w:ind w:left="720" w:hanging="360"/>
      </w:pPr>
      <w:rPr>
        <w:rFonts w:ascii="Wingdings 2" w:hAnsi="Wingdings 2" w:hint="default"/>
      </w:rPr>
    </w:lvl>
    <w:lvl w:ilvl="1" w:tplc="DBC6F98A" w:tentative="1">
      <w:start w:val="1"/>
      <w:numFmt w:val="bullet"/>
      <w:lvlText w:val=""/>
      <w:lvlJc w:val="left"/>
      <w:pPr>
        <w:tabs>
          <w:tab w:val="num" w:pos="1440"/>
        </w:tabs>
        <w:ind w:left="1440" w:hanging="360"/>
      </w:pPr>
      <w:rPr>
        <w:rFonts w:ascii="Wingdings 2" w:hAnsi="Wingdings 2" w:hint="default"/>
      </w:rPr>
    </w:lvl>
    <w:lvl w:ilvl="2" w:tplc="B17A2674" w:tentative="1">
      <w:start w:val="1"/>
      <w:numFmt w:val="bullet"/>
      <w:lvlText w:val=""/>
      <w:lvlJc w:val="left"/>
      <w:pPr>
        <w:tabs>
          <w:tab w:val="num" w:pos="2160"/>
        </w:tabs>
        <w:ind w:left="2160" w:hanging="360"/>
      </w:pPr>
      <w:rPr>
        <w:rFonts w:ascii="Wingdings 2" w:hAnsi="Wingdings 2" w:hint="default"/>
      </w:rPr>
    </w:lvl>
    <w:lvl w:ilvl="3" w:tplc="88A0E826" w:tentative="1">
      <w:start w:val="1"/>
      <w:numFmt w:val="bullet"/>
      <w:lvlText w:val=""/>
      <w:lvlJc w:val="left"/>
      <w:pPr>
        <w:tabs>
          <w:tab w:val="num" w:pos="2880"/>
        </w:tabs>
        <w:ind w:left="2880" w:hanging="360"/>
      </w:pPr>
      <w:rPr>
        <w:rFonts w:ascii="Wingdings 2" w:hAnsi="Wingdings 2" w:hint="default"/>
      </w:rPr>
    </w:lvl>
    <w:lvl w:ilvl="4" w:tplc="BCA4505A" w:tentative="1">
      <w:start w:val="1"/>
      <w:numFmt w:val="bullet"/>
      <w:lvlText w:val=""/>
      <w:lvlJc w:val="left"/>
      <w:pPr>
        <w:tabs>
          <w:tab w:val="num" w:pos="3600"/>
        </w:tabs>
        <w:ind w:left="3600" w:hanging="360"/>
      </w:pPr>
      <w:rPr>
        <w:rFonts w:ascii="Wingdings 2" w:hAnsi="Wingdings 2" w:hint="default"/>
      </w:rPr>
    </w:lvl>
    <w:lvl w:ilvl="5" w:tplc="164A7218" w:tentative="1">
      <w:start w:val="1"/>
      <w:numFmt w:val="bullet"/>
      <w:lvlText w:val=""/>
      <w:lvlJc w:val="left"/>
      <w:pPr>
        <w:tabs>
          <w:tab w:val="num" w:pos="4320"/>
        </w:tabs>
        <w:ind w:left="4320" w:hanging="360"/>
      </w:pPr>
      <w:rPr>
        <w:rFonts w:ascii="Wingdings 2" w:hAnsi="Wingdings 2" w:hint="default"/>
      </w:rPr>
    </w:lvl>
    <w:lvl w:ilvl="6" w:tplc="6A62ADEC" w:tentative="1">
      <w:start w:val="1"/>
      <w:numFmt w:val="bullet"/>
      <w:lvlText w:val=""/>
      <w:lvlJc w:val="left"/>
      <w:pPr>
        <w:tabs>
          <w:tab w:val="num" w:pos="5040"/>
        </w:tabs>
        <w:ind w:left="5040" w:hanging="360"/>
      </w:pPr>
      <w:rPr>
        <w:rFonts w:ascii="Wingdings 2" w:hAnsi="Wingdings 2" w:hint="default"/>
      </w:rPr>
    </w:lvl>
    <w:lvl w:ilvl="7" w:tplc="A212F5FC" w:tentative="1">
      <w:start w:val="1"/>
      <w:numFmt w:val="bullet"/>
      <w:lvlText w:val=""/>
      <w:lvlJc w:val="left"/>
      <w:pPr>
        <w:tabs>
          <w:tab w:val="num" w:pos="5760"/>
        </w:tabs>
        <w:ind w:left="5760" w:hanging="360"/>
      </w:pPr>
      <w:rPr>
        <w:rFonts w:ascii="Wingdings 2" w:hAnsi="Wingdings 2" w:hint="default"/>
      </w:rPr>
    </w:lvl>
    <w:lvl w:ilvl="8" w:tplc="7948308E"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1422A9"/>
    <w:multiLevelType w:val="hybridMultilevel"/>
    <w:tmpl w:val="AFFE26E2"/>
    <w:lvl w:ilvl="0" w:tplc="201AFE58">
      <w:start w:val="1"/>
      <w:numFmt w:val="bullet"/>
      <w:lvlText w:val=""/>
      <w:lvlJc w:val="left"/>
      <w:pPr>
        <w:tabs>
          <w:tab w:val="num" w:pos="720"/>
        </w:tabs>
        <w:ind w:left="720" w:hanging="360"/>
      </w:pPr>
      <w:rPr>
        <w:rFonts w:ascii="Wingdings 2" w:hAnsi="Wingdings 2" w:hint="default"/>
      </w:rPr>
    </w:lvl>
    <w:lvl w:ilvl="1" w:tplc="3FB0C836" w:tentative="1">
      <w:start w:val="1"/>
      <w:numFmt w:val="bullet"/>
      <w:lvlText w:val=""/>
      <w:lvlJc w:val="left"/>
      <w:pPr>
        <w:tabs>
          <w:tab w:val="num" w:pos="1440"/>
        </w:tabs>
        <w:ind w:left="1440" w:hanging="360"/>
      </w:pPr>
      <w:rPr>
        <w:rFonts w:ascii="Wingdings 2" w:hAnsi="Wingdings 2" w:hint="default"/>
      </w:rPr>
    </w:lvl>
    <w:lvl w:ilvl="2" w:tplc="7DF46E02" w:tentative="1">
      <w:start w:val="1"/>
      <w:numFmt w:val="bullet"/>
      <w:lvlText w:val=""/>
      <w:lvlJc w:val="left"/>
      <w:pPr>
        <w:tabs>
          <w:tab w:val="num" w:pos="2160"/>
        </w:tabs>
        <w:ind w:left="2160" w:hanging="360"/>
      </w:pPr>
      <w:rPr>
        <w:rFonts w:ascii="Wingdings 2" w:hAnsi="Wingdings 2" w:hint="default"/>
      </w:rPr>
    </w:lvl>
    <w:lvl w:ilvl="3" w:tplc="99E0A456" w:tentative="1">
      <w:start w:val="1"/>
      <w:numFmt w:val="bullet"/>
      <w:lvlText w:val=""/>
      <w:lvlJc w:val="left"/>
      <w:pPr>
        <w:tabs>
          <w:tab w:val="num" w:pos="2880"/>
        </w:tabs>
        <w:ind w:left="2880" w:hanging="360"/>
      </w:pPr>
      <w:rPr>
        <w:rFonts w:ascii="Wingdings 2" w:hAnsi="Wingdings 2" w:hint="default"/>
      </w:rPr>
    </w:lvl>
    <w:lvl w:ilvl="4" w:tplc="F33CE15C" w:tentative="1">
      <w:start w:val="1"/>
      <w:numFmt w:val="bullet"/>
      <w:lvlText w:val=""/>
      <w:lvlJc w:val="left"/>
      <w:pPr>
        <w:tabs>
          <w:tab w:val="num" w:pos="3600"/>
        </w:tabs>
        <w:ind w:left="3600" w:hanging="360"/>
      </w:pPr>
      <w:rPr>
        <w:rFonts w:ascii="Wingdings 2" w:hAnsi="Wingdings 2" w:hint="default"/>
      </w:rPr>
    </w:lvl>
    <w:lvl w:ilvl="5" w:tplc="16F409CE" w:tentative="1">
      <w:start w:val="1"/>
      <w:numFmt w:val="bullet"/>
      <w:lvlText w:val=""/>
      <w:lvlJc w:val="left"/>
      <w:pPr>
        <w:tabs>
          <w:tab w:val="num" w:pos="4320"/>
        </w:tabs>
        <w:ind w:left="4320" w:hanging="360"/>
      </w:pPr>
      <w:rPr>
        <w:rFonts w:ascii="Wingdings 2" w:hAnsi="Wingdings 2" w:hint="default"/>
      </w:rPr>
    </w:lvl>
    <w:lvl w:ilvl="6" w:tplc="A008D4C0" w:tentative="1">
      <w:start w:val="1"/>
      <w:numFmt w:val="bullet"/>
      <w:lvlText w:val=""/>
      <w:lvlJc w:val="left"/>
      <w:pPr>
        <w:tabs>
          <w:tab w:val="num" w:pos="5040"/>
        </w:tabs>
        <w:ind w:left="5040" w:hanging="360"/>
      </w:pPr>
      <w:rPr>
        <w:rFonts w:ascii="Wingdings 2" w:hAnsi="Wingdings 2" w:hint="default"/>
      </w:rPr>
    </w:lvl>
    <w:lvl w:ilvl="7" w:tplc="7EBC60B4" w:tentative="1">
      <w:start w:val="1"/>
      <w:numFmt w:val="bullet"/>
      <w:lvlText w:val=""/>
      <w:lvlJc w:val="left"/>
      <w:pPr>
        <w:tabs>
          <w:tab w:val="num" w:pos="5760"/>
        </w:tabs>
        <w:ind w:left="5760" w:hanging="360"/>
      </w:pPr>
      <w:rPr>
        <w:rFonts w:ascii="Wingdings 2" w:hAnsi="Wingdings 2" w:hint="default"/>
      </w:rPr>
    </w:lvl>
    <w:lvl w:ilvl="8" w:tplc="3C167CFE"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9437D7"/>
    <w:multiLevelType w:val="hybridMultilevel"/>
    <w:tmpl w:val="02665A24"/>
    <w:lvl w:ilvl="0" w:tplc="6D04B4D6">
      <w:start w:val="1"/>
      <w:numFmt w:val="bullet"/>
      <w:lvlText w:val=""/>
      <w:lvlJc w:val="left"/>
      <w:pPr>
        <w:tabs>
          <w:tab w:val="num" w:pos="720"/>
        </w:tabs>
        <w:ind w:left="720" w:hanging="360"/>
      </w:pPr>
      <w:rPr>
        <w:rFonts w:ascii="Wingdings 2" w:hAnsi="Wingdings 2" w:hint="default"/>
      </w:rPr>
    </w:lvl>
    <w:lvl w:ilvl="1" w:tplc="162878E0" w:tentative="1">
      <w:start w:val="1"/>
      <w:numFmt w:val="bullet"/>
      <w:lvlText w:val=""/>
      <w:lvlJc w:val="left"/>
      <w:pPr>
        <w:tabs>
          <w:tab w:val="num" w:pos="1440"/>
        </w:tabs>
        <w:ind w:left="1440" w:hanging="360"/>
      </w:pPr>
      <w:rPr>
        <w:rFonts w:ascii="Wingdings 2" w:hAnsi="Wingdings 2" w:hint="default"/>
      </w:rPr>
    </w:lvl>
    <w:lvl w:ilvl="2" w:tplc="9DE01FE6" w:tentative="1">
      <w:start w:val="1"/>
      <w:numFmt w:val="bullet"/>
      <w:lvlText w:val=""/>
      <w:lvlJc w:val="left"/>
      <w:pPr>
        <w:tabs>
          <w:tab w:val="num" w:pos="2160"/>
        </w:tabs>
        <w:ind w:left="2160" w:hanging="360"/>
      </w:pPr>
      <w:rPr>
        <w:rFonts w:ascii="Wingdings 2" w:hAnsi="Wingdings 2" w:hint="default"/>
      </w:rPr>
    </w:lvl>
    <w:lvl w:ilvl="3" w:tplc="FE328768" w:tentative="1">
      <w:start w:val="1"/>
      <w:numFmt w:val="bullet"/>
      <w:lvlText w:val=""/>
      <w:lvlJc w:val="left"/>
      <w:pPr>
        <w:tabs>
          <w:tab w:val="num" w:pos="2880"/>
        </w:tabs>
        <w:ind w:left="2880" w:hanging="360"/>
      </w:pPr>
      <w:rPr>
        <w:rFonts w:ascii="Wingdings 2" w:hAnsi="Wingdings 2" w:hint="default"/>
      </w:rPr>
    </w:lvl>
    <w:lvl w:ilvl="4" w:tplc="1CEABC78" w:tentative="1">
      <w:start w:val="1"/>
      <w:numFmt w:val="bullet"/>
      <w:lvlText w:val=""/>
      <w:lvlJc w:val="left"/>
      <w:pPr>
        <w:tabs>
          <w:tab w:val="num" w:pos="3600"/>
        </w:tabs>
        <w:ind w:left="3600" w:hanging="360"/>
      </w:pPr>
      <w:rPr>
        <w:rFonts w:ascii="Wingdings 2" w:hAnsi="Wingdings 2" w:hint="default"/>
      </w:rPr>
    </w:lvl>
    <w:lvl w:ilvl="5" w:tplc="E85EE05C" w:tentative="1">
      <w:start w:val="1"/>
      <w:numFmt w:val="bullet"/>
      <w:lvlText w:val=""/>
      <w:lvlJc w:val="left"/>
      <w:pPr>
        <w:tabs>
          <w:tab w:val="num" w:pos="4320"/>
        </w:tabs>
        <w:ind w:left="4320" w:hanging="360"/>
      </w:pPr>
      <w:rPr>
        <w:rFonts w:ascii="Wingdings 2" w:hAnsi="Wingdings 2" w:hint="default"/>
      </w:rPr>
    </w:lvl>
    <w:lvl w:ilvl="6" w:tplc="B88ECF9A" w:tentative="1">
      <w:start w:val="1"/>
      <w:numFmt w:val="bullet"/>
      <w:lvlText w:val=""/>
      <w:lvlJc w:val="left"/>
      <w:pPr>
        <w:tabs>
          <w:tab w:val="num" w:pos="5040"/>
        </w:tabs>
        <w:ind w:left="5040" w:hanging="360"/>
      </w:pPr>
      <w:rPr>
        <w:rFonts w:ascii="Wingdings 2" w:hAnsi="Wingdings 2" w:hint="default"/>
      </w:rPr>
    </w:lvl>
    <w:lvl w:ilvl="7" w:tplc="C43CA972" w:tentative="1">
      <w:start w:val="1"/>
      <w:numFmt w:val="bullet"/>
      <w:lvlText w:val=""/>
      <w:lvlJc w:val="left"/>
      <w:pPr>
        <w:tabs>
          <w:tab w:val="num" w:pos="5760"/>
        </w:tabs>
        <w:ind w:left="5760" w:hanging="360"/>
      </w:pPr>
      <w:rPr>
        <w:rFonts w:ascii="Wingdings 2" w:hAnsi="Wingdings 2" w:hint="default"/>
      </w:rPr>
    </w:lvl>
    <w:lvl w:ilvl="8" w:tplc="2320ED30"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D221DA"/>
    <w:multiLevelType w:val="hybridMultilevel"/>
    <w:tmpl w:val="A3A8F230"/>
    <w:lvl w:ilvl="0" w:tplc="C3F4E836">
      <w:start w:val="1"/>
      <w:numFmt w:val="bullet"/>
      <w:lvlText w:val=""/>
      <w:lvlJc w:val="left"/>
      <w:pPr>
        <w:tabs>
          <w:tab w:val="num" w:pos="720"/>
        </w:tabs>
        <w:ind w:left="720" w:hanging="360"/>
      </w:pPr>
      <w:rPr>
        <w:rFonts w:ascii="Wingdings 2" w:hAnsi="Wingdings 2" w:hint="default"/>
      </w:rPr>
    </w:lvl>
    <w:lvl w:ilvl="1" w:tplc="07C2DC06" w:tentative="1">
      <w:start w:val="1"/>
      <w:numFmt w:val="bullet"/>
      <w:lvlText w:val=""/>
      <w:lvlJc w:val="left"/>
      <w:pPr>
        <w:tabs>
          <w:tab w:val="num" w:pos="1440"/>
        </w:tabs>
        <w:ind w:left="1440" w:hanging="360"/>
      </w:pPr>
      <w:rPr>
        <w:rFonts w:ascii="Wingdings 2" w:hAnsi="Wingdings 2" w:hint="default"/>
      </w:rPr>
    </w:lvl>
    <w:lvl w:ilvl="2" w:tplc="50B6E6EE" w:tentative="1">
      <w:start w:val="1"/>
      <w:numFmt w:val="bullet"/>
      <w:lvlText w:val=""/>
      <w:lvlJc w:val="left"/>
      <w:pPr>
        <w:tabs>
          <w:tab w:val="num" w:pos="2160"/>
        </w:tabs>
        <w:ind w:left="2160" w:hanging="360"/>
      </w:pPr>
      <w:rPr>
        <w:rFonts w:ascii="Wingdings 2" w:hAnsi="Wingdings 2" w:hint="default"/>
      </w:rPr>
    </w:lvl>
    <w:lvl w:ilvl="3" w:tplc="E1447096" w:tentative="1">
      <w:start w:val="1"/>
      <w:numFmt w:val="bullet"/>
      <w:lvlText w:val=""/>
      <w:lvlJc w:val="left"/>
      <w:pPr>
        <w:tabs>
          <w:tab w:val="num" w:pos="2880"/>
        </w:tabs>
        <w:ind w:left="2880" w:hanging="360"/>
      </w:pPr>
      <w:rPr>
        <w:rFonts w:ascii="Wingdings 2" w:hAnsi="Wingdings 2" w:hint="default"/>
      </w:rPr>
    </w:lvl>
    <w:lvl w:ilvl="4" w:tplc="A950DCD8" w:tentative="1">
      <w:start w:val="1"/>
      <w:numFmt w:val="bullet"/>
      <w:lvlText w:val=""/>
      <w:lvlJc w:val="left"/>
      <w:pPr>
        <w:tabs>
          <w:tab w:val="num" w:pos="3600"/>
        </w:tabs>
        <w:ind w:left="3600" w:hanging="360"/>
      </w:pPr>
      <w:rPr>
        <w:rFonts w:ascii="Wingdings 2" w:hAnsi="Wingdings 2" w:hint="default"/>
      </w:rPr>
    </w:lvl>
    <w:lvl w:ilvl="5" w:tplc="CD8AE5E6" w:tentative="1">
      <w:start w:val="1"/>
      <w:numFmt w:val="bullet"/>
      <w:lvlText w:val=""/>
      <w:lvlJc w:val="left"/>
      <w:pPr>
        <w:tabs>
          <w:tab w:val="num" w:pos="4320"/>
        </w:tabs>
        <w:ind w:left="4320" w:hanging="360"/>
      </w:pPr>
      <w:rPr>
        <w:rFonts w:ascii="Wingdings 2" w:hAnsi="Wingdings 2" w:hint="default"/>
      </w:rPr>
    </w:lvl>
    <w:lvl w:ilvl="6" w:tplc="4114EA5A" w:tentative="1">
      <w:start w:val="1"/>
      <w:numFmt w:val="bullet"/>
      <w:lvlText w:val=""/>
      <w:lvlJc w:val="left"/>
      <w:pPr>
        <w:tabs>
          <w:tab w:val="num" w:pos="5040"/>
        </w:tabs>
        <w:ind w:left="5040" w:hanging="360"/>
      </w:pPr>
      <w:rPr>
        <w:rFonts w:ascii="Wingdings 2" w:hAnsi="Wingdings 2" w:hint="default"/>
      </w:rPr>
    </w:lvl>
    <w:lvl w:ilvl="7" w:tplc="1D12BB66" w:tentative="1">
      <w:start w:val="1"/>
      <w:numFmt w:val="bullet"/>
      <w:lvlText w:val=""/>
      <w:lvlJc w:val="left"/>
      <w:pPr>
        <w:tabs>
          <w:tab w:val="num" w:pos="5760"/>
        </w:tabs>
        <w:ind w:left="5760" w:hanging="360"/>
      </w:pPr>
      <w:rPr>
        <w:rFonts w:ascii="Wingdings 2" w:hAnsi="Wingdings 2" w:hint="default"/>
      </w:rPr>
    </w:lvl>
    <w:lvl w:ilvl="8" w:tplc="CBB8F24A" w:tentative="1">
      <w:start w:val="1"/>
      <w:numFmt w:val="bullet"/>
      <w:lvlText w:val=""/>
      <w:lvlJc w:val="left"/>
      <w:pPr>
        <w:tabs>
          <w:tab w:val="num" w:pos="6480"/>
        </w:tabs>
        <w:ind w:left="6480" w:hanging="360"/>
      </w:pPr>
      <w:rPr>
        <w:rFonts w:ascii="Wingdings 2" w:hAnsi="Wingdings 2"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FF70B2"/>
    <w:multiLevelType w:val="hybridMultilevel"/>
    <w:tmpl w:val="70D6363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2"/>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4"/>
  </w:num>
  <w:num w:numId="28">
    <w:abstractNumId w:val="12"/>
  </w:num>
  <w:num w:numId="29">
    <w:abstractNumId w:val="32"/>
  </w:num>
  <w:num w:numId="30">
    <w:abstractNumId w:val="39"/>
  </w:num>
  <w:num w:numId="31">
    <w:abstractNumId w:val="29"/>
  </w:num>
  <w:num w:numId="32">
    <w:abstractNumId w:val="3"/>
  </w:num>
  <w:num w:numId="33">
    <w:abstractNumId w:val="27"/>
  </w:num>
  <w:num w:numId="34">
    <w:abstractNumId w:val="23"/>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4"/>
  </w:num>
  <w:num w:numId="42">
    <w:abstractNumId w:val="38"/>
  </w:num>
  <w:num w:numId="43">
    <w:abstractNumId w:val="10"/>
  </w:num>
  <w:num w:numId="44">
    <w:abstractNumId w:val="18"/>
  </w:num>
  <w:num w:numId="45">
    <w:abstractNumId w:val="1"/>
  </w:num>
  <w:num w:numId="46">
    <w:abstractNumId w:val="43"/>
  </w:num>
  <w:num w:numId="47">
    <w:abstractNumId w:val="2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087A"/>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24962"/>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AD4"/>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17771"/>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55B3"/>
    <w:rsid w:val="00977166"/>
    <w:rsid w:val="009771F6"/>
    <w:rsid w:val="009803E6"/>
    <w:rsid w:val="00980F0B"/>
    <w:rsid w:val="0098118E"/>
    <w:rsid w:val="009812BC"/>
    <w:rsid w:val="00981572"/>
    <w:rsid w:val="00981955"/>
    <w:rsid w:val="00986715"/>
    <w:rsid w:val="0099450A"/>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277A"/>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5CD"/>
    <w:rsid w:val="00C37605"/>
    <w:rsid w:val="00C426F2"/>
    <w:rsid w:val="00C44314"/>
    <w:rsid w:val="00C44346"/>
    <w:rsid w:val="00C467E7"/>
    <w:rsid w:val="00C47144"/>
    <w:rsid w:val="00C514DE"/>
    <w:rsid w:val="00C5297B"/>
    <w:rsid w:val="00C534B6"/>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67134"/>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172A"/>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795"/>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9916745">
      <w:bodyDiv w:val="1"/>
      <w:marLeft w:val="0"/>
      <w:marRight w:val="0"/>
      <w:marTop w:val="0"/>
      <w:marBottom w:val="0"/>
      <w:divBdr>
        <w:top w:val="none" w:sz="0" w:space="0" w:color="auto"/>
        <w:left w:val="none" w:sz="0" w:space="0" w:color="auto"/>
        <w:bottom w:val="none" w:sz="0" w:space="0" w:color="auto"/>
        <w:right w:val="none" w:sz="0" w:space="0" w:color="auto"/>
      </w:divBdr>
      <w:divsChild>
        <w:div w:id="165482420">
          <w:marLeft w:val="576"/>
          <w:marRight w:val="0"/>
          <w:marTop w:val="120"/>
          <w:marBottom w:val="0"/>
          <w:divBdr>
            <w:top w:val="none" w:sz="0" w:space="0" w:color="auto"/>
            <w:left w:val="none" w:sz="0" w:space="0" w:color="auto"/>
            <w:bottom w:val="none" w:sz="0" w:space="0" w:color="auto"/>
            <w:right w:val="none" w:sz="0" w:space="0" w:color="auto"/>
          </w:divBdr>
        </w:div>
        <w:div w:id="2005428596">
          <w:marLeft w:val="576"/>
          <w:marRight w:val="0"/>
          <w:marTop w:val="120"/>
          <w:marBottom w:val="0"/>
          <w:divBdr>
            <w:top w:val="none" w:sz="0" w:space="0" w:color="auto"/>
            <w:left w:val="none" w:sz="0" w:space="0" w:color="auto"/>
            <w:bottom w:val="none" w:sz="0" w:space="0" w:color="auto"/>
            <w:right w:val="none" w:sz="0" w:space="0" w:color="auto"/>
          </w:divBdr>
        </w:div>
        <w:div w:id="1035273431">
          <w:marLeft w:val="576"/>
          <w:marRight w:val="0"/>
          <w:marTop w:val="120"/>
          <w:marBottom w:val="0"/>
          <w:divBdr>
            <w:top w:val="none" w:sz="0" w:space="0" w:color="auto"/>
            <w:left w:val="none" w:sz="0" w:space="0" w:color="auto"/>
            <w:bottom w:val="none" w:sz="0" w:space="0" w:color="auto"/>
            <w:right w:val="none" w:sz="0" w:space="0" w:color="auto"/>
          </w:divBdr>
        </w:div>
        <w:div w:id="688991437">
          <w:marLeft w:val="576"/>
          <w:marRight w:val="0"/>
          <w:marTop w:val="120"/>
          <w:marBottom w:val="0"/>
          <w:divBdr>
            <w:top w:val="none" w:sz="0" w:space="0" w:color="auto"/>
            <w:left w:val="none" w:sz="0" w:space="0" w:color="auto"/>
            <w:bottom w:val="none" w:sz="0" w:space="0" w:color="auto"/>
            <w:right w:val="none" w:sz="0" w:space="0" w:color="auto"/>
          </w:divBdr>
        </w:div>
        <w:div w:id="1488091458">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8285671">
      <w:bodyDiv w:val="1"/>
      <w:marLeft w:val="0"/>
      <w:marRight w:val="0"/>
      <w:marTop w:val="0"/>
      <w:marBottom w:val="0"/>
      <w:divBdr>
        <w:top w:val="none" w:sz="0" w:space="0" w:color="auto"/>
        <w:left w:val="none" w:sz="0" w:space="0" w:color="auto"/>
        <w:bottom w:val="none" w:sz="0" w:space="0" w:color="auto"/>
        <w:right w:val="none" w:sz="0" w:space="0" w:color="auto"/>
      </w:divBdr>
      <w:divsChild>
        <w:div w:id="1256011839">
          <w:marLeft w:val="576"/>
          <w:marRight w:val="0"/>
          <w:marTop w:val="120"/>
          <w:marBottom w:val="0"/>
          <w:divBdr>
            <w:top w:val="none" w:sz="0" w:space="0" w:color="auto"/>
            <w:left w:val="none" w:sz="0" w:space="0" w:color="auto"/>
            <w:bottom w:val="none" w:sz="0" w:space="0" w:color="auto"/>
            <w:right w:val="none" w:sz="0" w:space="0" w:color="auto"/>
          </w:divBdr>
        </w:div>
        <w:div w:id="1742603027">
          <w:marLeft w:val="576"/>
          <w:marRight w:val="0"/>
          <w:marTop w:val="120"/>
          <w:marBottom w:val="0"/>
          <w:divBdr>
            <w:top w:val="none" w:sz="0" w:space="0" w:color="auto"/>
            <w:left w:val="none" w:sz="0" w:space="0" w:color="auto"/>
            <w:bottom w:val="none" w:sz="0" w:space="0" w:color="auto"/>
            <w:right w:val="none" w:sz="0" w:space="0" w:color="auto"/>
          </w:divBdr>
        </w:div>
        <w:div w:id="167797278">
          <w:marLeft w:val="576"/>
          <w:marRight w:val="0"/>
          <w:marTop w:val="120"/>
          <w:marBottom w:val="0"/>
          <w:divBdr>
            <w:top w:val="none" w:sz="0" w:space="0" w:color="auto"/>
            <w:left w:val="none" w:sz="0" w:space="0" w:color="auto"/>
            <w:bottom w:val="none" w:sz="0" w:space="0" w:color="auto"/>
            <w:right w:val="none" w:sz="0" w:space="0" w:color="auto"/>
          </w:divBdr>
        </w:div>
        <w:div w:id="928199801">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8954642">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5356282">
      <w:bodyDiv w:val="1"/>
      <w:marLeft w:val="0"/>
      <w:marRight w:val="0"/>
      <w:marTop w:val="0"/>
      <w:marBottom w:val="0"/>
      <w:divBdr>
        <w:top w:val="none" w:sz="0" w:space="0" w:color="auto"/>
        <w:left w:val="none" w:sz="0" w:space="0" w:color="auto"/>
        <w:bottom w:val="none" w:sz="0" w:space="0" w:color="auto"/>
        <w:right w:val="none" w:sz="0" w:space="0" w:color="auto"/>
      </w:divBdr>
      <w:divsChild>
        <w:div w:id="1314331233">
          <w:marLeft w:val="576"/>
          <w:marRight w:val="0"/>
          <w:marTop w:val="120"/>
          <w:marBottom w:val="0"/>
          <w:divBdr>
            <w:top w:val="none" w:sz="0" w:space="0" w:color="auto"/>
            <w:left w:val="none" w:sz="0" w:space="0" w:color="auto"/>
            <w:bottom w:val="none" w:sz="0" w:space="0" w:color="auto"/>
            <w:right w:val="none" w:sz="0" w:space="0" w:color="auto"/>
          </w:divBdr>
        </w:div>
        <w:div w:id="2057776924">
          <w:marLeft w:val="576"/>
          <w:marRight w:val="0"/>
          <w:marTop w:val="120"/>
          <w:marBottom w:val="0"/>
          <w:divBdr>
            <w:top w:val="none" w:sz="0" w:space="0" w:color="auto"/>
            <w:left w:val="none" w:sz="0" w:space="0" w:color="auto"/>
            <w:bottom w:val="none" w:sz="0" w:space="0" w:color="auto"/>
            <w:right w:val="none" w:sz="0" w:space="0" w:color="auto"/>
          </w:divBdr>
        </w:div>
        <w:div w:id="1281448967">
          <w:marLeft w:val="576"/>
          <w:marRight w:val="0"/>
          <w:marTop w:val="120"/>
          <w:marBottom w:val="0"/>
          <w:divBdr>
            <w:top w:val="none" w:sz="0" w:space="0" w:color="auto"/>
            <w:left w:val="none" w:sz="0" w:space="0" w:color="auto"/>
            <w:bottom w:val="none" w:sz="0" w:space="0" w:color="auto"/>
            <w:right w:val="none" w:sz="0" w:space="0" w:color="auto"/>
          </w:divBdr>
        </w:div>
        <w:div w:id="438835948">
          <w:marLeft w:val="576"/>
          <w:marRight w:val="0"/>
          <w:marTop w:val="120"/>
          <w:marBottom w:val="0"/>
          <w:divBdr>
            <w:top w:val="none" w:sz="0" w:space="0" w:color="auto"/>
            <w:left w:val="none" w:sz="0" w:space="0" w:color="auto"/>
            <w:bottom w:val="none" w:sz="0" w:space="0" w:color="auto"/>
            <w:right w:val="none" w:sz="0" w:space="0" w:color="auto"/>
          </w:divBdr>
        </w:div>
        <w:div w:id="1631011706">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3700251">
      <w:bodyDiv w:val="1"/>
      <w:marLeft w:val="0"/>
      <w:marRight w:val="0"/>
      <w:marTop w:val="0"/>
      <w:marBottom w:val="0"/>
      <w:divBdr>
        <w:top w:val="none" w:sz="0" w:space="0" w:color="auto"/>
        <w:left w:val="none" w:sz="0" w:space="0" w:color="auto"/>
        <w:bottom w:val="none" w:sz="0" w:space="0" w:color="auto"/>
        <w:right w:val="none" w:sz="0" w:space="0" w:color="auto"/>
      </w:divBdr>
      <w:divsChild>
        <w:div w:id="2137672553">
          <w:marLeft w:val="576"/>
          <w:marRight w:val="0"/>
          <w:marTop w:val="120"/>
          <w:marBottom w:val="0"/>
          <w:divBdr>
            <w:top w:val="none" w:sz="0" w:space="0" w:color="auto"/>
            <w:left w:val="none" w:sz="0" w:space="0" w:color="auto"/>
            <w:bottom w:val="none" w:sz="0" w:space="0" w:color="auto"/>
            <w:right w:val="none" w:sz="0" w:space="0" w:color="auto"/>
          </w:divBdr>
        </w:div>
        <w:div w:id="651103692">
          <w:marLeft w:val="576"/>
          <w:marRight w:val="0"/>
          <w:marTop w:val="120"/>
          <w:marBottom w:val="0"/>
          <w:divBdr>
            <w:top w:val="none" w:sz="0" w:space="0" w:color="auto"/>
            <w:left w:val="none" w:sz="0" w:space="0" w:color="auto"/>
            <w:bottom w:val="none" w:sz="0" w:space="0" w:color="auto"/>
            <w:right w:val="none" w:sz="0" w:space="0" w:color="auto"/>
          </w:divBdr>
        </w:div>
        <w:div w:id="1415007036">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0980162">
      <w:bodyDiv w:val="1"/>
      <w:marLeft w:val="0"/>
      <w:marRight w:val="0"/>
      <w:marTop w:val="0"/>
      <w:marBottom w:val="0"/>
      <w:divBdr>
        <w:top w:val="none" w:sz="0" w:space="0" w:color="auto"/>
        <w:left w:val="none" w:sz="0" w:space="0" w:color="auto"/>
        <w:bottom w:val="none" w:sz="0" w:space="0" w:color="auto"/>
        <w:right w:val="none" w:sz="0" w:space="0" w:color="auto"/>
      </w:divBdr>
      <w:divsChild>
        <w:div w:id="1625112086">
          <w:marLeft w:val="576"/>
          <w:marRight w:val="0"/>
          <w:marTop w:val="120"/>
          <w:marBottom w:val="0"/>
          <w:divBdr>
            <w:top w:val="none" w:sz="0" w:space="0" w:color="auto"/>
            <w:left w:val="none" w:sz="0" w:space="0" w:color="auto"/>
            <w:bottom w:val="none" w:sz="0" w:space="0" w:color="auto"/>
            <w:right w:val="none" w:sz="0" w:space="0" w:color="auto"/>
          </w:divBdr>
        </w:div>
        <w:div w:id="1812167144">
          <w:marLeft w:val="576"/>
          <w:marRight w:val="0"/>
          <w:marTop w:val="120"/>
          <w:marBottom w:val="0"/>
          <w:divBdr>
            <w:top w:val="none" w:sz="0" w:space="0" w:color="auto"/>
            <w:left w:val="none" w:sz="0" w:space="0" w:color="auto"/>
            <w:bottom w:val="none" w:sz="0" w:space="0" w:color="auto"/>
            <w:right w:val="none" w:sz="0" w:space="0" w:color="auto"/>
          </w:divBdr>
        </w:div>
        <w:div w:id="1737557220">
          <w:marLeft w:val="576"/>
          <w:marRight w:val="0"/>
          <w:marTop w:val="120"/>
          <w:marBottom w:val="0"/>
          <w:divBdr>
            <w:top w:val="none" w:sz="0" w:space="0" w:color="auto"/>
            <w:left w:val="none" w:sz="0" w:space="0" w:color="auto"/>
            <w:bottom w:val="none" w:sz="0" w:space="0" w:color="auto"/>
            <w:right w:val="none" w:sz="0" w:space="0" w:color="auto"/>
          </w:divBdr>
        </w:div>
        <w:div w:id="807208810">
          <w:marLeft w:val="576"/>
          <w:marRight w:val="0"/>
          <w:marTop w:val="120"/>
          <w:marBottom w:val="0"/>
          <w:divBdr>
            <w:top w:val="none" w:sz="0" w:space="0" w:color="auto"/>
            <w:left w:val="none" w:sz="0" w:space="0" w:color="auto"/>
            <w:bottom w:val="none" w:sz="0" w:space="0" w:color="auto"/>
            <w:right w:val="none" w:sz="0" w:space="0" w:color="auto"/>
          </w:divBdr>
        </w:div>
      </w:divsChild>
    </w:div>
    <w:div w:id="1743329994">
      <w:bodyDiv w:val="1"/>
      <w:marLeft w:val="0"/>
      <w:marRight w:val="0"/>
      <w:marTop w:val="0"/>
      <w:marBottom w:val="0"/>
      <w:divBdr>
        <w:top w:val="none" w:sz="0" w:space="0" w:color="auto"/>
        <w:left w:val="none" w:sz="0" w:space="0" w:color="auto"/>
        <w:bottom w:val="none" w:sz="0" w:space="0" w:color="auto"/>
        <w:right w:val="none" w:sz="0" w:space="0" w:color="auto"/>
      </w:divBdr>
      <w:divsChild>
        <w:div w:id="2015453223">
          <w:marLeft w:val="576"/>
          <w:marRight w:val="0"/>
          <w:marTop w:val="120"/>
          <w:marBottom w:val="0"/>
          <w:divBdr>
            <w:top w:val="none" w:sz="0" w:space="0" w:color="auto"/>
            <w:left w:val="none" w:sz="0" w:space="0" w:color="auto"/>
            <w:bottom w:val="none" w:sz="0" w:space="0" w:color="auto"/>
            <w:right w:val="none" w:sz="0" w:space="0" w:color="auto"/>
          </w:divBdr>
        </w:div>
        <w:div w:id="1618682982">
          <w:marLeft w:val="576"/>
          <w:marRight w:val="0"/>
          <w:marTop w:val="120"/>
          <w:marBottom w:val="0"/>
          <w:divBdr>
            <w:top w:val="none" w:sz="0" w:space="0" w:color="auto"/>
            <w:left w:val="none" w:sz="0" w:space="0" w:color="auto"/>
            <w:bottom w:val="none" w:sz="0" w:space="0" w:color="auto"/>
            <w:right w:val="none" w:sz="0" w:space="0" w:color="auto"/>
          </w:divBdr>
        </w:div>
        <w:div w:id="1834445984">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3593</TotalTime>
  <Pages>14</Pages>
  <Words>1585</Words>
  <Characters>9035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885</cp:revision>
  <dcterms:created xsi:type="dcterms:W3CDTF">2021-01-06T11:34:00Z</dcterms:created>
  <dcterms:modified xsi:type="dcterms:W3CDTF">2021-10-16T14:11:00Z</dcterms:modified>
</cp:coreProperties>
</file>