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52198" w:rsidRDefault="00652198" w:rsidP="00652198">
      <w:pPr>
        <w:spacing w:line="360" w:lineRule="auto"/>
        <w:jc w:val="center"/>
        <w:rPr>
          <w:rFonts w:ascii="Times New Roman" w:hAnsi="Times New Roman" w:cs="Times New Roman"/>
          <w:b/>
          <w:sz w:val="144"/>
          <w:szCs w:val="144"/>
        </w:rPr>
      </w:pPr>
      <w:r w:rsidRPr="00652198">
        <w:rPr>
          <w:rFonts w:ascii="Times New Roman" w:hAnsi="Times New Roman" w:cs="Times New Roman"/>
          <w:b/>
          <w:sz w:val="56"/>
          <w:szCs w:val="56"/>
        </w:rPr>
        <w:t>Tracing  highlighted in document streams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52198" w:rsidRDefault="00652198"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2433F0" w:rsidRDefault="002433F0" w:rsidP="00E53AA4">
      <w:pPr>
        <w:spacing w:line="360" w:lineRule="auto"/>
        <w:jc w:val="both"/>
        <w:rPr>
          <w:rFonts w:ascii="Times New Roman" w:hAnsi="Times New Roman" w:cs="Times New Roman"/>
          <w:b/>
          <w:sz w:val="52"/>
          <w:szCs w:val="52"/>
        </w:rPr>
      </w:pPr>
      <w:r w:rsidRPr="002433F0">
        <w:rPr>
          <w:rFonts w:ascii="Times New Roman" w:hAnsi="Times New Roman" w:cs="Times New Roman"/>
          <w:sz w:val="32"/>
          <w:szCs w:val="32"/>
        </w:rPr>
        <w:t>The source of major and trace elements has been studied in the Arno river catchments, with repeated sampling of stream sediments in 73 stations within the basin. The study was performed for the inventory, survey, assessment and monitoring of metal pollution, and for geochemical mapping of the most representative elements. Chemical data displayed a wide dispersion, greater in the tributaries than in the Arno river, but in general, there was a good overlap between the stream sediments and the major geological units. SiO2 (32–75 wt%) was high in the main portion of the Arno river and in the northern tributaries, whereas CaO (1.5–27 wt%) was enriched in the southern ones. High MgO values (up to 5.7 wt%) were related to the presence of ophiolitic masses and/or to the ultramafic fraction of Macigno and Cervarola geological formations, which affected the distribution of Ni and Cr. However, in the highly industrialized areas northwest of Florence, high Cr values were associated to Cu, Zn and Pb anomalies. Copper (and sulphur) anomalies also occurred where agricultural practices were widespread. Organic matter content was variable (Corg 0.19–8.97 wt%) with an average C/N ratio of 8.7 (range 3.2–12.4), which is consistent with other C/N ratios of river sediments in the world. The relationships between Corg and N, S, P2O5 and heavy metals indicated that the organic matter had a mixed origin (industrial, agricultural, urban) and that both natural and anthropogenic metals entered the Arno river catchment.</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D6063" w:rsidRDefault="00F93EFA" w:rsidP="002D606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D6063">
        <w:rPr>
          <w:rFonts w:ascii="Times New Roman" w:hAnsi="Times New Roman" w:cs="Times New Roman"/>
          <w:sz w:val="32"/>
          <w:szCs w:val="32"/>
          <w:lang w:val="en-IN"/>
        </w:rPr>
        <w:t>Blockchain is not a silver bullet and some supply chains may be better served through other existing technologies and solutions.</w:t>
      </w:r>
    </w:p>
    <w:p w:rsidR="00000000" w:rsidRPr="002D6063" w:rsidRDefault="00F93EFA" w:rsidP="002D606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D6063">
        <w:rPr>
          <w:rFonts w:ascii="Times New Roman" w:hAnsi="Times New Roman" w:cs="Times New Roman"/>
          <w:sz w:val="32"/>
          <w:szCs w:val="32"/>
          <w:lang w:val="en-IN"/>
        </w:rPr>
        <w:t>They recognize that existing and new ways of operating enabled by blockchain could one day become commonplace in supply cha</w:t>
      </w:r>
      <w:r w:rsidRPr="002D6063">
        <w:rPr>
          <w:rFonts w:ascii="Times New Roman" w:hAnsi="Times New Roman" w:cs="Times New Roman"/>
          <w:sz w:val="32"/>
          <w:szCs w:val="32"/>
          <w:lang w:val="en-IN"/>
        </w:rPr>
        <w:t>in ecosystems, allowing for increased transparency of products, transactional efficiency, reduced costs, and fewer redundancies.</w:t>
      </w:r>
    </w:p>
    <w:p w:rsidR="00000000" w:rsidRPr="002D6063" w:rsidRDefault="00F93EFA" w:rsidP="002D606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D6063">
        <w:rPr>
          <w:rFonts w:ascii="Times New Roman" w:hAnsi="Times New Roman" w:cs="Times New Roman"/>
          <w:sz w:val="32"/>
          <w:szCs w:val="32"/>
          <w:lang w:val="en-IN"/>
        </w:rPr>
        <w:t xml:space="preserve">It is a critical enabler of innovation as it acts as a catalyst for changing the way </w:t>
      </w:r>
      <w:r w:rsidRPr="002D6063">
        <w:rPr>
          <w:rFonts w:ascii="Times New Roman" w:hAnsi="Times New Roman" w:cs="Times New Roman"/>
          <w:sz w:val="32"/>
          <w:szCs w:val="32"/>
          <w:lang w:val="en-IN"/>
        </w:rPr>
        <w:t xml:space="preserve">that existing trading partners in a supply chain work together. </w:t>
      </w:r>
    </w:p>
    <w:p w:rsidR="00F936BC" w:rsidRPr="002D6063" w:rsidRDefault="00F93EFA" w:rsidP="002D606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D6063">
        <w:rPr>
          <w:rFonts w:ascii="Times New Roman" w:hAnsi="Times New Roman" w:cs="Times New Roman"/>
          <w:sz w:val="32"/>
          <w:szCs w:val="32"/>
          <w:lang w:val="en-IN"/>
        </w:rPr>
        <w:t>Data standardization may mean adopting an existing, well-known standard or creating one for the consortium.</w:t>
      </w:r>
      <w:r w:rsidRPr="002D606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D6063" w:rsidRDefault="00F93EFA" w:rsidP="002D6063">
      <w:pPr>
        <w:numPr>
          <w:ilvl w:val="0"/>
          <w:numId w:val="45"/>
        </w:numPr>
        <w:spacing w:line="360" w:lineRule="auto"/>
        <w:jc w:val="both"/>
        <w:rPr>
          <w:rFonts w:ascii="Times New Roman" w:hAnsi="Times New Roman" w:cs="Times New Roman"/>
          <w:bCs/>
          <w:sz w:val="32"/>
          <w:szCs w:val="32"/>
          <w:lang w:val="en-IN"/>
        </w:rPr>
      </w:pPr>
      <w:r w:rsidRPr="002D6063">
        <w:rPr>
          <w:rFonts w:ascii="Times New Roman" w:hAnsi="Times New Roman" w:cs="Times New Roman"/>
          <w:bCs/>
          <w:sz w:val="32"/>
          <w:szCs w:val="32"/>
          <w:lang w:val="en-IN"/>
        </w:rPr>
        <w:t>A general positive correlation exists between metals and Al2O3 in the stream sed</w:t>
      </w:r>
      <w:r w:rsidRPr="002D6063">
        <w:rPr>
          <w:rFonts w:ascii="Times New Roman" w:hAnsi="Times New Roman" w:cs="Times New Roman"/>
          <w:bCs/>
          <w:sz w:val="32"/>
          <w:szCs w:val="32"/>
          <w:lang w:val="en-IN"/>
        </w:rPr>
        <w:t>iments despite the presence of some anomalous sediments.</w:t>
      </w:r>
    </w:p>
    <w:p w:rsidR="00000000" w:rsidRPr="002D6063" w:rsidRDefault="00F93EFA" w:rsidP="002D6063">
      <w:pPr>
        <w:numPr>
          <w:ilvl w:val="0"/>
          <w:numId w:val="45"/>
        </w:numPr>
        <w:spacing w:line="360" w:lineRule="auto"/>
        <w:jc w:val="both"/>
        <w:rPr>
          <w:rFonts w:ascii="Times New Roman" w:hAnsi="Times New Roman" w:cs="Times New Roman"/>
          <w:bCs/>
          <w:sz w:val="32"/>
          <w:szCs w:val="32"/>
          <w:lang w:val="en-IN"/>
        </w:rPr>
      </w:pPr>
      <w:r w:rsidRPr="002D6063">
        <w:rPr>
          <w:rFonts w:ascii="Times New Roman" w:hAnsi="Times New Roman" w:cs="Times New Roman"/>
          <w:bCs/>
          <w:sz w:val="32"/>
          <w:szCs w:val="32"/>
          <w:lang w:val="en-IN"/>
        </w:rPr>
        <w:t>The chemical data display a wide dispersion, greater in the tributaries than in the Arno river, which acts as a homogenizing container, but in general a good overlap exists between the stream sedime</w:t>
      </w:r>
      <w:r w:rsidRPr="002D6063">
        <w:rPr>
          <w:rFonts w:ascii="Times New Roman" w:hAnsi="Times New Roman" w:cs="Times New Roman"/>
          <w:bCs/>
          <w:sz w:val="32"/>
          <w:szCs w:val="32"/>
          <w:lang w:val="en-IN"/>
        </w:rPr>
        <w:t xml:space="preserve">nts and the major geological units. </w:t>
      </w:r>
    </w:p>
    <w:p w:rsidR="00000000" w:rsidRPr="002D6063" w:rsidRDefault="00F93EFA" w:rsidP="002D6063">
      <w:pPr>
        <w:numPr>
          <w:ilvl w:val="0"/>
          <w:numId w:val="45"/>
        </w:numPr>
        <w:spacing w:line="360" w:lineRule="auto"/>
        <w:jc w:val="both"/>
        <w:rPr>
          <w:rFonts w:ascii="Times New Roman" w:hAnsi="Times New Roman" w:cs="Times New Roman"/>
          <w:bCs/>
          <w:sz w:val="32"/>
          <w:szCs w:val="32"/>
          <w:lang w:val="en-IN"/>
        </w:rPr>
      </w:pPr>
      <w:r w:rsidRPr="002D6063">
        <w:rPr>
          <w:rFonts w:ascii="Times New Roman" w:hAnsi="Times New Roman" w:cs="Times New Roman"/>
          <w:bCs/>
          <w:sz w:val="32"/>
          <w:szCs w:val="32"/>
          <w:lang w:val="en-IN"/>
        </w:rPr>
        <w:lastRenderedPageBreak/>
        <w:t>SiO2 is high in the Arno main course and in the northern tributaries, where sandstones of various formations are present, but it is depleted in the southern ones.</w:t>
      </w:r>
    </w:p>
    <w:p w:rsidR="00F94960" w:rsidRPr="002D6063" w:rsidRDefault="00F93EFA" w:rsidP="00E53AA4">
      <w:pPr>
        <w:numPr>
          <w:ilvl w:val="0"/>
          <w:numId w:val="45"/>
        </w:numPr>
        <w:spacing w:line="360" w:lineRule="auto"/>
        <w:jc w:val="both"/>
        <w:rPr>
          <w:rFonts w:ascii="Times New Roman" w:hAnsi="Times New Roman" w:cs="Times New Roman"/>
          <w:bCs/>
          <w:sz w:val="32"/>
          <w:szCs w:val="32"/>
          <w:lang w:val="en-IN"/>
        </w:rPr>
      </w:pPr>
      <w:r w:rsidRPr="002D6063">
        <w:rPr>
          <w:rFonts w:ascii="Times New Roman" w:hAnsi="Times New Roman" w:cs="Times New Roman"/>
          <w:bCs/>
          <w:sz w:val="32"/>
          <w:szCs w:val="32"/>
          <w:lang w:val="en-IN"/>
        </w:rPr>
        <w:t>Traceability problems can also arise when products cha</w:t>
      </w:r>
      <w:r w:rsidRPr="002D6063">
        <w:rPr>
          <w:rFonts w:ascii="Times New Roman" w:hAnsi="Times New Roman" w:cs="Times New Roman"/>
          <w:bCs/>
          <w:sz w:val="32"/>
          <w:szCs w:val="32"/>
          <w:lang w:val="en-IN"/>
        </w:rPr>
        <w:t xml:space="preserve">nge identifiers or possession, are repackaged or cross borders when both naming and labeling methods vary.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D6063" w:rsidRPr="002D6063" w:rsidRDefault="002D6063" w:rsidP="002D6063">
      <w:pPr>
        <w:pStyle w:val="NormalWeb"/>
        <w:numPr>
          <w:ilvl w:val="0"/>
          <w:numId w:val="46"/>
        </w:numPr>
        <w:spacing w:before="0" w:beforeAutospacing="0" w:after="0" w:afterAutospacing="0" w:line="360" w:lineRule="auto"/>
        <w:ind w:left="426"/>
        <w:jc w:val="both"/>
        <w:rPr>
          <w:sz w:val="32"/>
          <w:szCs w:val="32"/>
        </w:rPr>
      </w:pPr>
      <w:r w:rsidRPr="002D6063">
        <w:rPr>
          <w:sz w:val="32"/>
          <w:szCs w:val="32"/>
        </w:rPr>
        <w:t>It needs to make their day-to-day lives easier, more efficient, and fit for purpose. Actors across the supply chain will need appropriate applications that serve their needs.</w:t>
      </w:r>
    </w:p>
    <w:p w:rsidR="002D6063" w:rsidRPr="002D6063" w:rsidRDefault="002D6063" w:rsidP="002D6063">
      <w:pPr>
        <w:pStyle w:val="NormalWeb"/>
        <w:numPr>
          <w:ilvl w:val="0"/>
          <w:numId w:val="46"/>
        </w:numPr>
        <w:spacing w:before="0" w:beforeAutospacing="0" w:after="0" w:afterAutospacing="0" w:line="360" w:lineRule="auto"/>
        <w:ind w:left="426"/>
        <w:jc w:val="both"/>
        <w:rPr>
          <w:sz w:val="32"/>
          <w:szCs w:val="32"/>
        </w:rPr>
      </w:pPr>
      <w:r w:rsidRPr="002D6063">
        <w:rPr>
          <w:sz w:val="32"/>
          <w:szCs w:val="32"/>
        </w:rPr>
        <w:t>Therefore, organizations that are building a blockchain-based solution should consider what type of data should be on-chain, what data need to be accessed by whom, for how long and for what purpose, and what data should be limited to one-toone transactions.</w:t>
      </w:r>
    </w:p>
    <w:p w:rsidR="003A5D44" w:rsidRPr="002D6063" w:rsidRDefault="002D6063" w:rsidP="00E53AA4">
      <w:pPr>
        <w:pStyle w:val="NormalWeb"/>
        <w:numPr>
          <w:ilvl w:val="0"/>
          <w:numId w:val="46"/>
        </w:numPr>
        <w:spacing w:before="0" w:beforeAutospacing="0" w:after="0" w:afterAutospacing="0" w:line="360" w:lineRule="auto"/>
        <w:ind w:left="426"/>
        <w:jc w:val="both"/>
        <w:rPr>
          <w:sz w:val="32"/>
          <w:szCs w:val="32"/>
        </w:rPr>
      </w:pPr>
      <w:r w:rsidRPr="002D6063">
        <w:rPr>
          <w:sz w:val="32"/>
          <w:szCs w:val="32"/>
        </w:rPr>
        <w:t xml:space="preserve">To better address a business’s supply chain management objectives, including cost, efficiency, transparency, accountability, traceability, track ability, quality, speed, dependability, risk reduction, sustainability, and flexibility.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D6063" w:rsidRDefault="00F93EFA" w:rsidP="002D606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D6063">
        <w:rPr>
          <w:rFonts w:ascii="Times New Roman" w:eastAsia="AdvGulliv-R" w:hAnsi="Times New Roman" w:cs="Times New Roman"/>
          <w:bCs/>
          <w:sz w:val="32"/>
          <w:szCs w:val="32"/>
          <w:lang w:val="en-IN"/>
        </w:rPr>
        <w:t>Some companies are reali</w:t>
      </w:r>
      <w:r w:rsidRPr="002D6063">
        <w:rPr>
          <w:rFonts w:ascii="Times New Roman" w:eastAsia="AdvGulliv-R" w:hAnsi="Times New Roman" w:cs="Times New Roman"/>
          <w:bCs/>
          <w:sz w:val="32"/>
          <w:szCs w:val="32"/>
          <w:lang w:val="en-IN"/>
        </w:rPr>
        <w:t xml:space="preserve">zing the business value of traceability for efficiency, cost savings, and achieving product premiums in the market. </w:t>
      </w:r>
    </w:p>
    <w:p w:rsidR="00000000" w:rsidRPr="002D6063" w:rsidRDefault="00F93EFA" w:rsidP="002D606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D6063">
        <w:rPr>
          <w:rFonts w:ascii="Times New Roman" w:eastAsia="AdvGulliv-R" w:hAnsi="Times New Roman" w:cs="Times New Roman"/>
          <w:bCs/>
          <w:sz w:val="32"/>
          <w:szCs w:val="32"/>
          <w:lang w:val="en-IN"/>
        </w:rPr>
        <w:lastRenderedPageBreak/>
        <w:t>Performance data collected on a blockchain can help reduce risk and allow suppliers to demonstrate their performance to potential clients.</w:t>
      </w:r>
    </w:p>
    <w:p w:rsidR="00000000" w:rsidRPr="002D6063" w:rsidRDefault="00F93EFA" w:rsidP="002D606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D6063">
        <w:rPr>
          <w:rFonts w:ascii="Times New Roman" w:eastAsia="AdvGulliv-R" w:hAnsi="Times New Roman" w:cs="Times New Roman"/>
          <w:bCs/>
          <w:sz w:val="32"/>
          <w:szCs w:val="32"/>
          <w:lang w:val="en-IN"/>
        </w:rPr>
        <w:t xml:space="preserve">To increase supply chain velocity, blockchain traceability can enable businesses to collaborate in monitoring the performance of supply chain actors, identify inefficiencies, and reduce operational gaps. </w:t>
      </w:r>
    </w:p>
    <w:p w:rsidR="00000000" w:rsidRPr="002D6063" w:rsidRDefault="00F93EFA" w:rsidP="002D606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D6063">
        <w:rPr>
          <w:rFonts w:ascii="Times New Roman" w:eastAsia="AdvGulliv-R" w:hAnsi="Times New Roman" w:cs="Times New Roman"/>
          <w:bCs/>
          <w:sz w:val="32"/>
          <w:szCs w:val="32"/>
          <w:lang w:val="en-IN"/>
        </w:rPr>
        <w:t>Such solutions can enable businesses to collabor</w:t>
      </w:r>
      <w:r w:rsidRPr="002D6063">
        <w:rPr>
          <w:rFonts w:ascii="Times New Roman" w:eastAsia="AdvGulliv-R" w:hAnsi="Times New Roman" w:cs="Times New Roman"/>
          <w:bCs/>
          <w:sz w:val="32"/>
          <w:szCs w:val="32"/>
          <w:lang w:val="en-IN"/>
        </w:rPr>
        <w:t>ate to monitor the performance of supply chain actors, identify inefficiencies, and reduce operational gaps to increase supply chain velocity.</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F391B" w:rsidRDefault="0093084E" w:rsidP="00E53AA4">
            <w:pPr>
              <w:tabs>
                <w:tab w:val="left" w:pos="720"/>
              </w:tabs>
              <w:spacing w:after="100" w:line="360" w:lineRule="auto"/>
              <w:jc w:val="both"/>
              <w:rPr>
                <w:rFonts w:ascii="Times New Roman" w:hAnsi="Times New Roman" w:cs="Times New Roman"/>
                <w:sz w:val="28"/>
                <w:szCs w:val="28"/>
              </w:rPr>
            </w:pPr>
            <w:r w:rsidRPr="003F391B">
              <w:rPr>
                <w:rFonts w:ascii="Times New Roman" w:hAnsi="Times New Roman" w:cs="Times New Roman"/>
                <w:sz w:val="28"/>
                <w:szCs w:val="28"/>
              </w:rPr>
              <w:t>Trace Elements in the Terrestrial Environment</w:t>
            </w:r>
          </w:p>
        </w:tc>
        <w:tc>
          <w:tcPr>
            <w:tcW w:w="3192" w:type="dxa"/>
          </w:tcPr>
          <w:p w:rsidR="000C407B" w:rsidRPr="003F391B" w:rsidRDefault="0093084E" w:rsidP="0093084E">
            <w:pPr>
              <w:tabs>
                <w:tab w:val="left" w:pos="720"/>
              </w:tabs>
              <w:spacing w:after="100" w:line="360" w:lineRule="auto"/>
              <w:jc w:val="both"/>
              <w:rPr>
                <w:rFonts w:ascii="Times New Roman" w:hAnsi="Times New Roman" w:cs="Times New Roman"/>
                <w:sz w:val="28"/>
                <w:szCs w:val="28"/>
              </w:rPr>
            </w:pPr>
            <w:r w:rsidRPr="003F391B">
              <w:rPr>
                <w:rFonts w:ascii="Times New Roman" w:hAnsi="Times New Roman" w:cs="Times New Roman"/>
                <w:sz w:val="28"/>
                <w:szCs w:val="28"/>
              </w:rPr>
              <w:t xml:space="preserve">Adriano, D. C. (1986) </w:t>
            </w:r>
          </w:p>
        </w:tc>
        <w:tc>
          <w:tcPr>
            <w:tcW w:w="3192" w:type="dxa"/>
          </w:tcPr>
          <w:p w:rsidR="000C407B" w:rsidRPr="003F391B" w:rsidRDefault="0093084E" w:rsidP="00E53AA4">
            <w:pPr>
              <w:tabs>
                <w:tab w:val="left" w:pos="720"/>
              </w:tabs>
              <w:spacing w:after="100" w:line="360" w:lineRule="auto"/>
              <w:jc w:val="both"/>
              <w:rPr>
                <w:rFonts w:ascii="Times New Roman" w:hAnsi="Times New Roman" w:cs="Times New Roman"/>
                <w:sz w:val="28"/>
                <w:szCs w:val="28"/>
              </w:rPr>
            </w:pPr>
            <w:r w:rsidRPr="003F391B">
              <w:rPr>
                <w:rFonts w:ascii="Times New Roman" w:hAnsi="Times New Roman" w:cs="Times New Roman"/>
                <w:sz w:val="28"/>
                <w:szCs w:val="28"/>
              </w:rPr>
              <w:t>Farm family members whose diets include meat and dairy products, 45% ofwhich are produced using crops grown on soil.</w:t>
            </w:r>
          </w:p>
        </w:tc>
      </w:tr>
      <w:tr w:rsidR="000C407B" w:rsidTr="000C407B">
        <w:trPr>
          <w:trHeight w:val="2942"/>
        </w:trPr>
        <w:tc>
          <w:tcPr>
            <w:tcW w:w="3192" w:type="dxa"/>
          </w:tcPr>
          <w:p w:rsidR="000C407B" w:rsidRPr="003F391B" w:rsidRDefault="0093084E" w:rsidP="00E53AA4">
            <w:pPr>
              <w:tabs>
                <w:tab w:val="left" w:pos="720"/>
              </w:tabs>
              <w:spacing w:after="100" w:line="360" w:lineRule="auto"/>
              <w:jc w:val="both"/>
              <w:rPr>
                <w:rFonts w:ascii="Times New Roman" w:hAnsi="Times New Roman" w:cs="Times New Roman"/>
                <w:sz w:val="28"/>
                <w:szCs w:val="28"/>
              </w:rPr>
            </w:pPr>
            <w:r w:rsidRPr="003F391B">
              <w:rPr>
                <w:rFonts w:ascii="Times New Roman" w:hAnsi="Times New Roman" w:cs="Times New Roman"/>
                <w:sz w:val="28"/>
                <w:szCs w:val="28"/>
              </w:rPr>
              <w:t>Pedogeochemical evolution and trace elements availability to plants in ophiolitic soils</w:t>
            </w:r>
          </w:p>
        </w:tc>
        <w:tc>
          <w:tcPr>
            <w:tcW w:w="3192" w:type="dxa"/>
          </w:tcPr>
          <w:p w:rsidR="000C407B" w:rsidRPr="003F391B" w:rsidRDefault="0093084E" w:rsidP="0093084E">
            <w:pPr>
              <w:tabs>
                <w:tab w:val="left" w:pos="720"/>
              </w:tabs>
              <w:spacing w:after="100" w:line="360" w:lineRule="auto"/>
              <w:jc w:val="both"/>
              <w:rPr>
                <w:rFonts w:ascii="Times New Roman" w:hAnsi="Times New Roman" w:cs="Times New Roman"/>
                <w:sz w:val="28"/>
                <w:szCs w:val="28"/>
              </w:rPr>
            </w:pPr>
            <w:r w:rsidRPr="003F391B">
              <w:rPr>
                <w:rFonts w:ascii="Times New Roman" w:hAnsi="Times New Roman" w:cs="Times New Roman"/>
                <w:sz w:val="28"/>
                <w:szCs w:val="28"/>
              </w:rPr>
              <w:t xml:space="preserve">Angelone, M., Vaselli, O., Bini, C. and Coradossi, N. (1993) </w:t>
            </w:r>
          </w:p>
        </w:tc>
        <w:tc>
          <w:tcPr>
            <w:tcW w:w="3192" w:type="dxa"/>
          </w:tcPr>
          <w:p w:rsidR="000C407B" w:rsidRPr="003F391B" w:rsidRDefault="0093084E" w:rsidP="00E53AA4">
            <w:pPr>
              <w:tabs>
                <w:tab w:val="left" w:pos="720"/>
              </w:tabs>
              <w:spacing w:after="100" w:line="360" w:lineRule="auto"/>
              <w:jc w:val="both"/>
              <w:rPr>
                <w:rFonts w:ascii="Times New Roman" w:hAnsi="Times New Roman" w:cs="Times New Roman"/>
                <w:sz w:val="28"/>
                <w:szCs w:val="28"/>
              </w:rPr>
            </w:pPr>
            <w:r w:rsidRPr="003F391B">
              <w:rPr>
                <w:rFonts w:ascii="Times New Roman" w:hAnsi="Times New Roman" w:cs="Times New Roman"/>
                <w:color w:val="2E2E2E"/>
                <w:sz w:val="28"/>
                <w:szCs w:val="28"/>
              </w:rPr>
              <w:t>Heavy metals are generally enriched in the topsoil in relation to the organic matter content, confirming they enter the biogeochemical cycle.</w:t>
            </w:r>
          </w:p>
        </w:tc>
      </w:tr>
      <w:tr w:rsidR="000C407B" w:rsidTr="000C407B">
        <w:tc>
          <w:tcPr>
            <w:tcW w:w="3192" w:type="dxa"/>
          </w:tcPr>
          <w:p w:rsidR="000C407B" w:rsidRPr="003F391B" w:rsidRDefault="0093084E" w:rsidP="00E53AA4">
            <w:pPr>
              <w:tabs>
                <w:tab w:val="left" w:pos="720"/>
              </w:tabs>
              <w:spacing w:after="100" w:line="360" w:lineRule="auto"/>
              <w:jc w:val="both"/>
              <w:rPr>
                <w:rFonts w:ascii="Times New Roman" w:hAnsi="Times New Roman" w:cs="Times New Roman"/>
                <w:sz w:val="28"/>
                <w:szCs w:val="28"/>
              </w:rPr>
            </w:pPr>
            <w:r w:rsidRPr="003F391B">
              <w:rPr>
                <w:rFonts w:ascii="Times New Roman" w:hAnsi="Times New Roman" w:cs="Times New Roman"/>
                <w:sz w:val="28"/>
                <w:szCs w:val="28"/>
              </w:rPr>
              <w:t xml:space="preserve">Small-scale spatial and temporal variance in the </w:t>
            </w:r>
            <w:r w:rsidRPr="003F391B">
              <w:rPr>
                <w:rFonts w:ascii="Times New Roman" w:hAnsi="Times New Roman" w:cs="Times New Roman"/>
                <w:sz w:val="28"/>
                <w:szCs w:val="28"/>
              </w:rPr>
              <w:lastRenderedPageBreak/>
              <w:t>concentration of heavy metals in aquatic sediments: a review and some new concepts</w:t>
            </w:r>
          </w:p>
        </w:tc>
        <w:tc>
          <w:tcPr>
            <w:tcW w:w="3192" w:type="dxa"/>
          </w:tcPr>
          <w:p w:rsidR="000C407B" w:rsidRPr="003F391B" w:rsidRDefault="0093084E" w:rsidP="0093084E">
            <w:pPr>
              <w:tabs>
                <w:tab w:val="left" w:pos="720"/>
              </w:tabs>
              <w:spacing w:after="100" w:line="360" w:lineRule="auto"/>
              <w:jc w:val="both"/>
              <w:rPr>
                <w:rFonts w:ascii="Times New Roman" w:hAnsi="Times New Roman" w:cs="Times New Roman"/>
                <w:sz w:val="28"/>
                <w:szCs w:val="28"/>
              </w:rPr>
            </w:pPr>
            <w:r w:rsidRPr="003F391B">
              <w:rPr>
                <w:rFonts w:ascii="Times New Roman" w:hAnsi="Times New Roman" w:cs="Times New Roman"/>
                <w:sz w:val="28"/>
                <w:szCs w:val="28"/>
              </w:rPr>
              <w:lastRenderedPageBreak/>
              <w:t xml:space="preserve">Birch, G. F., Taylor, S. E. and Matthai, C. (2001b) </w:t>
            </w:r>
          </w:p>
        </w:tc>
        <w:tc>
          <w:tcPr>
            <w:tcW w:w="3192" w:type="dxa"/>
          </w:tcPr>
          <w:p w:rsidR="000C407B" w:rsidRPr="003F391B" w:rsidRDefault="0093084E" w:rsidP="00E53AA4">
            <w:pPr>
              <w:tabs>
                <w:tab w:val="left" w:pos="720"/>
              </w:tabs>
              <w:spacing w:after="100" w:line="360" w:lineRule="auto"/>
              <w:jc w:val="both"/>
              <w:rPr>
                <w:rFonts w:ascii="Times New Roman" w:hAnsi="Times New Roman" w:cs="Times New Roman"/>
                <w:sz w:val="28"/>
                <w:szCs w:val="28"/>
              </w:rPr>
            </w:pPr>
            <w:r w:rsidRPr="003F391B">
              <w:rPr>
                <w:rFonts w:ascii="Times New Roman" w:hAnsi="Times New Roman" w:cs="Times New Roman"/>
                <w:color w:val="333333"/>
                <w:sz w:val="28"/>
                <w:szCs w:val="28"/>
                <w:shd w:val="clear" w:color="auto" w:fill="FFFFFF"/>
              </w:rPr>
              <w:t xml:space="preserve"> Many studies of small-scale spatial variability </w:t>
            </w:r>
            <w:r w:rsidRPr="003F391B">
              <w:rPr>
                <w:rFonts w:ascii="Times New Roman" w:hAnsi="Times New Roman" w:cs="Times New Roman"/>
                <w:color w:val="333333"/>
                <w:sz w:val="28"/>
                <w:szCs w:val="28"/>
                <w:shd w:val="clear" w:color="auto" w:fill="FFFFFF"/>
              </w:rPr>
              <w:lastRenderedPageBreak/>
              <w:t>made during the current investigation indicate that field variance is related to ambient energy and to the type of sedimentological environment.</w:t>
            </w:r>
          </w:p>
        </w:tc>
      </w:tr>
      <w:tr w:rsidR="000C407B" w:rsidTr="000C407B">
        <w:tc>
          <w:tcPr>
            <w:tcW w:w="3192" w:type="dxa"/>
          </w:tcPr>
          <w:p w:rsidR="000C407B" w:rsidRPr="003F391B" w:rsidRDefault="0093084E" w:rsidP="00E53AA4">
            <w:pPr>
              <w:tabs>
                <w:tab w:val="left" w:pos="720"/>
              </w:tabs>
              <w:spacing w:after="100" w:line="360" w:lineRule="auto"/>
              <w:jc w:val="both"/>
              <w:rPr>
                <w:rFonts w:ascii="Times New Roman" w:hAnsi="Times New Roman" w:cs="Times New Roman"/>
                <w:sz w:val="28"/>
                <w:szCs w:val="28"/>
              </w:rPr>
            </w:pPr>
            <w:r w:rsidRPr="003F391B">
              <w:rPr>
                <w:rFonts w:ascii="Times New Roman" w:hAnsi="Times New Roman" w:cs="Times New Roman"/>
                <w:sz w:val="28"/>
                <w:szCs w:val="28"/>
              </w:rPr>
              <w:lastRenderedPageBreak/>
              <w:t>Seasonal sampling and analytical variations in stream sediments</w:t>
            </w:r>
          </w:p>
        </w:tc>
        <w:tc>
          <w:tcPr>
            <w:tcW w:w="3192" w:type="dxa"/>
          </w:tcPr>
          <w:p w:rsidR="000C407B" w:rsidRPr="003F391B" w:rsidRDefault="0093084E" w:rsidP="0093084E">
            <w:pPr>
              <w:tabs>
                <w:tab w:val="left" w:pos="720"/>
              </w:tabs>
              <w:spacing w:after="100" w:line="360" w:lineRule="auto"/>
              <w:jc w:val="both"/>
              <w:rPr>
                <w:rFonts w:ascii="Times New Roman" w:hAnsi="Times New Roman" w:cs="Times New Roman"/>
                <w:sz w:val="28"/>
                <w:szCs w:val="28"/>
              </w:rPr>
            </w:pPr>
            <w:r w:rsidRPr="003F391B">
              <w:rPr>
                <w:rFonts w:ascii="Times New Roman" w:hAnsi="Times New Roman" w:cs="Times New Roman"/>
                <w:sz w:val="28"/>
                <w:szCs w:val="28"/>
              </w:rPr>
              <w:t xml:space="preserve">Chork, C. Y. (1977) </w:t>
            </w:r>
          </w:p>
        </w:tc>
        <w:tc>
          <w:tcPr>
            <w:tcW w:w="3192" w:type="dxa"/>
          </w:tcPr>
          <w:p w:rsidR="000C407B" w:rsidRPr="003F391B" w:rsidRDefault="003F391B" w:rsidP="00E53AA4">
            <w:pPr>
              <w:tabs>
                <w:tab w:val="left" w:pos="720"/>
              </w:tabs>
              <w:spacing w:after="100" w:line="360" w:lineRule="auto"/>
              <w:jc w:val="both"/>
              <w:rPr>
                <w:rFonts w:ascii="Times New Roman" w:hAnsi="Times New Roman" w:cs="Times New Roman"/>
                <w:sz w:val="28"/>
                <w:szCs w:val="28"/>
              </w:rPr>
            </w:pPr>
            <w:r w:rsidRPr="003F391B">
              <w:rPr>
                <w:rFonts w:ascii="Times New Roman" w:hAnsi="Times New Roman" w:cs="Times New Roman"/>
                <w:color w:val="2E2E2E"/>
                <w:sz w:val="28"/>
                <w:szCs w:val="28"/>
              </w:rPr>
              <w:t>Sampling and analytical variations in stream sediments from a background stream and from an anomalous stream in northwestern Maine are discussed.</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7A4E12" w:rsidRDefault="007A4E12" w:rsidP="00E53AA4">
      <w:pPr>
        <w:spacing w:line="360" w:lineRule="auto"/>
        <w:jc w:val="both"/>
        <w:rPr>
          <w:rFonts w:ascii="Times New Roman" w:hAnsi="Times New Roman" w:cs="Times New Roman"/>
          <w:b/>
          <w:iCs/>
          <w:sz w:val="28"/>
          <w:szCs w:val="28"/>
        </w:rPr>
      </w:pPr>
    </w:p>
    <w:p w:rsidR="007A4E12" w:rsidRDefault="007A4E12"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A4E12" w:rsidP="00E53AA4">
      <w:pPr>
        <w:spacing w:after="0" w:line="360" w:lineRule="auto"/>
        <w:jc w:val="both"/>
        <w:rPr>
          <w:rFonts w:ascii="Times New Roman" w:hAnsi="Times New Roman" w:cs="Times New Roman"/>
        </w:rPr>
      </w:pPr>
      <w:r w:rsidRPr="007A4E12">
        <w:rPr>
          <w:rFonts w:ascii="Times New Roman" w:hAnsi="Times New Roman" w:cs="Times New Roman"/>
        </w:rPr>
        <w:drawing>
          <wp:inline distT="0" distB="0" distL="0" distR="0">
            <wp:extent cx="5943600" cy="42551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551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A6B43" w:rsidRPr="005A6B43" w:rsidRDefault="005A6B43" w:rsidP="005A6B43">
      <w:pPr>
        <w:pStyle w:val="BodyText"/>
        <w:rPr>
          <w:bCs/>
          <w:iCs/>
          <w:sz w:val="32"/>
          <w:szCs w:val="32"/>
          <w:lang w:val="en-IN"/>
        </w:rPr>
      </w:pPr>
      <w:r w:rsidRPr="005A6B43">
        <w:rPr>
          <w:b/>
          <w:iCs/>
          <w:sz w:val="28"/>
          <w:szCs w:val="28"/>
          <w:lang w:val="en-IN"/>
        </w:rPr>
        <w:t xml:space="preserve">    </w:t>
      </w:r>
      <w:r w:rsidRPr="005A6B43">
        <w:rPr>
          <w:bCs/>
          <w:iCs/>
          <w:sz w:val="32"/>
          <w:szCs w:val="32"/>
          <w:lang w:val="en-IN"/>
        </w:rPr>
        <w:t>The detailed chemical analysis of the stream sediments of the Arno river and its catchment indicates that sediment features reflect the mineralogical and chemical composition of the rocks in the drainage basin, but anthropogenic pollution is an important contributor of some heavy metals (Cu, Zn, Pb) and organic matter. Multiple sampling performed at some stations showed very slight seasonal variations, which are caused by different hydrologic conditions. The Corg and N data suggest a small content of inorganic nitrogen in the sediments, and the low C/N values emphasize the role of urban and animal waste effluents. The distribution of Corg, N and P2O5 is consistent with that of heavy metals, but the relationships between Corg and N, S, P2O5 and heavy metals indicate a mixed origin for the organic matter (industrial, agricultural, urban) and point to the role of inorganic sources, both natural and anthropogenic, in providing metals to the Arno river catchment.</w:t>
      </w:r>
      <w:r w:rsidRPr="005A6B4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A6B43" w:rsidRDefault="005A6B43" w:rsidP="00E53AA4">
      <w:pPr>
        <w:pStyle w:val="BodyText"/>
        <w:rPr>
          <w:b/>
          <w:iCs/>
          <w:sz w:val="28"/>
          <w:szCs w:val="28"/>
        </w:rPr>
      </w:pPr>
    </w:p>
    <w:p w:rsidR="005A6B43" w:rsidRDefault="005A6B43" w:rsidP="00E53AA4">
      <w:pPr>
        <w:pStyle w:val="BodyText"/>
        <w:rPr>
          <w:b/>
          <w:iCs/>
          <w:sz w:val="28"/>
          <w:szCs w:val="28"/>
        </w:rPr>
      </w:pPr>
    </w:p>
    <w:p w:rsidR="005A6B43" w:rsidRDefault="005A6B43" w:rsidP="00E53AA4">
      <w:pPr>
        <w:pStyle w:val="BodyText"/>
        <w:rPr>
          <w:b/>
          <w:iCs/>
          <w:sz w:val="28"/>
          <w:szCs w:val="28"/>
        </w:rPr>
      </w:pPr>
    </w:p>
    <w:p w:rsidR="005A6B43" w:rsidRDefault="005A6B43" w:rsidP="00E53AA4">
      <w:pPr>
        <w:pStyle w:val="BodyText"/>
        <w:rPr>
          <w:b/>
          <w:iCs/>
          <w:sz w:val="28"/>
          <w:szCs w:val="28"/>
        </w:rPr>
      </w:pPr>
    </w:p>
    <w:p w:rsidR="005A6B43" w:rsidRDefault="005A6B4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A6B43" w:rsidRDefault="00F93EFA" w:rsidP="005A6B43">
      <w:pPr>
        <w:pStyle w:val="BodyText"/>
        <w:numPr>
          <w:ilvl w:val="0"/>
          <w:numId w:val="42"/>
        </w:numPr>
        <w:rPr>
          <w:sz w:val="32"/>
          <w:szCs w:val="32"/>
          <w:lang w:val="en-IN"/>
        </w:rPr>
      </w:pPr>
      <w:r w:rsidRPr="005A6B43">
        <w:rPr>
          <w:sz w:val="32"/>
          <w:szCs w:val="32"/>
          <w:lang w:val="en-IN"/>
        </w:rPr>
        <w:t>Adriano, D. C. (1986) Trace Elements in the Terrestrial Environment. Springer Verlag, New York, 533 pp.</w:t>
      </w:r>
    </w:p>
    <w:p w:rsidR="00000000" w:rsidRPr="005A6B43" w:rsidRDefault="00F93EFA" w:rsidP="005A6B43">
      <w:pPr>
        <w:pStyle w:val="BodyText"/>
        <w:numPr>
          <w:ilvl w:val="0"/>
          <w:numId w:val="42"/>
        </w:numPr>
        <w:rPr>
          <w:sz w:val="32"/>
          <w:szCs w:val="32"/>
          <w:lang w:val="en-IN"/>
        </w:rPr>
      </w:pPr>
      <w:r w:rsidRPr="005A6B43">
        <w:rPr>
          <w:sz w:val="32"/>
          <w:szCs w:val="32"/>
          <w:lang w:val="en-IN"/>
        </w:rPr>
        <w:t>Angelone, M., Vaselli, O., Bini, C. and Coradossi, N. (1993) Pedogeochemical evolution and trace elements availability to</w:t>
      </w:r>
      <w:r w:rsidRPr="005A6B43">
        <w:rPr>
          <w:sz w:val="32"/>
          <w:szCs w:val="32"/>
          <w:lang w:val="en-IN"/>
        </w:rPr>
        <w:t xml:space="preserve"> plants in ophiolitic soils. Sci. Tot. Env. 129, 391–309. </w:t>
      </w:r>
    </w:p>
    <w:p w:rsidR="00000000" w:rsidRPr="005A6B43" w:rsidRDefault="00F93EFA" w:rsidP="005A6B43">
      <w:pPr>
        <w:pStyle w:val="BodyText"/>
        <w:numPr>
          <w:ilvl w:val="0"/>
          <w:numId w:val="42"/>
        </w:numPr>
        <w:rPr>
          <w:sz w:val="32"/>
          <w:szCs w:val="32"/>
          <w:lang w:val="en-IN"/>
        </w:rPr>
      </w:pPr>
      <w:r w:rsidRPr="005A6B43">
        <w:rPr>
          <w:sz w:val="32"/>
          <w:szCs w:val="32"/>
          <w:lang w:val="en-IN"/>
        </w:rPr>
        <w:t>Bencini, A. and Malesani, P. (1993) Fiume Arno: acque, sedimenti e biosfera. Accademia Toscana Scienze Lettere “La Colombaria”, studi 133, 115 pp. (in Italian).</w:t>
      </w:r>
    </w:p>
    <w:p w:rsidR="00000000" w:rsidRPr="005A6B43" w:rsidRDefault="00F93EFA" w:rsidP="005A6B43">
      <w:pPr>
        <w:pStyle w:val="BodyText"/>
        <w:numPr>
          <w:ilvl w:val="0"/>
          <w:numId w:val="42"/>
        </w:numPr>
        <w:rPr>
          <w:sz w:val="32"/>
          <w:szCs w:val="32"/>
          <w:lang w:val="en-IN"/>
        </w:rPr>
      </w:pPr>
      <w:r w:rsidRPr="005A6B43">
        <w:rPr>
          <w:sz w:val="32"/>
          <w:szCs w:val="32"/>
          <w:lang w:val="en-IN"/>
        </w:rPr>
        <w:t>Birch, G. F., Taylor, S. E. and Ma</w:t>
      </w:r>
      <w:r w:rsidRPr="005A6B43">
        <w:rPr>
          <w:sz w:val="32"/>
          <w:szCs w:val="32"/>
          <w:lang w:val="en-IN"/>
        </w:rPr>
        <w:t xml:space="preserve">tthai, C. (2001b) Small-scale spatial and temporal variance in the concentration of heavy metals in aquatic sediments: a review and some new concepts. Env. Pollut. 113, 357–372. </w:t>
      </w:r>
    </w:p>
    <w:p w:rsidR="00000000" w:rsidRPr="005A6B43" w:rsidRDefault="00F93EFA" w:rsidP="005A6B43">
      <w:pPr>
        <w:pStyle w:val="BodyText"/>
        <w:numPr>
          <w:ilvl w:val="0"/>
          <w:numId w:val="42"/>
        </w:numPr>
        <w:rPr>
          <w:sz w:val="32"/>
          <w:szCs w:val="32"/>
          <w:lang w:val="en-IN"/>
        </w:rPr>
      </w:pPr>
      <w:r w:rsidRPr="005A6B43">
        <w:rPr>
          <w:sz w:val="32"/>
          <w:szCs w:val="32"/>
          <w:lang w:val="en-IN"/>
        </w:rPr>
        <w:t>Bortolotti, V., Sagri, M., Abbate, E. and Passerini, P. (1987) Geological Ma</w:t>
      </w:r>
      <w:r w:rsidRPr="005A6B43">
        <w:rPr>
          <w:sz w:val="32"/>
          <w:szCs w:val="32"/>
          <w:lang w:val="en-IN"/>
        </w:rPr>
        <w:t>p of Northern Apennines and adjoining areas 1:500000. CNR, Italy.</w:t>
      </w:r>
      <w:r w:rsidRPr="005A6B43">
        <w:rPr>
          <w:sz w:val="32"/>
          <w:szCs w:val="32"/>
        </w:rPr>
        <w:t xml:space="preserve"> </w:t>
      </w:r>
    </w:p>
    <w:p w:rsidR="00000000" w:rsidRPr="005A6B43" w:rsidRDefault="00F93EFA" w:rsidP="005A6B43">
      <w:pPr>
        <w:pStyle w:val="BodyText"/>
        <w:numPr>
          <w:ilvl w:val="0"/>
          <w:numId w:val="42"/>
        </w:numPr>
        <w:rPr>
          <w:sz w:val="32"/>
          <w:szCs w:val="32"/>
          <w:lang w:val="en-IN"/>
        </w:rPr>
      </w:pPr>
      <w:r w:rsidRPr="005A6B43">
        <w:rPr>
          <w:sz w:val="32"/>
          <w:szCs w:val="32"/>
          <w:lang w:val="en-IN"/>
        </w:rPr>
        <w:t xml:space="preserve">Chork, C. Y. (1977) Seasonal sampling and analytical variations in stream sediments. J. Geochem. Explor. 7, 31–47. </w:t>
      </w:r>
    </w:p>
    <w:p w:rsidR="00000000" w:rsidRPr="005A6B43" w:rsidRDefault="00F93EFA" w:rsidP="005A6B43">
      <w:pPr>
        <w:pStyle w:val="BodyText"/>
        <w:numPr>
          <w:ilvl w:val="0"/>
          <w:numId w:val="42"/>
        </w:numPr>
        <w:rPr>
          <w:sz w:val="32"/>
          <w:szCs w:val="32"/>
          <w:lang w:val="en-IN"/>
        </w:rPr>
      </w:pPr>
      <w:r w:rsidRPr="005A6B43">
        <w:rPr>
          <w:sz w:val="32"/>
          <w:szCs w:val="32"/>
          <w:lang w:val="en-IN"/>
        </w:rPr>
        <w:t>Consorzio Pisa Ricerche (1998) Monitoraggio e controllo dell’inquinamen</w:t>
      </w:r>
      <w:r w:rsidRPr="005A6B43">
        <w:rPr>
          <w:sz w:val="32"/>
          <w:szCs w:val="32"/>
          <w:lang w:val="en-IN"/>
        </w:rPr>
        <w:t>to del fiume Arno nel comprensorio del cuoio. Ed. ETS, Pisa, 1–29 (in Italian).</w:t>
      </w:r>
    </w:p>
    <w:p w:rsidR="00000000" w:rsidRPr="005A6B43" w:rsidRDefault="00F93EFA" w:rsidP="005A6B43">
      <w:pPr>
        <w:pStyle w:val="BodyText"/>
        <w:numPr>
          <w:ilvl w:val="0"/>
          <w:numId w:val="42"/>
        </w:numPr>
        <w:rPr>
          <w:sz w:val="32"/>
          <w:szCs w:val="32"/>
          <w:lang w:val="en-IN"/>
        </w:rPr>
      </w:pPr>
      <w:r w:rsidRPr="005A6B43">
        <w:rPr>
          <w:sz w:val="32"/>
          <w:szCs w:val="32"/>
          <w:lang w:val="en-IN"/>
        </w:rPr>
        <w:t xml:space="preserve">Dall’Aglio, M. (1971) La prospezione geochimica. Le Scienze 37, 13–21 (in Italian). </w:t>
      </w:r>
    </w:p>
    <w:p w:rsidR="00000000" w:rsidRPr="005A6B43" w:rsidRDefault="00F93EFA" w:rsidP="005A6B43">
      <w:pPr>
        <w:pStyle w:val="BodyText"/>
        <w:numPr>
          <w:ilvl w:val="0"/>
          <w:numId w:val="42"/>
        </w:numPr>
        <w:rPr>
          <w:sz w:val="32"/>
          <w:szCs w:val="32"/>
          <w:lang w:val="en-IN"/>
        </w:rPr>
      </w:pPr>
      <w:r w:rsidRPr="005A6B43">
        <w:rPr>
          <w:sz w:val="32"/>
          <w:szCs w:val="32"/>
          <w:lang w:val="en-IN"/>
        </w:rPr>
        <w:lastRenderedPageBreak/>
        <w:t>Datta, D. K., Gupta, L. P. and Subramanian, V. (1999) Distribution of C, N and P in the s</w:t>
      </w:r>
      <w:r w:rsidRPr="005A6B43">
        <w:rPr>
          <w:sz w:val="32"/>
          <w:szCs w:val="32"/>
          <w:lang w:val="en-IN"/>
        </w:rPr>
        <w:t>ediments of the GangesBrahmaputra-Meghna river system in the Bengal Basin. Org. Geochem. 30, 75–82.</w:t>
      </w:r>
    </w:p>
    <w:p w:rsidR="00000000" w:rsidRPr="005A6B43" w:rsidRDefault="00F93EFA" w:rsidP="005A6B43">
      <w:pPr>
        <w:pStyle w:val="BodyText"/>
        <w:numPr>
          <w:ilvl w:val="0"/>
          <w:numId w:val="42"/>
        </w:numPr>
        <w:rPr>
          <w:sz w:val="32"/>
          <w:szCs w:val="32"/>
          <w:lang w:val="en-IN"/>
        </w:rPr>
      </w:pPr>
      <w:r w:rsidRPr="005A6B43">
        <w:rPr>
          <w:sz w:val="32"/>
          <w:szCs w:val="32"/>
          <w:lang w:val="en-IN"/>
        </w:rPr>
        <w:t>Förstner, U. (1983) Assessment of metal pollution in rivers and estuaries. Applied Environmental Geochemistry (Thornton, I., ed.), 395–423, Academic Press.</w:t>
      </w:r>
      <w:r w:rsidRPr="005A6B43">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3EFA" w:rsidRDefault="00F93EFA" w:rsidP="003654DF">
      <w:pPr>
        <w:spacing w:after="0" w:line="240" w:lineRule="auto"/>
      </w:pPr>
      <w:r>
        <w:separator/>
      </w:r>
    </w:p>
  </w:endnote>
  <w:endnote w:type="continuationSeparator" w:id="1">
    <w:p w:rsidR="00F93EFA" w:rsidRDefault="00F93EF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3EFA" w:rsidRDefault="00F93EFA" w:rsidP="003654DF">
      <w:pPr>
        <w:spacing w:after="0" w:line="240" w:lineRule="auto"/>
      </w:pPr>
      <w:r>
        <w:separator/>
      </w:r>
    </w:p>
  </w:footnote>
  <w:footnote w:type="continuationSeparator" w:id="1">
    <w:p w:rsidR="00F93EFA" w:rsidRDefault="00F93EF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27C7B">
        <w:pPr>
          <w:pStyle w:val="Header"/>
          <w:jc w:val="right"/>
        </w:pPr>
        <w:fldSimple w:instr=" PAGE   \* MERGEFORMAT ">
          <w:r w:rsidR="007A4E1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5B6602"/>
    <w:multiLevelType w:val="hybridMultilevel"/>
    <w:tmpl w:val="6F6CFA28"/>
    <w:lvl w:ilvl="0" w:tplc="6AEA0074">
      <w:start w:val="1"/>
      <w:numFmt w:val="bullet"/>
      <w:lvlText w:val=""/>
      <w:lvlJc w:val="left"/>
      <w:pPr>
        <w:tabs>
          <w:tab w:val="num" w:pos="720"/>
        </w:tabs>
        <w:ind w:left="720" w:hanging="360"/>
      </w:pPr>
      <w:rPr>
        <w:rFonts w:ascii="Wingdings 2" w:hAnsi="Wingdings 2" w:hint="default"/>
      </w:rPr>
    </w:lvl>
    <w:lvl w:ilvl="1" w:tplc="BE00A0CC" w:tentative="1">
      <w:start w:val="1"/>
      <w:numFmt w:val="bullet"/>
      <w:lvlText w:val=""/>
      <w:lvlJc w:val="left"/>
      <w:pPr>
        <w:tabs>
          <w:tab w:val="num" w:pos="1440"/>
        </w:tabs>
        <w:ind w:left="1440" w:hanging="360"/>
      </w:pPr>
      <w:rPr>
        <w:rFonts w:ascii="Wingdings 2" w:hAnsi="Wingdings 2" w:hint="default"/>
      </w:rPr>
    </w:lvl>
    <w:lvl w:ilvl="2" w:tplc="20C69882" w:tentative="1">
      <w:start w:val="1"/>
      <w:numFmt w:val="bullet"/>
      <w:lvlText w:val=""/>
      <w:lvlJc w:val="left"/>
      <w:pPr>
        <w:tabs>
          <w:tab w:val="num" w:pos="2160"/>
        </w:tabs>
        <w:ind w:left="2160" w:hanging="360"/>
      </w:pPr>
      <w:rPr>
        <w:rFonts w:ascii="Wingdings 2" w:hAnsi="Wingdings 2" w:hint="default"/>
      </w:rPr>
    </w:lvl>
    <w:lvl w:ilvl="3" w:tplc="24DEBB9E" w:tentative="1">
      <w:start w:val="1"/>
      <w:numFmt w:val="bullet"/>
      <w:lvlText w:val=""/>
      <w:lvlJc w:val="left"/>
      <w:pPr>
        <w:tabs>
          <w:tab w:val="num" w:pos="2880"/>
        </w:tabs>
        <w:ind w:left="2880" w:hanging="360"/>
      </w:pPr>
      <w:rPr>
        <w:rFonts w:ascii="Wingdings 2" w:hAnsi="Wingdings 2" w:hint="default"/>
      </w:rPr>
    </w:lvl>
    <w:lvl w:ilvl="4" w:tplc="3F4CA4EE" w:tentative="1">
      <w:start w:val="1"/>
      <w:numFmt w:val="bullet"/>
      <w:lvlText w:val=""/>
      <w:lvlJc w:val="left"/>
      <w:pPr>
        <w:tabs>
          <w:tab w:val="num" w:pos="3600"/>
        </w:tabs>
        <w:ind w:left="3600" w:hanging="360"/>
      </w:pPr>
      <w:rPr>
        <w:rFonts w:ascii="Wingdings 2" w:hAnsi="Wingdings 2" w:hint="default"/>
      </w:rPr>
    </w:lvl>
    <w:lvl w:ilvl="5" w:tplc="B77A543A" w:tentative="1">
      <w:start w:val="1"/>
      <w:numFmt w:val="bullet"/>
      <w:lvlText w:val=""/>
      <w:lvlJc w:val="left"/>
      <w:pPr>
        <w:tabs>
          <w:tab w:val="num" w:pos="4320"/>
        </w:tabs>
        <w:ind w:left="4320" w:hanging="360"/>
      </w:pPr>
      <w:rPr>
        <w:rFonts w:ascii="Wingdings 2" w:hAnsi="Wingdings 2" w:hint="default"/>
      </w:rPr>
    </w:lvl>
    <w:lvl w:ilvl="6" w:tplc="95008B22" w:tentative="1">
      <w:start w:val="1"/>
      <w:numFmt w:val="bullet"/>
      <w:lvlText w:val=""/>
      <w:lvlJc w:val="left"/>
      <w:pPr>
        <w:tabs>
          <w:tab w:val="num" w:pos="5040"/>
        </w:tabs>
        <w:ind w:left="5040" w:hanging="360"/>
      </w:pPr>
      <w:rPr>
        <w:rFonts w:ascii="Wingdings 2" w:hAnsi="Wingdings 2" w:hint="default"/>
      </w:rPr>
    </w:lvl>
    <w:lvl w:ilvl="7" w:tplc="34203FD0" w:tentative="1">
      <w:start w:val="1"/>
      <w:numFmt w:val="bullet"/>
      <w:lvlText w:val=""/>
      <w:lvlJc w:val="left"/>
      <w:pPr>
        <w:tabs>
          <w:tab w:val="num" w:pos="5760"/>
        </w:tabs>
        <w:ind w:left="5760" w:hanging="360"/>
      </w:pPr>
      <w:rPr>
        <w:rFonts w:ascii="Wingdings 2" w:hAnsi="Wingdings 2" w:hint="default"/>
      </w:rPr>
    </w:lvl>
    <w:lvl w:ilvl="8" w:tplc="9F40D352"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460377E"/>
    <w:multiLevelType w:val="hybridMultilevel"/>
    <w:tmpl w:val="2FDA1C5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91122A3"/>
    <w:multiLevelType w:val="hybridMultilevel"/>
    <w:tmpl w:val="EAE4ACF0"/>
    <w:lvl w:ilvl="0" w:tplc="044637DA">
      <w:start w:val="1"/>
      <w:numFmt w:val="bullet"/>
      <w:lvlText w:val=""/>
      <w:lvlJc w:val="left"/>
      <w:pPr>
        <w:tabs>
          <w:tab w:val="num" w:pos="720"/>
        </w:tabs>
        <w:ind w:left="720" w:hanging="360"/>
      </w:pPr>
      <w:rPr>
        <w:rFonts w:ascii="Wingdings 2" w:hAnsi="Wingdings 2" w:hint="default"/>
      </w:rPr>
    </w:lvl>
    <w:lvl w:ilvl="1" w:tplc="19FE9494" w:tentative="1">
      <w:start w:val="1"/>
      <w:numFmt w:val="bullet"/>
      <w:lvlText w:val=""/>
      <w:lvlJc w:val="left"/>
      <w:pPr>
        <w:tabs>
          <w:tab w:val="num" w:pos="1440"/>
        </w:tabs>
        <w:ind w:left="1440" w:hanging="360"/>
      </w:pPr>
      <w:rPr>
        <w:rFonts w:ascii="Wingdings 2" w:hAnsi="Wingdings 2" w:hint="default"/>
      </w:rPr>
    </w:lvl>
    <w:lvl w:ilvl="2" w:tplc="99780592" w:tentative="1">
      <w:start w:val="1"/>
      <w:numFmt w:val="bullet"/>
      <w:lvlText w:val=""/>
      <w:lvlJc w:val="left"/>
      <w:pPr>
        <w:tabs>
          <w:tab w:val="num" w:pos="2160"/>
        </w:tabs>
        <w:ind w:left="2160" w:hanging="360"/>
      </w:pPr>
      <w:rPr>
        <w:rFonts w:ascii="Wingdings 2" w:hAnsi="Wingdings 2" w:hint="default"/>
      </w:rPr>
    </w:lvl>
    <w:lvl w:ilvl="3" w:tplc="18200460" w:tentative="1">
      <w:start w:val="1"/>
      <w:numFmt w:val="bullet"/>
      <w:lvlText w:val=""/>
      <w:lvlJc w:val="left"/>
      <w:pPr>
        <w:tabs>
          <w:tab w:val="num" w:pos="2880"/>
        </w:tabs>
        <w:ind w:left="2880" w:hanging="360"/>
      </w:pPr>
      <w:rPr>
        <w:rFonts w:ascii="Wingdings 2" w:hAnsi="Wingdings 2" w:hint="default"/>
      </w:rPr>
    </w:lvl>
    <w:lvl w:ilvl="4" w:tplc="4628CB60" w:tentative="1">
      <w:start w:val="1"/>
      <w:numFmt w:val="bullet"/>
      <w:lvlText w:val=""/>
      <w:lvlJc w:val="left"/>
      <w:pPr>
        <w:tabs>
          <w:tab w:val="num" w:pos="3600"/>
        </w:tabs>
        <w:ind w:left="3600" w:hanging="360"/>
      </w:pPr>
      <w:rPr>
        <w:rFonts w:ascii="Wingdings 2" w:hAnsi="Wingdings 2" w:hint="default"/>
      </w:rPr>
    </w:lvl>
    <w:lvl w:ilvl="5" w:tplc="A6C6951E" w:tentative="1">
      <w:start w:val="1"/>
      <w:numFmt w:val="bullet"/>
      <w:lvlText w:val=""/>
      <w:lvlJc w:val="left"/>
      <w:pPr>
        <w:tabs>
          <w:tab w:val="num" w:pos="4320"/>
        </w:tabs>
        <w:ind w:left="4320" w:hanging="360"/>
      </w:pPr>
      <w:rPr>
        <w:rFonts w:ascii="Wingdings 2" w:hAnsi="Wingdings 2" w:hint="default"/>
      </w:rPr>
    </w:lvl>
    <w:lvl w:ilvl="6" w:tplc="0BB684E6" w:tentative="1">
      <w:start w:val="1"/>
      <w:numFmt w:val="bullet"/>
      <w:lvlText w:val=""/>
      <w:lvlJc w:val="left"/>
      <w:pPr>
        <w:tabs>
          <w:tab w:val="num" w:pos="5040"/>
        </w:tabs>
        <w:ind w:left="5040" w:hanging="360"/>
      </w:pPr>
      <w:rPr>
        <w:rFonts w:ascii="Wingdings 2" w:hAnsi="Wingdings 2" w:hint="default"/>
      </w:rPr>
    </w:lvl>
    <w:lvl w:ilvl="7" w:tplc="D59C4928" w:tentative="1">
      <w:start w:val="1"/>
      <w:numFmt w:val="bullet"/>
      <w:lvlText w:val=""/>
      <w:lvlJc w:val="left"/>
      <w:pPr>
        <w:tabs>
          <w:tab w:val="num" w:pos="5760"/>
        </w:tabs>
        <w:ind w:left="5760" w:hanging="360"/>
      </w:pPr>
      <w:rPr>
        <w:rFonts w:ascii="Wingdings 2" w:hAnsi="Wingdings 2" w:hint="default"/>
      </w:rPr>
    </w:lvl>
    <w:lvl w:ilvl="8" w:tplc="12DE4124"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DC03F3"/>
    <w:multiLevelType w:val="hybridMultilevel"/>
    <w:tmpl w:val="57468DDA"/>
    <w:lvl w:ilvl="0" w:tplc="54D00A72">
      <w:start w:val="1"/>
      <w:numFmt w:val="bullet"/>
      <w:lvlText w:val=""/>
      <w:lvlJc w:val="left"/>
      <w:pPr>
        <w:tabs>
          <w:tab w:val="num" w:pos="720"/>
        </w:tabs>
        <w:ind w:left="720" w:hanging="360"/>
      </w:pPr>
      <w:rPr>
        <w:rFonts w:ascii="Wingdings 2" w:hAnsi="Wingdings 2" w:hint="default"/>
      </w:rPr>
    </w:lvl>
    <w:lvl w:ilvl="1" w:tplc="1A0CAE00" w:tentative="1">
      <w:start w:val="1"/>
      <w:numFmt w:val="bullet"/>
      <w:lvlText w:val=""/>
      <w:lvlJc w:val="left"/>
      <w:pPr>
        <w:tabs>
          <w:tab w:val="num" w:pos="1440"/>
        </w:tabs>
        <w:ind w:left="1440" w:hanging="360"/>
      </w:pPr>
      <w:rPr>
        <w:rFonts w:ascii="Wingdings 2" w:hAnsi="Wingdings 2" w:hint="default"/>
      </w:rPr>
    </w:lvl>
    <w:lvl w:ilvl="2" w:tplc="D7207302" w:tentative="1">
      <w:start w:val="1"/>
      <w:numFmt w:val="bullet"/>
      <w:lvlText w:val=""/>
      <w:lvlJc w:val="left"/>
      <w:pPr>
        <w:tabs>
          <w:tab w:val="num" w:pos="2160"/>
        </w:tabs>
        <w:ind w:left="2160" w:hanging="360"/>
      </w:pPr>
      <w:rPr>
        <w:rFonts w:ascii="Wingdings 2" w:hAnsi="Wingdings 2" w:hint="default"/>
      </w:rPr>
    </w:lvl>
    <w:lvl w:ilvl="3" w:tplc="AAA4E54C" w:tentative="1">
      <w:start w:val="1"/>
      <w:numFmt w:val="bullet"/>
      <w:lvlText w:val=""/>
      <w:lvlJc w:val="left"/>
      <w:pPr>
        <w:tabs>
          <w:tab w:val="num" w:pos="2880"/>
        </w:tabs>
        <w:ind w:left="2880" w:hanging="360"/>
      </w:pPr>
      <w:rPr>
        <w:rFonts w:ascii="Wingdings 2" w:hAnsi="Wingdings 2" w:hint="default"/>
      </w:rPr>
    </w:lvl>
    <w:lvl w:ilvl="4" w:tplc="429A9C28" w:tentative="1">
      <w:start w:val="1"/>
      <w:numFmt w:val="bullet"/>
      <w:lvlText w:val=""/>
      <w:lvlJc w:val="left"/>
      <w:pPr>
        <w:tabs>
          <w:tab w:val="num" w:pos="3600"/>
        </w:tabs>
        <w:ind w:left="3600" w:hanging="360"/>
      </w:pPr>
      <w:rPr>
        <w:rFonts w:ascii="Wingdings 2" w:hAnsi="Wingdings 2" w:hint="default"/>
      </w:rPr>
    </w:lvl>
    <w:lvl w:ilvl="5" w:tplc="1AB4B712" w:tentative="1">
      <w:start w:val="1"/>
      <w:numFmt w:val="bullet"/>
      <w:lvlText w:val=""/>
      <w:lvlJc w:val="left"/>
      <w:pPr>
        <w:tabs>
          <w:tab w:val="num" w:pos="4320"/>
        </w:tabs>
        <w:ind w:left="4320" w:hanging="360"/>
      </w:pPr>
      <w:rPr>
        <w:rFonts w:ascii="Wingdings 2" w:hAnsi="Wingdings 2" w:hint="default"/>
      </w:rPr>
    </w:lvl>
    <w:lvl w:ilvl="6" w:tplc="BE1A64F6" w:tentative="1">
      <w:start w:val="1"/>
      <w:numFmt w:val="bullet"/>
      <w:lvlText w:val=""/>
      <w:lvlJc w:val="left"/>
      <w:pPr>
        <w:tabs>
          <w:tab w:val="num" w:pos="5040"/>
        </w:tabs>
        <w:ind w:left="5040" w:hanging="360"/>
      </w:pPr>
      <w:rPr>
        <w:rFonts w:ascii="Wingdings 2" w:hAnsi="Wingdings 2" w:hint="default"/>
      </w:rPr>
    </w:lvl>
    <w:lvl w:ilvl="7" w:tplc="AE28E9E6" w:tentative="1">
      <w:start w:val="1"/>
      <w:numFmt w:val="bullet"/>
      <w:lvlText w:val=""/>
      <w:lvlJc w:val="left"/>
      <w:pPr>
        <w:tabs>
          <w:tab w:val="num" w:pos="5760"/>
        </w:tabs>
        <w:ind w:left="5760" w:hanging="360"/>
      </w:pPr>
      <w:rPr>
        <w:rFonts w:ascii="Wingdings 2" w:hAnsi="Wingdings 2" w:hint="default"/>
      </w:rPr>
    </w:lvl>
    <w:lvl w:ilvl="8" w:tplc="DE388DE4" w:tentative="1">
      <w:start w:val="1"/>
      <w:numFmt w:val="bullet"/>
      <w:lvlText w:val=""/>
      <w:lvlJc w:val="left"/>
      <w:pPr>
        <w:tabs>
          <w:tab w:val="num" w:pos="6480"/>
        </w:tabs>
        <w:ind w:left="6480" w:hanging="360"/>
      </w:pPr>
      <w:rPr>
        <w:rFonts w:ascii="Wingdings 2" w:hAnsi="Wingdings 2"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25483A"/>
    <w:multiLevelType w:val="hybridMultilevel"/>
    <w:tmpl w:val="4C76DF1C"/>
    <w:lvl w:ilvl="0" w:tplc="BBFC4CA8">
      <w:start w:val="1"/>
      <w:numFmt w:val="bullet"/>
      <w:lvlText w:val=""/>
      <w:lvlJc w:val="left"/>
      <w:pPr>
        <w:tabs>
          <w:tab w:val="num" w:pos="720"/>
        </w:tabs>
        <w:ind w:left="720" w:hanging="360"/>
      </w:pPr>
      <w:rPr>
        <w:rFonts w:ascii="Wingdings 2" w:hAnsi="Wingdings 2" w:hint="default"/>
      </w:rPr>
    </w:lvl>
    <w:lvl w:ilvl="1" w:tplc="23FE3C18" w:tentative="1">
      <w:start w:val="1"/>
      <w:numFmt w:val="bullet"/>
      <w:lvlText w:val=""/>
      <w:lvlJc w:val="left"/>
      <w:pPr>
        <w:tabs>
          <w:tab w:val="num" w:pos="1440"/>
        </w:tabs>
        <w:ind w:left="1440" w:hanging="360"/>
      </w:pPr>
      <w:rPr>
        <w:rFonts w:ascii="Wingdings 2" w:hAnsi="Wingdings 2" w:hint="default"/>
      </w:rPr>
    </w:lvl>
    <w:lvl w:ilvl="2" w:tplc="EDBE4B14" w:tentative="1">
      <w:start w:val="1"/>
      <w:numFmt w:val="bullet"/>
      <w:lvlText w:val=""/>
      <w:lvlJc w:val="left"/>
      <w:pPr>
        <w:tabs>
          <w:tab w:val="num" w:pos="2160"/>
        </w:tabs>
        <w:ind w:left="2160" w:hanging="360"/>
      </w:pPr>
      <w:rPr>
        <w:rFonts w:ascii="Wingdings 2" w:hAnsi="Wingdings 2" w:hint="default"/>
      </w:rPr>
    </w:lvl>
    <w:lvl w:ilvl="3" w:tplc="B3DC85AC" w:tentative="1">
      <w:start w:val="1"/>
      <w:numFmt w:val="bullet"/>
      <w:lvlText w:val=""/>
      <w:lvlJc w:val="left"/>
      <w:pPr>
        <w:tabs>
          <w:tab w:val="num" w:pos="2880"/>
        </w:tabs>
        <w:ind w:left="2880" w:hanging="360"/>
      </w:pPr>
      <w:rPr>
        <w:rFonts w:ascii="Wingdings 2" w:hAnsi="Wingdings 2" w:hint="default"/>
      </w:rPr>
    </w:lvl>
    <w:lvl w:ilvl="4" w:tplc="A4A02A46" w:tentative="1">
      <w:start w:val="1"/>
      <w:numFmt w:val="bullet"/>
      <w:lvlText w:val=""/>
      <w:lvlJc w:val="left"/>
      <w:pPr>
        <w:tabs>
          <w:tab w:val="num" w:pos="3600"/>
        </w:tabs>
        <w:ind w:left="3600" w:hanging="360"/>
      </w:pPr>
      <w:rPr>
        <w:rFonts w:ascii="Wingdings 2" w:hAnsi="Wingdings 2" w:hint="default"/>
      </w:rPr>
    </w:lvl>
    <w:lvl w:ilvl="5" w:tplc="08FA9C8E" w:tentative="1">
      <w:start w:val="1"/>
      <w:numFmt w:val="bullet"/>
      <w:lvlText w:val=""/>
      <w:lvlJc w:val="left"/>
      <w:pPr>
        <w:tabs>
          <w:tab w:val="num" w:pos="4320"/>
        </w:tabs>
        <w:ind w:left="4320" w:hanging="360"/>
      </w:pPr>
      <w:rPr>
        <w:rFonts w:ascii="Wingdings 2" w:hAnsi="Wingdings 2" w:hint="default"/>
      </w:rPr>
    </w:lvl>
    <w:lvl w:ilvl="6" w:tplc="980EF700" w:tentative="1">
      <w:start w:val="1"/>
      <w:numFmt w:val="bullet"/>
      <w:lvlText w:val=""/>
      <w:lvlJc w:val="left"/>
      <w:pPr>
        <w:tabs>
          <w:tab w:val="num" w:pos="5040"/>
        </w:tabs>
        <w:ind w:left="5040" w:hanging="360"/>
      </w:pPr>
      <w:rPr>
        <w:rFonts w:ascii="Wingdings 2" w:hAnsi="Wingdings 2" w:hint="default"/>
      </w:rPr>
    </w:lvl>
    <w:lvl w:ilvl="7" w:tplc="746A69CA" w:tentative="1">
      <w:start w:val="1"/>
      <w:numFmt w:val="bullet"/>
      <w:lvlText w:val=""/>
      <w:lvlJc w:val="left"/>
      <w:pPr>
        <w:tabs>
          <w:tab w:val="num" w:pos="5760"/>
        </w:tabs>
        <w:ind w:left="5760" w:hanging="360"/>
      </w:pPr>
      <w:rPr>
        <w:rFonts w:ascii="Wingdings 2" w:hAnsi="Wingdings 2" w:hint="default"/>
      </w:rPr>
    </w:lvl>
    <w:lvl w:ilvl="8" w:tplc="CC0447D0"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1C0723"/>
    <w:multiLevelType w:val="hybridMultilevel"/>
    <w:tmpl w:val="DDBE763A"/>
    <w:lvl w:ilvl="0" w:tplc="08644F00">
      <w:start w:val="1"/>
      <w:numFmt w:val="bullet"/>
      <w:lvlText w:val=""/>
      <w:lvlJc w:val="left"/>
      <w:pPr>
        <w:tabs>
          <w:tab w:val="num" w:pos="720"/>
        </w:tabs>
        <w:ind w:left="720" w:hanging="360"/>
      </w:pPr>
      <w:rPr>
        <w:rFonts w:ascii="Wingdings 2" w:hAnsi="Wingdings 2" w:hint="default"/>
      </w:rPr>
    </w:lvl>
    <w:lvl w:ilvl="1" w:tplc="33406EFE" w:tentative="1">
      <w:start w:val="1"/>
      <w:numFmt w:val="bullet"/>
      <w:lvlText w:val=""/>
      <w:lvlJc w:val="left"/>
      <w:pPr>
        <w:tabs>
          <w:tab w:val="num" w:pos="1440"/>
        </w:tabs>
        <w:ind w:left="1440" w:hanging="360"/>
      </w:pPr>
      <w:rPr>
        <w:rFonts w:ascii="Wingdings 2" w:hAnsi="Wingdings 2" w:hint="default"/>
      </w:rPr>
    </w:lvl>
    <w:lvl w:ilvl="2" w:tplc="A35205C0" w:tentative="1">
      <w:start w:val="1"/>
      <w:numFmt w:val="bullet"/>
      <w:lvlText w:val=""/>
      <w:lvlJc w:val="left"/>
      <w:pPr>
        <w:tabs>
          <w:tab w:val="num" w:pos="2160"/>
        </w:tabs>
        <w:ind w:left="2160" w:hanging="360"/>
      </w:pPr>
      <w:rPr>
        <w:rFonts w:ascii="Wingdings 2" w:hAnsi="Wingdings 2" w:hint="default"/>
      </w:rPr>
    </w:lvl>
    <w:lvl w:ilvl="3" w:tplc="11C8A7BE" w:tentative="1">
      <w:start w:val="1"/>
      <w:numFmt w:val="bullet"/>
      <w:lvlText w:val=""/>
      <w:lvlJc w:val="left"/>
      <w:pPr>
        <w:tabs>
          <w:tab w:val="num" w:pos="2880"/>
        </w:tabs>
        <w:ind w:left="2880" w:hanging="360"/>
      </w:pPr>
      <w:rPr>
        <w:rFonts w:ascii="Wingdings 2" w:hAnsi="Wingdings 2" w:hint="default"/>
      </w:rPr>
    </w:lvl>
    <w:lvl w:ilvl="4" w:tplc="8F94BE06" w:tentative="1">
      <w:start w:val="1"/>
      <w:numFmt w:val="bullet"/>
      <w:lvlText w:val=""/>
      <w:lvlJc w:val="left"/>
      <w:pPr>
        <w:tabs>
          <w:tab w:val="num" w:pos="3600"/>
        </w:tabs>
        <w:ind w:left="3600" w:hanging="360"/>
      </w:pPr>
      <w:rPr>
        <w:rFonts w:ascii="Wingdings 2" w:hAnsi="Wingdings 2" w:hint="default"/>
      </w:rPr>
    </w:lvl>
    <w:lvl w:ilvl="5" w:tplc="85D81224" w:tentative="1">
      <w:start w:val="1"/>
      <w:numFmt w:val="bullet"/>
      <w:lvlText w:val=""/>
      <w:lvlJc w:val="left"/>
      <w:pPr>
        <w:tabs>
          <w:tab w:val="num" w:pos="4320"/>
        </w:tabs>
        <w:ind w:left="4320" w:hanging="360"/>
      </w:pPr>
      <w:rPr>
        <w:rFonts w:ascii="Wingdings 2" w:hAnsi="Wingdings 2" w:hint="default"/>
      </w:rPr>
    </w:lvl>
    <w:lvl w:ilvl="6" w:tplc="43EE8D50" w:tentative="1">
      <w:start w:val="1"/>
      <w:numFmt w:val="bullet"/>
      <w:lvlText w:val=""/>
      <w:lvlJc w:val="left"/>
      <w:pPr>
        <w:tabs>
          <w:tab w:val="num" w:pos="5040"/>
        </w:tabs>
        <w:ind w:left="5040" w:hanging="360"/>
      </w:pPr>
      <w:rPr>
        <w:rFonts w:ascii="Wingdings 2" w:hAnsi="Wingdings 2" w:hint="default"/>
      </w:rPr>
    </w:lvl>
    <w:lvl w:ilvl="7" w:tplc="A8DCA702" w:tentative="1">
      <w:start w:val="1"/>
      <w:numFmt w:val="bullet"/>
      <w:lvlText w:val=""/>
      <w:lvlJc w:val="left"/>
      <w:pPr>
        <w:tabs>
          <w:tab w:val="num" w:pos="5760"/>
        </w:tabs>
        <w:ind w:left="5760" w:hanging="360"/>
      </w:pPr>
      <w:rPr>
        <w:rFonts w:ascii="Wingdings 2" w:hAnsi="Wingdings 2" w:hint="default"/>
      </w:rPr>
    </w:lvl>
    <w:lvl w:ilvl="8" w:tplc="89027EDC" w:tentative="1">
      <w:start w:val="1"/>
      <w:numFmt w:val="bullet"/>
      <w:lvlText w:val=""/>
      <w:lvlJc w:val="left"/>
      <w:pPr>
        <w:tabs>
          <w:tab w:val="num" w:pos="6480"/>
        </w:tabs>
        <w:ind w:left="6480" w:hanging="360"/>
      </w:pPr>
      <w:rPr>
        <w:rFonts w:ascii="Wingdings 2" w:hAnsi="Wingdings 2"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2"/>
  </w:num>
  <w:num w:numId="11">
    <w:abstractNumId w:val="11"/>
  </w:num>
  <w:num w:numId="12">
    <w:abstractNumId w:val="34"/>
  </w:num>
  <w:num w:numId="13">
    <w:abstractNumId w:val="42"/>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20"/>
  </w:num>
  <w:num w:numId="23">
    <w:abstractNumId w:val="43"/>
  </w:num>
  <w:num w:numId="24">
    <w:abstractNumId w:val="44"/>
  </w:num>
  <w:num w:numId="25">
    <w:abstractNumId w:val="30"/>
  </w:num>
  <w:num w:numId="26">
    <w:abstractNumId w:val="19"/>
  </w:num>
  <w:num w:numId="27">
    <w:abstractNumId w:val="4"/>
  </w:num>
  <w:num w:numId="28">
    <w:abstractNumId w:val="12"/>
  </w:num>
  <w:num w:numId="29">
    <w:abstractNumId w:val="32"/>
  </w:num>
  <w:num w:numId="30">
    <w:abstractNumId w:val="40"/>
  </w:num>
  <w:num w:numId="31">
    <w:abstractNumId w:val="28"/>
  </w:num>
  <w:num w:numId="32">
    <w:abstractNumId w:val="3"/>
  </w:num>
  <w:num w:numId="33">
    <w:abstractNumId w:val="27"/>
  </w:num>
  <w:num w:numId="34">
    <w:abstractNumId w:val="23"/>
  </w:num>
  <w:num w:numId="35">
    <w:abstractNumId w:val="16"/>
  </w:num>
  <w:num w:numId="36">
    <w:abstractNumId w:val="13"/>
  </w:num>
  <w:num w:numId="37">
    <w:abstractNumId w:val="9"/>
  </w:num>
  <w:num w:numId="38">
    <w:abstractNumId w:val="38"/>
  </w:num>
  <w:num w:numId="39">
    <w:abstractNumId w:val="18"/>
  </w:num>
  <w:num w:numId="40">
    <w:abstractNumId w:val="14"/>
  </w:num>
  <w:num w:numId="41">
    <w:abstractNumId w:val="24"/>
  </w:num>
  <w:num w:numId="42">
    <w:abstractNumId w:val="1"/>
  </w:num>
  <w:num w:numId="43">
    <w:abstractNumId w:val="37"/>
  </w:num>
  <w:num w:numId="44">
    <w:abstractNumId w:val="15"/>
  </w:num>
  <w:num w:numId="45">
    <w:abstractNumId w:val="39"/>
  </w:num>
  <w:num w:numId="46">
    <w:abstractNumId w:val="10"/>
  </w:num>
  <w:num w:numId="47">
    <w:abstractNumId w:val="3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33F0"/>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63"/>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391B"/>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6B43"/>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98"/>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4E12"/>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E"/>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122C"/>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27C7B"/>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3EFA"/>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1515549">
      <w:bodyDiv w:val="1"/>
      <w:marLeft w:val="0"/>
      <w:marRight w:val="0"/>
      <w:marTop w:val="0"/>
      <w:marBottom w:val="0"/>
      <w:divBdr>
        <w:top w:val="none" w:sz="0" w:space="0" w:color="auto"/>
        <w:left w:val="none" w:sz="0" w:space="0" w:color="auto"/>
        <w:bottom w:val="none" w:sz="0" w:space="0" w:color="auto"/>
        <w:right w:val="none" w:sz="0" w:space="0" w:color="auto"/>
      </w:divBdr>
      <w:divsChild>
        <w:div w:id="964501180">
          <w:marLeft w:val="576"/>
          <w:marRight w:val="0"/>
          <w:marTop w:val="120"/>
          <w:marBottom w:val="0"/>
          <w:divBdr>
            <w:top w:val="none" w:sz="0" w:space="0" w:color="auto"/>
            <w:left w:val="none" w:sz="0" w:space="0" w:color="auto"/>
            <w:bottom w:val="none" w:sz="0" w:space="0" w:color="auto"/>
            <w:right w:val="none" w:sz="0" w:space="0" w:color="auto"/>
          </w:divBdr>
        </w:div>
        <w:div w:id="865601240">
          <w:marLeft w:val="576"/>
          <w:marRight w:val="0"/>
          <w:marTop w:val="120"/>
          <w:marBottom w:val="0"/>
          <w:divBdr>
            <w:top w:val="none" w:sz="0" w:space="0" w:color="auto"/>
            <w:left w:val="none" w:sz="0" w:space="0" w:color="auto"/>
            <w:bottom w:val="none" w:sz="0" w:space="0" w:color="auto"/>
            <w:right w:val="none" w:sz="0" w:space="0" w:color="auto"/>
          </w:divBdr>
        </w:div>
        <w:div w:id="367461859">
          <w:marLeft w:val="576"/>
          <w:marRight w:val="0"/>
          <w:marTop w:val="120"/>
          <w:marBottom w:val="0"/>
          <w:divBdr>
            <w:top w:val="none" w:sz="0" w:space="0" w:color="auto"/>
            <w:left w:val="none" w:sz="0" w:space="0" w:color="auto"/>
            <w:bottom w:val="none" w:sz="0" w:space="0" w:color="auto"/>
            <w:right w:val="none" w:sz="0" w:space="0" w:color="auto"/>
          </w:divBdr>
        </w:div>
        <w:div w:id="1727298059">
          <w:marLeft w:val="576"/>
          <w:marRight w:val="0"/>
          <w:marTop w:val="120"/>
          <w:marBottom w:val="0"/>
          <w:divBdr>
            <w:top w:val="none" w:sz="0" w:space="0" w:color="auto"/>
            <w:left w:val="none" w:sz="0" w:space="0" w:color="auto"/>
            <w:bottom w:val="none" w:sz="0" w:space="0" w:color="auto"/>
            <w:right w:val="none" w:sz="0" w:space="0" w:color="auto"/>
          </w:divBdr>
        </w:div>
        <w:div w:id="692197001">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0677479">
      <w:bodyDiv w:val="1"/>
      <w:marLeft w:val="0"/>
      <w:marRight w:val="0"/>
      <w:marTop w:val="0"/>
      <w:marBottom w:val="0"/>
      <w:divBdr>
        <w:top w:val="none" w:sz="0" w:space="0" w:color="auto"/>
        <w:left w:val="none" w:sz="0" w:space="0" w:color="auto"/>
        <w:bottom w:val="none" w:sz="0" w:space="0" w:color="auto"/>
        <w:right w:val="none" w:sz="0" w:space="0" w:color="auto"/>
      </w:divBdr>
      <w:divsChild>
        <w:div w:id="1073503142">
          <w:marLeft w:val="576"/>
          <w:marRight w:val="0"/>
          <w:marTop w:val="120"/>
          <w:marBottom w:val="0"/>
          <w:divBdr>
            <w:top w:val="none" w:sz="0" w:space="0" w:color="auto"/>
            <w:left w:val="none" w:sz="0" w:space="0" w:color="auto"/>
            <w:bottom w:val="none" w:sz="0" w:space="0" w:color="auto"/>
            <w:right w:val="none" w:sz="0" w:space="0" w:color="auto"/>
          </w:divBdr>
        </w:div>
        <w:div w:id="186524699">
          <w:marLeft w:val="576"/>
          <w:marRight w:val="0"/>
          <w:marTop w:val="120"/>
          <w:marBottom w:val="0"/>
          <w:divBdr>
            <w:top w:val="none" w:sz="0" w:space="0" w:color="auto"/>
            <w:left w:val="none" w:sz="0" w:space="0" w:color="auto"/>
            <w:bottom w:val="none" w:sz="0" w:space="0" w:color="auto"/>
            <w:right w:val="none" w:sz="0" w:space="0" w:color="auto"/>
          </w:divBdr>
        </w:div>
        <w:div w:id="1014383830">
          <w:marLeft w:val="576"/>
          <w:marRight w:val="0"/>
          <w:marTop w:val="120"/>
          <w:marBottom w:val="0"/>
          <w:divBdr>
            <w:top w:val="none" w:sz="0" w:space="0" w:color="auto"/>
            <w:left w:val="none" w:sz="0" w:space="0" w:color="auto"/>
            <w:bottom w:val="none" w:sz="0" w:space="0" w:color="auto"/>
            <w:right w:val="none" w:sz="0" w:space="0" w:color="auto"/>
          </w:divBdr>
        </w:div>
        <w:div w:id="1684283632">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9389762">
      <w:bodyDiv w:val="1"/>
      <w:marLeft w:val="0"/>
      <w:marRight w:val="0"/>
      <w:marTop w:val="0"/>
      <w:marBottom w:val="0"/>
      <w:divBdr>
        <w:top w:val="none" w:sz="0" w:space="0" w:color="auto"/>
        <w:left w:val="none" w:sz="0" w:space="0" w:color="auto"/>
        <w:bottom w:val="none" w:sz="0" w:space="0" w:color="auto"/>
        <w:right w:val="none" w:sz="0" w:space="0" w:color="auto"/>
      </w:divBdr>
      <w:divsChild>
        <w:div w:id="805969581">
          <w:marLeft w:val="576"/>
          <w:marRight w:val="0"/>
          <w:marTop w:val="120"/>
          <w:marBottom w:val="0"/>
          <w:divBdr>
            <w:top w:val="none" w:sz="0" w:space="0" w:color="auto"/>
            <w:left w:val="none" w:sz="0" w:space="0" w:color="auto"/>
            <w:bottom w:val="none" w:sz="0" w:space="0" w:color="auto"/>
            <w:right w:val="none" w:sz="0" w:space="0" w:color="auto"/>
          </w:divBdr>
        </w:div>
        <w:div w:id="1423645346">
          <w:marLeft w:val="576"/>
          <w:marRight w:val="0"/>
          <w:marTop w:val="120"/>
          <w:marBottom w:val="0"/>
          <w:divBdr>
            <w:top w:val="none" w:sz="0" w:space="0" w:color="auto"/>
            <w:left w:val="none" w:sz="0" w:space="0" w:color="auto"/>
            <w:bottom w:val="none" w:sz="0" w:space="0" w:color="auto"/>
            <w:right w:val="none" w:sz="0" w:space="0" w:color="auto"/>
          </w:divBdr>
        </w:div>
        <w:div w:id="1216619185">
          <w:marLeft w:val="576"/>
          <w:marRight w:val="0"/>
          <w:marTop w:val="120"/>
          <w:marBottom w:val="0"/>
          <w:divBdr>
            <w:top w:val="none" w:sz="0" w:space="0" w:color="auto"/>
            <w:left w:val="none" w:sz="0" w:space="0" w:color="auto"/>
            <w:bottom w:val="none" w:sz="0" w:space="0" w:color="auto"/>
            <w:right w:val="none" w:sz="0" w:space="0" w:color="auto"/>
          </w:divBdr>
        </w:div>
        <w:div w:id="4976783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2926142">
      <w:bodyDiv w:val="1"/>
      <w:marLeft w:val="0"/>
      <w:marRight w:val="0"/>
      <w:marTop w:val="0"/>
      <w:marBottom w:val="0"/>
      <w:divBdr>
        <w:top w:val="none" w:sz="0" w:space="0" w:color="auto"/>
        <w:left w:val="none" w:sz="0" w:space="0" w:color="auto"/>
        <w:bottom w:val="none" w:sz="0" w:space="0" w:color="auto"/>
        <w:right w:val="none" w:sz="0" w:space="0" w:color="auto"/>
      </w:divBdr>
    </w:div>
    <w:div w:id="1470780734">
      <w:bodyDiv w:val="1"/>
      <w:marLeft w:val="0"/>
      <w:marRight w:val="0"/>
      <w:marTop w:val="0"/>
      <w:marBottom w:val="0"/>
      <w:divBdr>
        <w:top w:val="none" w:sz="0" w:space="0" w:color="auto"/>
        <w:left w:val="none" w:sz="0" w:space="0" w:color="auto"/>
        <w:bottom w:val="none" w:sz="0" w:space="0" w:color="auto"/>
        <w:right w:val="none" w:sz="0" w:space="0" w:color="auto"/>
      </w:divBdr>
      <w:divsChild>
        <w:div w:id="505366550">
          <w:marLeft w:val="576"/>
          <w:marRight w:val="0"/>
          <w:marTop w:val="120"/>
          <w:marBottom w:val="0"/>
          <w:divBdr>
            <w:top w:val="none" w:sz="0" w:space="0" w:color="auto"/>
            <w:left w:val="none" w:sz="0" w:space="0" w:color="auto"/>
            <w:bottom w:val="none" w:sz="0" w:space="0" w:color="auto"/>
            <w:right w:val="none" w:sz="0" w:space="0" w:color="auto"/>
          </w:divBdr>
        </w:div>
        <w:div w:id="376702879">
          <w:marLeft w:val="576"/>
          <w:marRight w:val="0"/>
          <w:marTop w:val="120"/>
          <w:marBottom w:val="0"/>
          <w:divBdr>
            <w:top w:val="none" w:sz="0" w:space="0" w:color="auto"/>
            <w:left w:val="none" w:sz="0" w:space="0" w:color="auto"/>
            <w:bottom w:val="none" w:sz="0" w:space="0" w:color="auto"/>
            <w:right w:val="none" w:sz="0" w:space="0" w:color="auto"/>
          </w:divBdr>
        </w:div>
        <w:div w:id="169969652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5870639">
      <w:bodyDiv w:val="1"/>
      <w:marLeft w:val="0"/>
      <w:marRight w:val="0"/>
      <w:marTop w:val="0"/>
      <w:marBottom w:val="0"/>
      <w:divBdr>
        <w:top w:val="none" w:sz="0" w:space="0" w:color="auto"/>
        <w:left w:val="none" w:sz="0" w:space="0" w:color="auto"/>
        <w:bottom w:val="none" w:sz="0" w:space="0" w:color="auto"/>
        <w:right w:val="none" w:sz="0" w:space="0" w:color="auto"/>
      </w:divBdr>
      <w:divsChild>
        <w:div w:id="1333724012">
          <w:marLeft w:val="576"/>
          <w:marRight w:val="0"/>
          <w:marTop w:val="120"/>
          <w:marBottom w:val="0"/>
          <w:divBdr>
            <w:top w:val="none" w:sz="0" w:space="0" w:color="auto"/>
            <w:left w:val="none" w:sz="0" w:space="0" w:color="auto"/>
            <w:bottom w:val="none" w:sz="0" w:space="0" w:color="auto"/>
            <w:right w:val="none" w:sz="0" w:space="0" w:color="auto"/>
          </w:divBdr>
        </w:div>
        <w:div w:id="1617172745">
          <w:marLeft w:val="576"/>
          <w:marRight w:val="0"/>
          <w:marTop w:val="120"/>
          <w:marBottom w:val="0"/>
          <w:divBdr>
            <w:top w:val="none" w:sz="0" w:space="0" w:color="auto"/>
            <w:left w:val="none" w:sz="0" w:space="0" w:color="auto"/>
            <w:bottom w:val="none" w:sz="0" w:space="0" w:color="auto"/>
            <w:right w:val="none" w:sz="0" w:space="0" w:color="auto"/>
          </w:divBdr>
        </w:div>
        <w:div w:id="1806048853">
          <w:marLeft w:val="576"/>
          <w:marRight w:val="0"/>
          <w:marTop w:val="120"/>
          <w:marBottom w:val="0"/>
          <w:divBdr>
            <w:top w:val="none" w:sz="0" w:space="0" w:color="auto"/>
            <w:left w:val="none" w:sz="0" w:space="0" w:color="auto"/>
            <w:bottom w:val="none" w:sz="0" w:space="0" w:color="auto"/>
            <w:right w:val="none" w:sz="0" w:space="0" w:color="auto"/>
          </w:divBdr>
        </w:div>
        <w:div w:id="936017091">
          <w:marLeft w:val="576"/>
          <w:marRight w:val="0"/>
          <w:marTop w:val="120"/>
          <w:marBottom w:val="0"/>
          <w:divBdr>
            <w:top w:val="none" w:sz="0" w:space="0" w:color="auto"/>
            <w:left w:val="none" w:sz="0" w:space="0" w:color="auto"/>
            <w:bottom w:val="none" w:sz="0" w:space="0" w:color="auto"/>
            <w:right w:val="none" w:sz="0" w:space="0" w:color="auto"/>
          </w:divBdr>
        </w:div>
        <w:div w:id="2012904286">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0138053">
      <w:bodyDiv w:val="1"/>
      <w:marLeft w:val="0"/>
      <w:marRight w:val="0"/>
      <w:marTop w:val="0"/>
      <w:marBottom w:val="0"/>
      <w:divBdr>
        <w:top w:val="none" w:sz="0" w:space="0" w:color="auto"/>
        <w:left w:val="none" w:sz="0" w:space="0" w:color="auto"/>
        <w:bottom w:val="none" w:sz="0" w:space="0" w:color="auto"/>
        <w:right w:val="none" w:sz="0" w:space="0" w:color="auto"/>
      </w:divBdr>
      <w:divsChild>
        <w:div w:id="2138058507">
          <w:marLeft w:val="576"/>
          <w:marRight w:val="0"/>
          <w:marTop w:val="120"/>
          <w:marBottom w:val="0"/>
          <w:divBdr>
            <w:top w:val="none" w:sz="0" w:space="0" w:color="auto"/>
            <w:left w:val="none" w:sz="0" w:space="0" w:color="auto"/>
            <w:bottom w:val="none" w:sz="0" w:space="0" w:color="auto"/>
            <w:right w:val="none" w:sz="0" w:space="0" w:color="auto"/>
          </w:divBdr>
        </w:div>
        <w:div w:id="1547791596">
          <w:marLeft w:val="576"/>
          <w:marRight w:val="0"/>
          <w:marTop w:val="120"/>
          <w:marBottom w:val="0"/>
          <w:divBdr>
            <w:top w:val="none" w:sz="0" w:space="0" w:color="auto"/>
            <w:left w:val="none" w:sz="0" w:space="0" w:color="auto"/>
            <w:bottom w:val="none" w:sz="0" w:space="0" w:color="auto"/>
            <w:right w:val="none" w:sz="0" w:space="0" w:color="auto"/>
          </w:divBdr>
        </w:div>
        <w:div w:id="876235073">
          <w:marLeft w:val="576"/>
          <w:marRight w:val="0"/>
          <w:marTop w:val="120"/>
          <w:marBottom w:val="0"/>
          <w:divBdr>
            <w:top w:val="none" w:sz="0" w:space="0" w:color="auto"/>
            <w:left w:val="none" w:sz="0" w:space="0" w:color="auto"/>
            <w:bottom w:val="none" w:sz="0" w:space="0" w:color="auto"/>
            <w:right w:val="none" w:sz="0" w:space="0" w:color="auto"/>
          </w:divBdr>
        </w:div>
        <w:div w:id="192514268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3628</TotalTime>
  <Pages>14</Pages>
  <Words>1827</Words>
  <Characters>10419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2021-10-02T14:32:00Z</dcterms:modified>
</cp:coreProperties>
</file>