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31E3C" w:rsidRDefault="00E31E3C" w:rsidP="00E31E3C">
      <w:pPr>
        <w:spacing w:line="360" w:lineRule="auto"/>
        <w:jc w:val="center"/>
        <w:rPr>
          <w:rFonts w:ascii="Times New Roman" w:hAnsi="Times New Roman" w:cs="Times New Roman"/>
          <w:b/>
          <w:sz w:val="56"/>
          <w:szCs w:val="56"/>
        </w:rPr>
      </w:pPr>
      <w:r w:rsidRPr="00E31E3C">
        <w:rPr>
          <w:rFonts w:ascii="Times New Roman" w:hAnsi="Times New Roman" w:cs="Times New Roman"/>
          <w:b/>
          <w:sz w:val="56"/>
          <w:szCs w:val="56"/>
        </w:rPr>
        <w:t>Optical frame online purchasing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31E3C" w:rsidRDefault="00E31E3C"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2271C1" w:rsidRPr="004D19A1" w:rsidRDefault="002271C1" w:rsidP="002271C1">
      <w:pPr>
        <w:spacing w:line="360" w:lineRule="auto"/>
        <w:jc w:val="both"/>
        <w:rPr>
          <w:rFonts w:ascii="Times New Roman" w:hAnsi="Times New Roman" w:cs="Times New Roman"/>
          <w:bCs/>
          <w:sz w:val="32"/>
          <w:szCs w:val="32"/>
          <w:lang w:val="en-IN"/>
        </w:rPr>
      </w:pPr>
      <w:r w:rsidRPr="004D19A1">
        <w:rPr>
          <w:rFonts w:ascii="Times New Roman" w:hAnsi="Times New Roman" w:cs="Times New Roman"/>
          <w:bCs/>
          <w:sz w:val="32"/>
          <w:szCs w:val="32"/>
          <w:lang w:val="en-IN"/>
        </w:rPr>
        <w:t xml:space="preserve">   To compare spectacles bought online with spectacles from optometry practices. Thirty-three participants consisting of single vision spectacle wearers with either a low (N = 12, mean age 34 T 14 years) or high prescription (N = 11, mean age 28 T 9 years) and 10 presbyopic participants (mean age 59 T 4 years) wearing progressive addition lenses (PALs) purchased 154 pairs of spectacles online and 154 from UK optometry practices. The spectacles were compared via participant-reported preference, acceptability, and safety; the assessment of lens, frame, and fit quality; and the accuracy of the lens prescriptions to international standard ISO 21987:2009.</w:t>
      </w:r>
      <w:r w:rsidRPr="004D19A1">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D19A1" w:rsidRDefault="004D19A1"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6504F" w:rsidRDefault="006B3DD7" w:rsidP="00E65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04F">
        <w:rPr>
          <w:rFonts w:ascii="Times New Roman" w:hAnsi="Times New Roman" w:cs="Times New Roman"/>
          <w:sz w:val="32"/>
          <w:szCs w:val="32"/>
          <w:lang w:val="en-IN"/>
        </w:rPr>
        <w:t>These efforts have suc</w:t>
      </w:r>
      <w:r w:rsidRPr="00E6504F">
        <w:rPr>
          <w:rFonts w:ascii="Times New Roman" w:hAnsi="Times New Roman" w:cs="Times New Roman"/>
          <w:sz w:val="32"/>
          <w:szCs w:val="32"/>
          <w:lang w:val="en-IN"/>
        </w:rPr>
        <w:t>cessfully increased coordination among existing organizations and mobilized significant official development assistance to address the problem at scale.</w:t>
      </w:r>
    </w:p>
    <w:p w:rsidR="00000000" w:rsidRPr="00E6504F" w:rsidRDefault="006B3DD7" w:rsidP="00E65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04F">
        <w:rPr>
          <w:rFonts w:ascii="Times New Roman" w:hAnsi="Times New Roman" w:cs="Times New Roman"/>
          <w:sz w:val="32"/>
          <w:szCs w:val="32"/>
          <w:lang w:val="en-IN"/>
        </w:rPr>
        <w:t xml:space="preserve">Although eyeglasses have existed for hundreds of years, scalable distribution models have now emerged </w:t>
      </w:r>
      <w:r w:rsidRPr="00E6504F">
        <w:rPr>
          <w:rFonts w:ascii="Times New Roman" w:hAnsi="Times New Roman" w:cs="Times New Roman"/>
          <w:sz w:val="32"/>
          <w:szCs w:val="32"/>
          <w:lang w:val="en-IN"/>
        </w:rPr>
        <w:t>and new technologies are being tested to accelerate access.</w:t>
      </w:r>
    </w:p>
    <w:p w:rsidR="00000000" w:rsidRPr="00E6504F" w:rsidRDefault="006B3DD7" w:rsidP="00E65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04F">
        <w:rPr>
          <w:rFonts w:ascii="Times New Roman" w:hAnsi="Times New Roman" w:cs="Times New Roman"/>
          <w:sz w:val="32"/>
          <w:szCs w:val="32"/>
          <w:lang w:val="en-IN"/>
        </w:rPr>
        <w:t>Assuming that surrounding communities have adequate vision care facilities, the opportunity now exists to establish referral networks to treat advanced eye disorders that might otherwise have gon</w:t>
      </w:r>
      <w:r w:rsidRPr="00E6504F">
        <w:rPr>
          <w:rFonts w:ascii="Times New Roman" w:hAnsi="Times New Roman" w:cs="Times New Roman"/>
          <w:sz w:val="32"/>
          <w:szCs w:val="32"/>
          <w:lang w:val="en-IN"/>
        </w:rPr>
        <w:t>e undetected.</w:t>
      </w:r>
    </w:p>
    <w:p w:rsidR="00F936BC" w:rsidRPr="00E6504F" w:rsidRDefault="006B3DD7" w:rsidP="00E6504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6504F">
        <w:rPr>
          <w:rFonts w:ascii="Times New Roman" w:hAnsi="Times New Roman" w:cs="Times New Roman"/>
          <w:sz w:val="32"/>
          <w:szCs w:val="32"/>
          <w:lang w:val="en-IN"/>
        </w:rPr>
        <w:t>Both parents and students have reported uncertainty about whether a vision problem actually exists even after it was determined the students needed glasses.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472EB0" w:rsidRDefault="006B3DD7" w:rsidP="00472EB0">
      <w:pPr>
        <w:numPr>
          <w:ilvl w:val="0"/>
          <w:numId w:val="45"/>
        </w:numPr>
        <w:spacing w:line="360" w:lineRule="auto"/>
        <w:jc w:val="both"/>
        <w:rPr>
          <w:rFonts w:ascii="Times New Roman" w:hAnsi="Times New Roman" w:cs="Times New Roman"/>
          <w:bCs/>
          <w:sz w:val="32"/>
          <w:szCs w:val="32"/>
          <w:lang w:val="en-IN"/>
        </w:rPr>
      </w:pPr>
      <w:r w:rsidRPr="00472EB0">
        <w:rPr>
          <w:rFonts w:ascii="Times New Roman" w:hAnsi="Times New Roman" w:cs="Times New Roman"/>
          <w:bCs/>
          <w:sz w:val="32"/>
          <w:szCs w:val="32"/>
          <w:lang w:val="en-IN"/>
        </w:rPr>
        <w:t>These issues have previously been identified as reasons why both young and older ad</w:t>
      </w:r>
      <w:r w:rsidRPr="00472EB0">
        <w:rPr>
          <w:rFonts w:ascii="Times New Roman" w:hAnsi="Times New Roman" w:cs="Times New Roman"/>
          <w:bCs/>
          <w:sz w:val="32"/>
          <w:szCs w:val="32"/>
          <w:lang w:val="en-IN"/>
        </w:rPr>
        <w:t>ults avoid attending optometry/optician practices for eye examinations in the UK,22,23 which again suggests that a change of approach to the funding of eye examinations would be beneficial.</w:t>
      </w:r>
    </w:p>
    <w:p w:rsidR="00000000" w:rsidRPr="00472EB0" w:rsidRDefault="006B3DD7" w:rsidP="00472EB0">
      <w:pPr>
        <w:numPr>
          <w:ilvl w:val="0"/>
          <w:numId w:val="45"/>
        </w:numPr>
        <w:spacing w:line="360" w:lineRule="auto"/>
        <w:jc w:val="both"/>
        <w:rPr>
          <w:rFonts w:ascii="Times New Roman" w:hAnsi="Times New Roman" w:cs="Times New Roman"/>
          <w:bCs/>
          <w:sz w:val="32"/>
          <w:szCs w:val="32"/>
          <w:lang w:val="en-IN"/>
        </w:rPr>
      </w:pPr>
      <w:r w:rsidRPr="00472EB0">
        <w:rPr>
          <w:rFonts w:ascii="Times New Roman" w:hAnsi="Times New Roman" w:cs="Times New Roman"/>
          <w:bCs/>
          <w:sz w:val="32"/>
          <w:szCs w:val="32"/>
          <w:lang w:val="en-IN"/>
        </w:rPr>
        <w:lastRenderedPageBreak/>
        <w:t xml:space="preserve">Seventy-eight percent </w:t>
      </w:r>
      <w:r w:rsidRPr="00472EB0">
        <w:rPr>
          <w:rFonts w:ascii="Times New Roman" w:hAnsi="Times New Roman" w:cs="Times New Roman"/>
          <w:bCs/>
          <w:sz w:val="32"/>
          <w:szCs w:val="32"/>
          <w:lang w:val="en-IN"/>
        </w:rPr>
        <w:t xml:space="preserve">of those perceived as unsafe came from online suppliers and for half of those the problem was due to the fit of the frame rather than the prescription accuracy of the lenses. </w:t>
      </w:r>
    </w:p>
    <w:p w:rsidR="00F94960" w:rsidRPr="00472EB0" w:rsidRDefault="006B3DD7" w:rsidP="00E53AA4">
      <w:pPr>
        <w:numPr>
          <w:ilvl w:val="0"/>
          <w:numId w:val="45"/>
        </w:numPr>
        <w:spacing w:line="360" w:lineRule="auto"/>
        <w:jc w:val="both"/>
        <w:rPr>
          <w:rFonts w:ascii="Times New Roman" w:hAnsi="Times New Roman" w:cs="Times New Roman"/>
          <w:bCs/>
          <w:sz w:val="32"/>
          <w:szCs w:val="32"/>
          <w:lang w:val="en-IN"/>
        </w:rPr>
      </w:pPr>
      <w:r w:rsidRPr="00472EB0">
        <w:rPr>
          <w:rFonts w:ascii="Times New Roman" w:hAnsi="Times New Roman" w:cs="Times New Roman"/>
          <w:bCs/>
          <w:sz w:val="32"/>
          <w:szCs w:val="32"/>
          <w:lang w:val="en-IN"/>
        </w:rPr>
        <w:t>This issue, the limitation of the 2-hour participant assessment of each pair of</w:t>
      </w:r>
      <w:r w:rsidRPr="00472EB0">
        <w:rPr>
          <w:rFonts w:ascii="Times New Roman" w:hAnsi="Times New Roman" w:cs="Times New Roman"/>
          <w:bCs/>
          <w:sz w:val="32"/>
          <w:szCs w:val="32"/>
          <w:lang w:val="en-IN"/>
        </w:rPr>
        <w:t xml:space="preserve"> spectacles is deemed a reasonable decision, as any increase (to say 2 days per pair of spectacles11) would likely have increased participant dropout further.</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472EB0" w:rsidRPr="00472EB0" w:rsidRDefault="00472EB0" w:rsidP="00472EB0">
      <w:pPr>
        <w:pStyle w:val="NormalWeb"/>
        <w:numPr>
          <w:ilvl w:val="0"/>
          <w:numId w:val="46"/>
        </w:numPr>
        <w:spacing w:before="0" w:beforeAutospacing="0" w:after="0" w:afterAutospacing="0" w:line="360" w:lineRule="auto"/>
        <w:ind w:left="426"/>
        <w:jc w:val="both"/>
        <w:rPr>
          <w:sz w:val="32"/>
          <w:szCs w:val="32"/>
        </w:rPr>
      </w:pPr>
      <w:r w:rsidRPr="00472EB0">
        <w:rPr>
          <w:sz w:val="32"/>
          <w:szCs w:val="32"/>
        </w:rPr>
        <w:t>Thereafter the subcommittee will report out the proposed standard again, and the entire committee will vote on it again. So, at ANSI, one vote can block the process.</w:t>
      </w:r>
    </w:p>
    <w:p w:rsidR="00472EB0" w:rsidRPr="00472EB0" w:rsidRDefault="00472EB0" w:rsidP="00472EB0">
      <w:pPr>
        <w:pStyle w:val="NormalWeb"/>
        <w:numPr>
          <w:ilvl w:val="0"/>
          <w:numId w:val="46"/>
        </w:numPr>
        <w:spacing w:before="0" w:beforeAutospacing="0" w:after="0" w:afterAutospacing="0" w:line="360" w:lineRule="auto"/>
        <w:ind w:left="426"/>
        <w:jc w:val="both"/>
        <w:rPr>
          <w:sz w:val="32"/>
          <w:szCs w:val="32"/>
        </w:rPr>
      </w:pPr>
      <w:r w:rsidRPr="00472EB0">
        <w:rPr>
          <w:sz w:val="32"/>
          <w:szCs w:val="32"/>
        </w:rPr>
        <w:t xml:space="preserve">Standardization within the ISO takes place through the formation of Technical Committees and subcommittees for each specific product. </w:t>
      </w:r>
    </w:p>
    <w:p w:rsidR="00472EB0" w:rsidRPr="00472EB0" w:rsidRDefault="00472EB0" w:rsidP="00472EB0">
      <w:pPr>
        <w:pStyle w:val="NormalWeb"/>
        <w:numPr>
          <w:ilvl w:val="0"/>
          <w:numId w:val="46"/>
        </w:numPr>
        <w:spacing w:before="0" w:beforeAutospacing="0" w:after="0" w:afterAutospacing="0" w:line="360" w:lineRule="auto"/>
        <w:ind w:left="426"/>
        <w:jc w:val="both"/>
        <w:rPr>
          <w:sz w:val="32"/>
          <w:szCs w:val="32"/>
        </w:rPr>
      </w:pPr>
      <w:r w:rsidRPr="00472EB0">
        <w:rPr>
          <w:sz w:val="32"/>
          <w:szCs w:val="32"/>
        </w:rPr>
        <w:t xml:space="preserve">Then each member organization determines its national proposed standard for the product and argues its position in the committee and subcommittee. </w:t>
      </w:r>
    </w:p>
    <w:p w:rsidR="003A5D44" w:rsidRPr="00472EB0" w:rsidRDefault="00472EB0" w:rsidP="00E53AA4">
      <w:pPr>
        <w:pStyle w:val="NormalWeb"/>
        <w:numPr>
          <w:ilvl w:val="0"/>
          <w:numId w:val="46"/>
        </w:numPr>
        <w:spacing w:before="0" w:beforeAutospacing="0" w:after="0" w:afterAutospacing="0" w:line="360" w:lineRule="auto"/>
        <w:ind w:left="426"/>
        <w:jc w:val="both"/>
        <w:rPr>
          <w:sz w:val="32"/>
          <w:szCs w:val="32"/>
        </w:rPr>
      </w:pPr>
      <w:r w:rsidRPr="00472EB0">
        <w:rPr>
          <w:sz w:val="32"/>
          <w:szCs w:val="32"/>
        </w:rPr>
        <w:t>When the subcommittee has negotiated a draft proposal and the committee has agreed upon it, the proposal goes before the entire ISO membership for a vote.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472EB0" w:rsidRDefault="006B3DD7" w:rsidP="00472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2EB0">
        <w:rPr>
          <w:rFonts w:ascii="Times New Roman" w:eastAsia="AdvGulliv-R" w:hAnsi="Times New Roman" w:cs="Times New Roman"/>
          <w:bCs/>
          <w:sz w:val="32"/>
          <w:szCs w:val="32"/>
          <w:lang w:val="en-IN"/>
        </w:rPr>
        <w:t>Spectacle cost was compared with pass/fail performance on optical tolerance and impact testing.</w:t>
      </w:r>
    </w:p>
    <w:p w:rsidR="00000000" w:rsidRPr="00472EB0" w:rsidRDefault="006B3DD7" w:rsidP="00472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2EB0">
        <w:rPr>
          <w:rFonts w:ascii="Times New Roman" w:eastAsia="AdvGulliv-R" w:hAnsi="Times New Roman" w:cs="Times New Roman"/>
          <w:bCs/>
          <w:sz w:val="32"/>
          <w:szCs w:val="32"/>
          <w:lang w:val="en-IN"/>
        </w:rPr>
        <w:lastRenderedPageBreak/>
        <w:t>However, because we receive</w:t>
      </w:r>
      <w:r w:rsidRPr="00472EB0">
        <w:rPr>
          <w:rFonts w:ascii="Times New Roman" w:eastAsia="AdvGulliv-R" w:hAnsi="Times New Roman" w:cs="Times New Roman"/>
          <w:bCs/>
          <w:sz w:val="32"/>
          <w:szCs w:val="32"/>
          <w:lang w:val="en-IN"/>
        </w:rPr>
        <w:t>d no more than 20 pairs of spectacles from any single vendor, we cannot make any meaningful comparisons between vendors or draw any conclusion about the performance of any individual vendor.</w:t>
      </w:r>
    </w:p>
    <w:p w:rsidR="00000000" w:rsidRPr="00472EB0" w:rsidRDefault="006B3DD7" w:rsidP="00472EB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2EB0">
        <w:rPr>
          <w:rFonts w:ascii="Times New Roman" w:eastAsia="AdvGulliv-R" w:hAnsi="Times New Roman" w:cs="Times New Roman"/>
          <w:bCs/>
          <w:sz w:val="32"/>
          <w:szCs w:val="32"/>
          <w:lang w:val="en-IN"/>
        </w:rPr>
        <w:t>Members of the public who engage in the purchase of eyewear with</w:t>
      </w:r>
      <w:r w:rsidRPr="00472EB0">
        <w:rPr>
          <w:rFonts w:ascii="Times New Roman" w:eastAsia="AdvGulliv-R" w:hAnsi="Times New Roman" w:cs="Times New Roman"/>
          <w:bCs/>
          <w:sz w:val="32"/>
          <w:szCs w:val="32"/>
          <w:lang w:val="en-IN"/>
        </w:rPr>
        <w:t>out an active, personal dispensing process by a trained professional might not receive a product of equal performance, value, or safety.</w:t>
      </w:r>
    </w:p>
    <w:p w:rsidR="00B31569" w:rsidRPr="00472EB0" w:rsidRDefault="006B3DD7"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72EB0">
        <w:rPr>
          <w:rFonts w:ascii="Times New Roman" w:eastAsia="AdvGulliv-R" w:hAnsi="Times New Roman" w:cs="Times New Roman"/>
          <w:bCs/>
          <w:sz w:val="32"/>
          <w:szCs w:val="32"/>
          <w:lang w:val="en-IN"/>
        </w:rPr>
        <w:t>We also did not determine if any doctors located in those states directly used any services of these or other online v</w:t>
      </w:r>
      <w:r w:rsidRPr="00472EB0">
        <w:rPr>
          <w:rFonts w:ascii="Times New Roman" w:eastAsia="AdvGulliv-R" w:hAnsi="Times New Roman" w:cs="Times New Roman"/>
          <w:bCs/>
          <w:sz w:val="32"/>
          <w:szCs w:val="32"/>
          <w:lang w:val="en-IN"/>
        </w:rPr>
        <w:t>endors to personally dispense eyewear to patients.</w:t>
      </w:r>
      <w:r w:rsidRPr="00472EB0">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Optician News and Features: Mintel warns of increased competition</w:t>
            </w:r>
          </w:p>
        </w:tc>
        <w:tc>
          <w:tcPr>
            <w:tcW w:w="3192" w:type="dxa"/>
          </w:tcPr>
          <w:p w:rsidR="000C407B" w:rsidRPr="0020129B" w:rsidRDefault="00FA168D" w:rsidP="00FA168D">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 xml:space="preserve">Brogan R. </w:t>
            </w:r>
          </w:p>
        </w:tc>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color w:val="333333"/>
                <w:sz w:val="28"/>
                <w:szCs w:val="28"/>
                <w:shd w:val="clear" w:color="auto" w:fill="FFFFFF"/>
              </w:rPr>
              <w:t>They are also struggling to capture much of the contact lens market because people want to buy from their opticians and look after the health of their eyes,’ it added.</w:t>
            </w:r>
          </w:p>
        </w:tc>
      </w:tr>
      <w:tr w:rsidR="000C407B" w:rsidTr="000C407B">
        <w:trPr>
          <w:trHeight w:val="2942"/>
        </w:trPr>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lastRenderedPageBreak/>
              <w:t>Why patients complain about their new spectacles</w:t>
            </w:r>
          </w:p>
        </w:tc>
        <w:tc>
          <w:tcPr>
            <w:tcW w:w="3192" w:type="dxa"/>
          </w:tcPr>
          <w:p w:rsidR="000C407B" w:rsidRPr="0020129B" w:rsidRDefault="00FA168D" w:rsidP="00FA168D">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 xml:space="preserve">Cockburn DM. </w:t>
            </w:r>
          </w:p>
        </w:tc>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color w:val="333333"/>
                <w:sz w:val="28"/>
                <w:szCs w:val="28"/>
                <w:shd w:val="clear" w:color="auto" w:fill="FFFFFF"/>
              </w:rPr>
              <w:t>The most common complaints related to incorrect refraction assessments, image distortion with new spectacles and unsuitable near focal distance.</w:t>
            </w:r>
          </w:p>
        </w:tc>
      </w:tr>
      <w:tr w:rsidR="000C407B" w:rsidTr="000C407B">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Investigation of the causes of non-tolerance to optometric prescriptions for spectacles</w:t>
            </w:r>
          </w:p>
        </w:tc>
        <w:tc>
          <w:tcPr>
            <w:tcW w:w="3192" w:type="dxa"/>
          </w:tcPr>
          <w:p w:rsidR="000C407B" w:rsidRPr="0020129B" w:rsidRDefault="00FA168D" w:rsidP="00FA168D">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 xml:space="preserve">Freeman CE, Evans BJ. </w:t>
            </w:r>
          </w:p>
        </w:tc>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color w:val="333333"/>
                <w:sz w:val="28"/>
                <w:szCs w:val="28"/>
                <w:shd w:val="clear" w:color="auto" w:fill="FFFFFF"/>
              </w:rPr>
              <w:t>To study non-tolerance to spectacle prescriptions in a busy community optometric practice, with several practitioners.</w:t>
            </w:r>
          </w:p>
        </w:tc>
      </w:tr>
      <w:tr w:rsidR="000C407B" w:rsidTr="000C407B">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Multifocal glasses impair edgecontrast sensitivity and depth perception and increase the risk of falls in older people</w:t>
            </w:r>
          </w:p>
        </w:tc>
        <w:tc>
          <w:tcPr>
            <w:tcW w:w="3192" w:type="dxa"/>
          </w:tcPr>
          <w:p w:rsidR="000C407B" w:rsidRPr="0020129B" w:rsidRDefault="00FA168D" w:rsidP="00FA168D">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sz w:val="28"/>
                <w:szCs w:val="28"/>
              </w:rPr>
              <w:t xml:space="preserve">Lord SR, Dayhew J, Howland A. </w:t>
            </w:r>
          </w:p>
        </w:tc>
        <w:tc>
          <w:tcPr>
            <w:tcW w:w="3192" w:type="dxa"/>
          </w:tcPr>
          <w:p w:rsidR="000C407B" w:rsidRPr="0020129B" w:rsidRDefault="00FA168D" w:rsidP="00E53AA4">
            <w:pPr>
              <w:tabs>
                <w:tab w:val="left" w:pos="720"/>
              </w:tabs>
              <w:spacing w:after="100" w:line="360" w:lineRule="auto"/>
              <w:jc w:val="both"/>
              <w:rPr>
                <w:rFonts w:ascii="Times New Roman" w:hAnsi="Times New Roman" w:cs="Times New Roman"/>
                <w:sz w:val="28"/>
                <w:szCs w:val="28"/>
              </w:rPr>
            </w:pPr>
            <w:r w:rsidRPr="0020129B">
              <w:rPr>
                <w:rFonts w:ascii="Times New Roman" w:hAnsi="Times New Roman" w:cs="Times New Roman"/>
                <w:color w:val="333333"/>
                <w:sz w:val="28"/>
                <w:szCs w:val="28"/>
                <w:shd w:val="clear" w:color="auto" w:fill="FFFFFF"/>
              </w:rPr>
              <w:t>The study findings indicate that multifocal glasses impair depth perception and edge-contrast sensitivity at critical distances for detecting obstacles in the environment. </w:t>
            </w:r>
          </w:p>
        </w:tc>
      </w:tr>
    </w:tbl>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20129B"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0129B" w:rsidP="00E53AA4">
      <w:pPr>
        <w:spacing w:after="0" w:line="360" w:lineRule="auto"/>
        <w:jc w:val="both"/>
        <w:rPr>
          <w:rFonts w:ascii="Times New Roman" w:hAnsi="Times New Roman" w:cs="Times New Roman"/>
        </w:rPr>
      </w:pPr>
      <w:r w:rsidRPr="0020129B">
        <w:rPr>
          <w:rFonts w:ascii="Times New Roman" w:hAnsi="Times New Roman" w:cs="Times New Roman"/>
        </w:rPr>
        <w:drawing>
          <wp:inline distT="0" distB="0" distL="0" distR="0">
            <wp:extent cx="5943600" cy="41148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1148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20129B" w:rsidRDefault="0020129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C6BCB" w:rsidRPr="006C6BCB" w:rsidRDefault="006C6BCB" w:rsidP="006C6BCB">
      <w:pPr>
        <w:pStyle w:val="BodyText"/>
        <w:rPr>
          <w:bCs/>
          <w:iCs/>
          <w:sz w:val="32"/>
          <w:szCs w:val="32"/>
          <w:lang w:val="en-IN"/>
        </w:rPr>
      </w:pPr>
      <w:r w:rsidRPr="006C6BCB">
        <w:rPr>
          <w:bCs/>
          <w:iCs/>
          <w:sz w:val="32"/>
          <w:szCs w:val="32"/>
          <w:lang w:val="en-IN"/>
        </w:rPr>
        <w:t xml:space="preserve">    Participants preferred spectacles from optometry practice rather than those bought online, despite lens quality and prescription accuracy being similar. A greater number of online spectacles were deemed unsafe or unacceptable because of poor spectacle frame fit, poor cosmetic appearance, and inaccurate optical centration. This seems particularly pertinent to PAL lenses, which are known to increase falls risk. Recommendations are made to improve both forms of spectacle provision.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6C6BCB" w:rsidRDefault="006C6BC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C6BCB" w:rsidRDefault="006B3DD7" w:rsidP="006C6BCB">
      <w:pPr>
        <w:pStyle w:val="BodyText"/>
        <w:numPr>
          <w:ilvl w:val="0"/>
          <w:numId w:val="42"/>
        </w:numPr>
        <w:rPr>
          <w:sz w:val="32"/>
          <w:szCs w:val="32"/>
          <w:lang w:val="en-IN"/>
        </w:rPr>
      </w:pPr>
      <w:r w:rsidRPr="006C6BCB">
        <w:rPr>
          <w:sz w:val="32"/>
          <w:szCs w:val="32"/>
          <w:lang w:val="en-IN"/>
        </w:rPr>
        <w:t xml:space="preserve">1. British Standards Institution. Ophthalmic OpticsVMounted Spectacle Lenses: BS EN ISO 21987; 2009. London, British Standards Institution; 2009. </w:t>
      </w:r>
    </w:p>
    <w:p w:rsidR="00000000" w:rsidRPr="006C6BCB" w:rsidRDefault="006B3DD7" w:rsidP="006C6BCB">
      <w:pPr>
        <w:pStyle w:val="BodyText"/>
        <w:numPr>
          <w:ilvl w:val="0"/>
          <w:numId w:val="42"/>
        </w:numPr>
        <w:rPr>
          <w:sz w:val="32"/>
          <w:szCs w:val="32"/>
          <w:lang w:val="en-IN"/>
        </w:rPr>
      </w:pPr>
      <w:r w:rsidRPr="006C6BCB">
        <w:rPr>
          <w:sz w:val="32"/>
          <w:szCs w:val="32"/>
          <w:lang w:val="en-IN"/>
        </w:rPr>
        <w:t>2. Brogan R. Optician News and Features: Mintel warns of increased competition. A</w:t>
      </w:r>
      <w:r w:rsidRPr="006C6BCB">
        <w:rPr>
          <w:sz w:val="32"/>
          <w:szCs w:val="32"/>
          <w:lang w:val="en-IN"/>
        </w:rPr>
        <w:t xml:space="preserve">vailable at: http://www.opticianonline.net/competitionexpected-heighten/. Accessed: December 3, 2015. </w:t>
      </w:r>
    </w:p>
    <w:p w:rsidR="00000000" w:rsidRPr="006C6BCB" w:rsidRDefault="006B3DD7" w:rsidP="006C6BCB">
      <w:pPr>
        <w:pStyle w:val="BodyText"/>
        <w:numPr>
          <w:ilvl w:val="0"/>
          <w:numId w:val="42"/>
        </w:numPr>
        <w:rPr>
          <w:sz w:val="32"/>
          <w:szCs w:val="32"/>
          <w:lang w:val="en-IN"/>
        </w:rPr>
      </w:pPr>
      <w:r w:rsidRPr="006C6BCB">
        <w:rPr>
          <w:sz w:val="32"/>
          <w:szCs w:val="32"/>
          <w:lang w:val="en-IN"/>
        </w:rPr>
        <w:t xml:space="preserve">3. Cockburn DM. Why patients complain about their new spectacles. Clin Exp Optom 1987;70:91Y5. </w:t>
      </w:r>
    </w:p>
    <w:p w:rsidR="00000000" w:rsidRPr="006C6BCB" w:rsidRDefault="006B3DD7" w:rsidP="006C6BCB">
      <w:pPr>
        <w:pStyle w:val="BodyText"/>
        <w:numPr>
          <w:ilvl w:val="0"/>
          <w:numId w:val="42"/>
        </w:numPr>
        <w:rPr>
          <w:sz w:val="32"/>
          <w:szCs w:val="32"/>
          <w:lang w:val="en-IN"/>
        </w:rPr>
      </w:pPr>
      <w:r w:rsidRPr="006C6BCB">
        <w:rPr>
          <w:sz w:val="32"/>
          <w:szCs w:val="32"/>
          <w:lang w:val="en-IN"/>
        </w:rPr>
        <w:t>4. Freeman CE, Evans BJ. Investigation of the causes of</w:t>
      </w:r>
      <w:r w:rsidRPr="006C6BCB">
        <w:rPr>
          <w:sz w:val="32"/>
          <w:szCs w:val="32"/>
          <w:lang w:val="en-IN"/>
        </w:rPr>
        <w:t xml:space="preserve"> non-tolerance to optometric prescriptions for spectacles. Ophthalmic Physiol Opt 2010;30:1Y11. </w:t>
      </w:r>
    </w:p>
    <w:p w:rsidR="00000000" w:rsidRPr="006C6BCB" w:rsidRDefault="006B3DD7" w:rsidP="006C6BCB">
      <w:pPr>
        <w:pStyle w:val="BodyText"/>
        <w:numPr>
          <w:ilvl w:val="0"/>
          <w:numId w:val="42"/>
        </w:numPr>
        <w:rPr>
          <w:sz w:val="32"/>
          <w:szCs w:val="32"/>
          <w:lang w:val="en-IN"/>
        </w:rPr>
      </w:pPr>
      <w:r w:rsidRPr="006C6BCB">
        <w:rPr>
          <w:sz w:val="32"/>
          <w:szCs w:val="32"/>
          <w:lang w:val="en-IN"/>
        </w:rPr>
        <w:t xml:space="preserve">5. Lord SR, Dayhew J, Howland A. Multifocal glasses impair edgecontrast sensitivity and depth perception and increase the risk of falls in older people. J Am </w:t>
      </w:r>
      <w:r w:rsidRPr="006C6BCB">
        <w:rPr>
          <w:sz w:val="32"/>
          <w:szCs w:val="32"/>
          <w:lang w:val="en-IN"/>
        </w:rPr>
        <w:t>Geriatr Soc 2002;50:1760Y6.</w:t>
      </w:r>
      <w:r w:rsidRPr="006C6BCB">
        <w:rPr>
          <w:sz w:val="32"/>
          <w:szCs w:val="32"/>
        </w:rPr>
        <w:t xml:space="preserve"> </w:t>
      </w:r>
    </w:p>
    <w:p w:rsidR="00000000" w:rsidRPr="006C6BCB" w:rsidRDefault="006B3DD7" w:rsidP="006C6BCB">
      <w:pPr>
        <w:pStyle w:val="BodyText"/>
        <w:numPr>
          <w:ilvl w:val="0"/>
          <w:numId w:val="42"/>
        </w:numPr>
        <w:rPr>
          <w:sz w:val="32"/>
          <w:szCs w:val="32"/>
          <w:lang w:val="en-IN"/>
        </w:rPr>
      </w:pPr>
      <w:r w:rsidRPr="006C6BCB">
        <w:rPr>
          <w:sz w:val="32"/>
          <w:szCs w:val="32"/>
          <w:lang w:val="en-IN"/>
        </w:rPr>
        <w:t>6. Bullimore MA. Will the auto-refractor ever replace the optometrist? Ophthalmic Physiol Opt 2000;20:S4Y5.</w:t>
      </w:r>
    </w:p>
    <w:p w:rsidR="00000000" w:rsidRPr="006C6BCB" w:rsidRDefault="006B3DD7" w:rsidP="006C6BCB">
      <w:pPr>
        <w:pStyle w:val="BodyText"/>
        <w:numPr>
          <w:ilvl w:val="0"/>
          <w:numId w:val="42"/>
        </w:numPr>
        <w:rPr>
          <w:sz w:val="32"/>
          <w:szCs w:val="32"/>
          <w:lang w:val="en-IN"/>
        </w:rPr>
      </w:pPr>
      <w:r w:rsidRPr="006C6BCB">
        <w:rPr>
          <w:sz w:val="32"/>
          <w:szCs w:val="32"/>
          <w:lang w:val="en-IN"/>
        </w:rPr>
        <w:t xml:space="preserve">7. Elliott DB. The Glenn A. Fry Award lecture 2013: Blurred vision, spectacle correction, and falls in older adults. </w:t>
      </w:r>
      <w:r w:rsidRPr="006C6BCB">
        <w:rPr>
          <w:sz w:val="32"/>
          <w:szCs w:val="32"/>
          <w:lang w:val="en-IN"/>
        </w:rPr>
        <w:t xml:space="preserve">Optom Vis Sci 2014; 91:593Y601. </w:t>
      </w:r>
    </w:p>
    <w:p w:rsidR="00000000" w:rsidRPr="006C6BCB" w:rsidRDefault="006B3DD7" w:rsidP="006C6BCB">
      <w:pPr>
        <w:pStyle w:val="BodyText"/>
        <w:numPr>
          <w:ilvl w:val="0"/>
          <w:numId w:val="42"/>
        </w:numPr>
        <w:rPr>
          <w:sz w:val="32"/>
          <w:szCs w:val="32"/>
          <w:lang w:val="en-IN"/>
        </w:rPr>
      </w:pPr>
      <w:r w:rsidRPr="006C6BCB">
        <w:rPr>
          <w:sz w:val="32"/>
          <w:szCs w:val="32"/>
          <w:lang w:val="en-IN"/>
        </w:rPr>
        <w:lastRenderedPageBreak/>
        <w:t xml:space="preserve">8. Han SC, Graham AD, Lin MC. Clinical assessment of a customized free-form progressive add lens spectacle. Optom Vis Sci 2011;88: 234Y43. </w:t>
      </w:r>
    </w:p>
    <w:p w:rsidR="00000000" w:rsidRPr="006C6BCB" w:rsidRDefault="006B3DD7" w:rsidP="006C6BCB">
      <w:pPr>
        <w:pStyle w:val="BodyText"/>
        <w:numPr>
          <w:ilvl w:val="0"/>
          <w:numId w:val="42"/>
        </w:numPr>
        <w:rPr>
          <w:sz w:val="32"/>
          <w:szCs w:val="32"/>
          <w:lang w:val="en-IN"/>
        </w:rPr>
      </w:pPr>
      <w:r w:rsidRPr="006C6BCB">
        <w:rPr>
          <w:sz w:val="32"/>
          <w:szCs w:val="32"/>
          <w:lang w:val="en-IN"/>
        </w:rPr>
        <w:t>9. Citek K, Torgersen DL, Endres JD, Rosenberg RR. Safety and compliance of presc</w:t>
      </w:r>
      <w:r w:rsidRPr="006C6BCB">
        <w:rPr>
          <w:sz w:val="32"/>
          <w:szCs w:val="32"/>
          <w:lang w:val="en-IN"/>
        </w:rPr>
        <w:t xml:space="preserve">ription spectacles ordered by the public via the Internet. Optometry 2011;82:549Y55. </w:t>
      </w:r>
    </w:p>
    <w:p w:rsidR="00000000" w:rsidRPr="006C6BCB" w:rsidRDefault="006B3DD7" w:rsidP="006C6BCB">
      <w:pPr>
        <w:pStyle w:val="BodyText"/>
        <w:numPr>
          <w:ilvl w:val="0"/>
          <w:numId w:val="42"/>
        </w:numPr>
        <w:rPr>
          <w:sz w:val="32"/>
          <w:szCs w:val="32"/>
          <w:lang w:val="en-IN"/>
        </w:rPr>
      </w:pPr>
      <w:r w:rsidRPr="006C6BCB">
        <w:rPr>
          <w:sz w:val="32"/>
          <w:szCs w:val="32"/>
          <w:lang w:val="en-IN"/>
        </w:rPr>
        <w:t xml:space="preserve">10. Strang NC, Gray LS, Winn B, Pugh JR. Clinical evaluation of patient tolerance to autorefractor prescriptions. Clin Exp Optom 1998; 81:112Y8.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B3DD7" w:rsidRDefault="006B3DD7" w:rsidP="003654DF">
      <w:pPr>
        <w:spacing w:after="0" w:line="240" w:lineRule="auto"/>
      </w:pPr>
      <w:r>
        <w:separator/>
      </w:r>
    </w:p>
  </w:endnote>
  <w:endnote w:type="continuationSeparator" w:id="1">
    <w:p w:rsidR="006B3DD7" w:rsidRDefault="006B3DD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B3DD7" w:rsidRDefault="006B3DD7" w:rsidP="003654DF">
      <w:pPr>
        <w:spacing w:after="0" w:line="240" w:lineRule="auto"/>
      </w:pPr>
      <w:r>
        <w:separator/>
      </w:r>
    </w:p>
  </w:footnote>
  <w:footnote w:type="continuationSeparator" w:id="1">
    <w:p w:rsidR="006B3DD7" w:rsidRDefault="006B3DD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03FF5">
        <w:pPr>
          <w:pStyle w:val="Header"/>
          <w:jc w:val="right"/>
        </w:pPr>
        <w:fldSimple w:instr=" PAGE   \* MERGEFORMAT ">
          <w:r w:rsidR="0020129B">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D6168F"/>
    <w:multiLevelType w:val="hybridMultilevel"/>
    <w:tmpl w:val="3E42BC70"/>
    <w:lvl w:ilvl="0" w:tplc="B46872EC">
      <w:start w:val="1"/>
      <w:numFmt w:val="bullet"/>
      <w:lvlText w:val=""/>
      <w:lvlJc w:val="left"/>
      <w:pPr>
        <w:tabs>
          <w:tab w:val="num" w:pos="720"/>
        </w:tabs>
        <w:ind w:left="720" w:hanging="360"/>
      </w:pPr>
      <w:rPr>
        <w:rFonts w:ascii="Wingdings 2" w:hAnsi="Wingdings 2" w:hint="default"/>
      </w:rPr>
    </w:lvl>
    <w:lvl w:ilvl="1" w:tplc="4A7AA362" w:tentative="1">
      <w:start w:val="1"/>
      <w:numFmt w:val="bullet"/>
      <w:lvlText w:val=""/>
      <w:lvlJc w:val="left"/>
      <w:pPr>
        <w:tabs>
          <w:tab w:val="num" w:pos="1440"/>
        </w:tabs>
        <w:ind w:left="1440" w:hanging="360"/>
      </w:pPr>
      <w:rPr>
        <w:rFonts w:ascii="Wingdings 2" w:hAnsi="Wingdings 2" w:hint="default"/>
      </w:rPr>
    </w:lvl>
    <w:lvl w:ilvl="2" w:tplc="8D463EF8" w:tentative="1">
      <w:start w:val="1"/>
      <w:numFmt w:val="bullet"/>
      <w:lvlText w:val=""/>
      <w:lvlJc w:val="left"/>
      <w:pPr>
        <w:tabs>
          <w:tab w:val="num" w:pos="2160"/>
        </w:tabs>
        <w:ind w:left="2160" w:hanging="360"/>
      </w:pPr>
      <w:rPr>
        <w:rFonts w:ascii="Wingdings 2" w:hAnsi="Wingdings 2" w:hint="default"/>
      </w:rPr>
    </w:lvl>
    <w:lvl w:ilvl="3" w:tplc="34340418" w:tentative="1">
      <w:start w:val="1"/>
      <w:numFmt w:val="bullet"/>
      <w:lvlText w:val=""/>
      <w:lvlJc w:val="left"/>
      <w:pPr>
        <w:tabs>
          <w:tab w:val="num" w:pos="2880"/>
        </w:tabs>
        <w:ind w:left="2880" w:hanging="360"/>
      </w:pPr>
      <w:rPr>
        <w:rFonts w:ascii="Wingdings 2" w:hAnsi="Wingdings 2" w:hint="default"/>
      </w:rPr>
    </w:lvl>
    <w:lvl w:ilvl="4" w:tplc="7A6E5E2A" w:tentative="1">
      <w:start w:val="1"/>
      <w:numFmt w:val="bullet"/>
      <w:lvlText w:val=""/>
      <w:lvlJc w:val="left"/>
      <w:pPr>
        <w:tabs>
          <w:tab w:val="num" w:pos="3600"/>
        </w:tabs>
        <w:ind w:left="3600" w:hanging="360"/>
      </w:pPr>
      <w:rPr>
        <w:rFonts w:ascii="Wingdings 2" w:hAnsi="Wingdings 2" w:hint="default"/>
      </w:rPr>
    </w:lvl>
    <w:lvl w:ilvl="5" w:tplc="D390E8A6" w:tentative="1">
      <w:start w:val="1"/>
      <w:numFmt w:val="bullet"/>
      <w:lvlText w:val=""/>
      <w:lvlJc w:val="left"/>
      <w:pPr>
        <w:tabs>
          <w:tab w:val="num" w:pos="4320"/>
        </w:tabs>
        <w:ind w:left="4320" w:hanging="360"/>
      </w:pPr>
      <w:rPr>
        <w:rFonts w:ascii="Wingdings 2" w:hAnsi="Wingdings 2" w:hint="default"/>
      </w:rPr>
    </w:lvl>
    <w:lvl w:ilvl="6" w:tplc="BE3A356C" w:tentative="1">
      <w:start w:val="1"/>
      <w:numFmt w:val="bullet"/>
      <w:lvlText w:val=""/>
      <w:lvlJc w:val="left"/>
      <w:pPr>
        <w:tabs>
          <w:tab w:val="num" w:pos="5040"/>
        </w:tabs>
        <w:ind w:left="5040" w:hanging="360"/>
      </w:pPr>
      <w:rPr>
        <w:rFonts w:ascii="Wingdings 2" w:hAnsi="Wingdings 2" w:hint="default"/>
      </w:rPr>
    </w:lvl>
    <w:lvl w:ilvl="7" w:tplc="C56C4F3C" w:tentative="1">
      <w:start w:val="1"/>
      <w:numFmt w:val="bullet"/>
      <w:lvlText w:val=""/>
      <w:lvlJc w:val="left"/>
      <w:pPr>
        <w:tabs>
          <w:tab w:val="num" w:pos="5760"/>
        </w:tabs>
        <w:ind w:left="5760" w:hanging="360"/>
      </w:pPr>
      <w:rPr>
        <w:rFonts w:ascii="Wingdings 2" w:hAnsi="Wingdings 2" w:hint="default"/>
      </w:rPr>
    </w:lvl>
    <w:lvl w:ilvl="8" w:tplc="20A47A08" w:tentative="1">
      <w:start w:val="1"/>
      <w:numFmt w:val="bullet"/>
      <w:lvlText w:val=""/>
      <w:lvlJc w:val="left"/>
      <w:pPr>
        <w:tabs>
          <w:tab w:val="num" w:pos="6480"/>
        </w:tabs>
        <w:ind w:left="6480" w:hanging="360"/>
      </w:pPr>
      <w:rPr>
        <w:rFonts w:ascii="Wingdings 2" w:hAnsi="Wingdings 2"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3C13FD"/>
    <w:multiLevelType w:val="hybridMultilevel"/>
    <w:tmpl w:val="133401E8"/>
    <w:lvl w:ilvl="0" w:tplc="94F032A0">
      <w:start w:val="1"/>
      <w:numFmt w:val="bullet"/>
      <w:lvlText w:val=""/>
      <w:lvlJc w:val="left"/>
      <w:pPr>
        <w:tabs>
          <w:tab w:val="num" w:pos="720"/>
        </w:tabs>
        <w:ind w:left="720" w:hanging="360"/>
      </w:pPr>
      <w:rPr>
        <w:rFonts w:ascii="Wingdings 2" w:hAnsi="Wingdings 2" w:hint="default"/>
      </w:rPr>
    </w:lvl>
    <w:lvl w:ilvl="1" w:tplc="78FCDBD0" w:tentative="1">
      <w:start w:val="1"/>
      <w:numFmt w:val="bullet"/>
      <w:lvlText w:val=""/>
      <w:lvlJc w:val="left"/>
      <w:pPr>
        <w:tabs>
          <w:tab w:val="num" w:pos="1440"/>
        </w:tabs>
        <w:ind w:left="1440" w:hanging="360"/>
      </w:pPr>
      <w:rPr>
        <w:rFonts w:ascii="Wingdings 2" w:hAnsi="Wingdings 2" w:hint="default"/>
      </w:rPr>
    </w:lvl>
    <w:lvl w:ilvl="2" w:tplc="7324CFD0" w:tentative="1">
      <w:start w:val="1"/>
      <w:numFmt w:val="bullet"/>
      <w:lvlText w:val=""/>
      <w:lvlJc w:val="left"/>
      <w:pPr>
        <w:tabs>
          <w:tab w:val="num" w:pos="2160"/>
        </w:tabs>
        <w:ind w:left="2160" w:hanging="360"/>
      </w:pPr>
      <w:rPr>
        <w:rFonts w:ascii="Wingdings 2" w:hAnsi="Wingdings 2" w:hint="default"/>
      </w:rPr>
    </w:lvl>
    <w:lvl w:ilvl="3" w:tplc="E524252E" w:tentative="1">
      <w:start w:val="1"/>
      <w:numFmt w:val="bullet"/>
      <w:lvlText w:val=""/>
      <w:lvlJc w:val="left"/>
      <w:pPr>
        <w:tabs>
          <w:tab w:val="num" w:pos="2880"/>
        </w:tabs>
        <w:ind w:left="2880" w:hanging="360"/>
      </w:pPr>
      <w:rPr>
        <w:rFonts w:ascii="Wingdings 2" w:hAnsi="Wingdings 2" w:hint="default"/>
      </w:rPr>
    </w:lvl>
    <w:lvl w:ilvl="4" w:tplc="D92289E0" w:tentative="1">
      <w:start w:val="1"/>
      <w:numFmt w:val="bullet"/>
      <w:lvlText w:val=""/>
      <w:lvlJc w:val="left"/>
      <w:pPr>
        <w:tabs>
          <w:tab w:val="num" w:pos="3600"/>
        </w:tabs>
        <w:ind w:left="3600" w:hanging="360"/>
      </w:pPr>
      <w:rPr>
        <w:rFonts w:ascii="Wingdings 2" w:hAnsi="Wingdings 2" w:hint="default"/>
      </w:rPr>
    </w:lvl>
    <w:lvl w:ilvl="5" w:tplc="BD0CEC72" w:tentative="1">
      <w:start w:val="1"/>
      <w:numFmt w:val="bullet"/>
      <w:lvlText w:val=""/>
      <w:lvlJc w:val="left"/>
      <w:pPr>
        <w:tabs>
          <w:tab w:val="num" w:pos="4320"/>
        </w:tabs>
        <w:ind w:left="4320" w:hanging="360"/>
      </w:pPr>
      <w:rPr>
        <w:rFonts w:ascii="Wingdings 2" w:hAnsi="Wingdings 2" w:hint="default"/>
      </w:rPr>
    </w:lvl>
    <w:lvl w:ilvl="6" w:tplc="852E9874" w:tentative="1">
      <w:start w:val="1"/>
      <w:numFmt w:val="bullet"/>
      <w:lvlText w:val=""/>
      <w:lvlJc w:val="left"/>
      <w:pPr>
        <w:tabs>
          <w:tab w:val="num" w:pos="5040"/>
        </w:tabs>
        <w:ind w:left="5040" w:hanging="360"/>
      </w:pPr>
      <w:rPr>
        <w:rFonts w:ascii="Wingdings 2" w:hAnsi="Wingdings 2" w:hint="default"/>
      </w:rPr>
    </w:lvl>
    <w:lvl w:ilvl="7" w:tplc="07CEB516" w:tentative="1">
      <w:start w:val="1"/>
      <w:numFmt w:val="bullet"/>
      <w:lvlText w:val=""/>
      <w:lvlJc w:val="left"/>
      <w:pPr>
        <w:tabs>
          <w:tab w:val="num" w:pos="5760"/>
        </w:tabs>
        <w:ind w:left="5760" w:hanging="360"/>
      </w:pPr>
      <w:rPr>
        <w:rFonts w:ascii="Wingdings 2" w:hAnsi="Wingdings 2" w:hint="default"/>
      </w:rPr>
    </w:lvl>
    <w:lvl w:ilvl="8" w:tplc="7B5AB47C" w:tentative="1">
      <w:start w:val="1"/>
      <w:numFmt w:val="bullet"/>
      <w:lvlText w:val=""/>
      <w:lvlJc w:val="left"/>
      <w:pPr>
        <w:tabs>
          <w:tab w:val="num" w:pos="6480"/>
        </w:tabs>
        <w:ind w:left="6480" w:hanging="360"/>
      </w:pPr>
      <w:rPr>
        <w:rFonts w:ascii="Wingdings 2" w:hAnsi="Wingdings 2" w:hint="default"/>
      </w:rPr>
    </w:lvl>
  </w:abstractNum>
  <w:abstractNum w:abstractNumId="15">
    <w:nsid w:val="295B3280"/>
    <w:multiLevelType w:val="hybridMultilevel"/>
    <w:tmpl w:val="093EC952"/>
    <w:lvl w:ilvl="0" w:tplc="05C834E4">
      <w:start w:val="1"/>
      <w:numFmt w:val="bullet"/>
      <w:lvlText w:val=""/>
      <w:lvlJc w:val="left"/>
      <w:pPr>
        <w:tabs>
          <w:tab w:val="num" w:pos="720"/>
        </w:tabs>
        <w:ind w:left="720" w:hanging="360"/>
      </w:pPr>
      <w:rPr>
        <w:rFonts w:ascii="Wingdings 2" w:hAnsi="Wingdings 2" w:hint="default"/>
      </w:rPr>
    </w:lvl>
    <w:lvl w:ilvl="1" w:tplc="6736DCF6" w:tentative="1">
      <w:start w:val="1"/>
      <w:numFmt w:val="bullet"/>
      <w:lvlText w:val=""/>
      <w:lvlJc w:val="left"/>
      <w:pPr>
        <w:tabs>
          <w:tab w:val="num" w:pos="1440"/>
        </w:tabs>
        <w:ind w:left="1440" w:hanging="360"/>
      </w:pPr>
      <w:rPr>
        <w:rFonts w:ascii="Wingdings 2" w:hAnsi="Wingdings 2" w:hint="default"/>
      </w:rPr>
    </w:lvl>
    <w:lvl w:ilvl="2" w:tplc="703C185C" w:tentative="1">
      <w:start w:val="1"/>
      <w:numFmt w:val="bullet"/>
      <w:lvlText w:val=""/>
      <w:lvlJc w:val="left"/>
      <w:pPr>
        <w:tabs>
          <w:tab w:val="num" w:pos="2160"/>
        </w:tabs>
        <w:ind w:left="2160" w:hanging="360"/>
      </w:pPr>
      <w:rPr>
        <w:rFonts w:ascii="Wingdings 2" w:hAnsi="Wingdings 2" w:hint="default"/>
      </w:rPr>
    </w:lvl>
    <w:lvl w:ilvl="3" w:tplc="E116BB50" w:tentative="1">
      <w:start w:val="1"/>
      <w:numFmt w:val="bullet"/>
      <w:lvlText w:val=""/>
      <w:lvlJc w:val="left"/>
      <w:pPr>
        <w:tabs>
          <w:tab w:val="num" w:pos="2880"/>
        </w:tabs>
        <w:ind w:left="2880" w:hanging="360"/>
      </w:pPr>
      <w:rPr>
        <w:rFonts w:ascii="Wingdings 2" w:hAnsi="Wingdings 2" w:hint="default"/>
      </w:rPr>
    </w:lvl>
    <w:lvl w:ilvl="4" w:tplc="7A42BD12" w:tentative="1">
      <w:start w:val="1"/>
      <w:numFmt w:val="bullet"/>
      <w:lvlText w:val=""/>
      <w:lvlJc w:val="left"/>
      <w:pPr>
        <w:tabs>
          <w:tab w:val="num" w:pos="3600"/>
        </w:tabs>
        <w:ind w:left="3600" w:hanging="360"/>
      </w:pPr>
      <w:rPr>
        <w:rFonts w:ascii="Wingdings 2" w:hAnsi="Wingdings 2" w:hint="default"/>
      </w:rPr>
    </w:lvl>
    <w:lvl w:ilvl="5" w:tplc="156AC396" w:tentative="1">
      <w:start w:val="1"/>
      <w:numFmt w:val="bullet"/>
      <w:lvlText w:val=""/>
      <w:lvlJc w:val="left"/>
      <w:pPr>
        <w:tabs>
          <w:tab w:val="num" w:pos="4320"/>
        </w:tabs>
        <w:ind w:left="4320" w:hanging="360"/>
      </w:pPr>
      <w:rPr>
        <w:rFonts w:ascii="Wingdings 2" w:hAnsi="Wingdings 2" w:hint="default"/>
      </w:rPr>
    </w:lvl>
    <w:lvl w:ilvl="6" w:tplc="D640F4A0" w:tentative="1">
      <w:start w:val="1"/>
      <w:numFmt w:val="bullet"/>
      <w:lvlText w:val=""/>
      <w:lvlJc w:val="left"/>
      <w:pPr>
        <w:tabs>
          <w:tab w:val="num" w:pos="5040"/>
        </w:tabs>
        <w:ind w:left="5040" w:hanging="360"/>
      </w:pPr>
      <w:rPr>
        <w:rFonts w:ascii="Wingdings 2" w:hAnsi="Wingdings 2" w:hint="default"/>
      </w:rPr>
    </w:lvl>
    <w:lvl w:ilvl="7" w:tplc="54A018EC" w:tentative="1">
      <w:start w:val="1"/>
      <w:numFmt w:val="bullet"/>
      <w:lvlText w:val=""/>
      <w:lvlJc w:val="left"/>
      <w:pPr>
        <w:tabs>
          <w:tab w:val="num" w:pos="5760"/>
        </w:tabs>
        <w:ind w:left="5760" w:hanging="360"/>
      </w:pPr>
      <w:rPr>
        <w:rFonts w:ascii="Wingdings 2" w:hAnsi="Wingdings 2" w:hint="default"/>
      </w:rPr>
    </w:lvl>
    <w:lvl w:ilvl="8" w:tplc="54A6EBCA" w:tentative="1">
      <w:start w:val="1"/>
      <w:numFmt w:val="bullet"/>
      <w:lvlText w:val=""/>
      <w:lvlJc w:val="left"/>
      <w:pPr>
        <w:tabs>
          <w:tab w:val="num" w:pos="6480"/>
        </w:tabs>
        <w:ind w:left="6480" w:hanging="360"/>
      </w:pPr>
      <w:rPr>
        <w:rFonts w:ascii="Wingdings 2" w:hAnsi="Wingdings 2"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FC7030D"/>
    <w:multiLevelType w:val="hybridMultilevel"/>
    <w:tmpl w:val="5DB2F9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D242F61"/>
    <w:multiLevelType w:val="hybridMultilevel"/>
    <w:tmpl w:val="945E5088"/>
    <w:lvl w:ilvl="0" w:tplc="F6524F14">
      <w:start w:val="1"/>
      <w:numFmt w:val="bullet"/>
      <w:lvlText w:val=""/>
      <w:lvlJc w:val="left"/>
      <w:pPr>
        <w:tabs>
          <w:tab w:val="num" w:pos="720"/>
        </w:tabs>
        <w:ind w:left="720" w:hanging="360"/>
      </w:pPr>
      <w:rPr>
        <w:rFonts w:ascii="Wingdings 2" w:hAnsi="Wingdings 2" w:hint="default"/>
      </w:rPr>
    </w:lvl>
    <w:lvl w:ilvl="1" w:tplc="0CE045B8" w:tentative="1">
      <w:start w:val="1"/>
      <w:numFmt w:val="bullet"/>
      <w:lvlText w:val=""/>
      <w:lvlJc w:val="left"/>
      <w:pPr>
        <w:tabs>
          <w:tab w:val="num" w:pos="1440"/>
        </w:tabs>
        <w:ind w:left="1440" w:hanging="360"/>
      </w:pPr>
      <w:rPr>
        <w:rFonts w:ascii="Wingdings 2" w:hAnsi="Wingdings 2" w:hint="default"/>
      </w:rPr>
    </w:lvl>
    <w:lvl w:ilvl="2" w:tplc="3B188BAE" w:tentative="1">
      <w:start w:val="1"/>
      <w:numFmt w:val="bullet"/>
      <w:lvlText w:val=""/>
      <w:lvlJc w:val="left"/>
      <w:pPr>
        <w:tabs>
          <w:tab w:val="num" w:pos="2160"/>
        </w:tabs>
        <w:ind w:left="2160" w:hanging="360"/>
      </w:pPr>
      <w:rPr>
        <w:rFonts w:ascii="Wingdings 2" w:hAnsi="Wingdings 2" w:hint="default"/>
      </w:rPr>
    </w:lvl>
    <w:lvl w:ilvl="3" w:tplc="0A42CE1A" w:tentative="1">
      <w:start w:val="1"/>
      <w:numFmt w:val="bullet"/>
      <w:lvlText w:val=""/>
      <w:lvlJc w:val="left"/>
      <w:pPr>
        <w:tabs>
          <w:tab w:val="num" w:pos="2880"/>
        </w:tabs>
        <w:ind w:left="2880" w:hanging="360"/>
      </w:pPr>
      <w:rPr>
        <w:rFonts w:ascii="Wingdings 2" w:hAnsi="Wingdings 2" w:hint="default"/>
      </w:rPr>
    </w:lvl>
    <w:lvl w:ilvl="4" w:tplc="6AD287BA" w:tentative="1">
      <w:start w:val="1"/>
      <w:numFmt w:val="bullet"/>
      <w:lvlText w:val=""/>
      <w:lvlJc w:val="left"/>
      <w:pPr>
        <w:tabs>
          <w:tab w:val="num" w:pos="3600"/>
        </w:tabs>
        <w:ind w:left="3600" w:hanging="360"/>
      </w:pPr>
      <w:rPr>
        <w:rFonts w:ascii="Wingdings 2" w:hAnsi="Wingdings 2" w:hint="default"/>
      </w:rPr>
    </w:lvl>
    <w:lvl w:ilvl="5" w:tplc="8250D7C4" w:tentative="1">
      <w:start w:val="1"/>
      <w:numFmt w:val="bullet"/>
      <w:lvlText w:val=""/>
      <w:lvlJc w:val="left"/>
      <w:pPr>
        <w:tabs>
          <w:tab w:val="num" w:pos="4320"/>
        </w:tabs>
        <w:ind w:left="4320" w:hanging="360"/>
      </w:pPr>
      <w:rPr>
        <w:rFonts w:ascii="Wingdings 2" w:hAnsi="Wingdings 2" w:hint="default"/>
      </w:rPr>
    </w:lvl>
    <w:lvl w:ilvl="6" w:tplc="34A89804" w:tentative="1">
      <w:start w:val="1"/>
      <w:numFmt w:val="bullet"/>
      <w:lvlText w:val=""/>
      <w:lvlJc w:val="left"/>
      <w:pPr>
        <w:tabs>
          <w:tab w:val="num" w:pos="5040"/>
        </w:tabs>
        <w:ind w:left="5040" w:hanging="360"/>
      </w:pPr>
      <w:rPr>
        <w:rFonts w:ascii="Wingdings 2" w:hAnsi="Wingdings 2" w:hint="default"/>
      </w:rPr>
    </w:lvl>
    <w:lvl w:ilvl="7" w:tplc="775210BE" w:tentative="1">
      <w:start w:val="1"/>
      <w:numFmt w:val="bullet"/>
      <w:lvlText w:val=""/>
      <w:lvlJc w:val="left"/>
      <w:pPr>
        <w:tabs>
          <w:tab w:val="num" w:pos="5760"/>
        </w:tabs>
        <w:ind w:left="5760" w:hanging="360"/>
      </w:pPr>
      <w:rPr>
        <w:rFonts w:ascii="Wingdings 2" w:hAnsi="Wingdings 2" w:hint="default"/>
      </w:rPr>
    </w:lvl>
    <w:lvl w:ilvl="8" w:tplc="A2FE6114" w:tentative="1">
      <w:start w:val="1"/>
      <w:numFmt w:val="bullet"/>
      <w:lvlText w:val=""/>
      <w:lvlJc w:val="left"/>
      <w:pPr>
        <w:tabs>
          <w:tab w:val="num" w:pos="6480"/>
        </w:tabs>
        <w:ind w:left="6480" w:hanging="360"/>
      </w:pPr>
      <w:rPr>
        <w:rFonts w:ascii="Wingdings 2" w:hAnsi="Wingdings 2" w:hint="default"/>
      </w:rPr>
    </w:lvl>
  </w:abstractNum>
  <w:abstractNum w:abstractNumId="44">
    <w:nsid w:val="7DA44556"/>
    <w:multiLevelType w:val="hybridMultilevel"/>
    <w:tmpl w:val="81E23E8C"/>
    <w:lvl w:ilvl="0" w:tplc="DB34E1FC">
      <w:start w:val="1"/>
      <w:numFmt w:val="bullet"/>
      <w:lvlText w:val=""/>
      <w:lvlJc w:val="left"/>
      <w:pPr>
        <w:tabs>
          <w:tab w:val="num" w:pos="720"/>
        </w:tabs>
        <w:ind w:left="720" w:hanging="360"/>
      </w:pPr>
      <w:rPr>
        <w:rFonts w:ascii="Wingdings 2" w:hAnsi="Wingdings 2" w:hint="default"/>
      </w:rPr>
    </w:lvl>
    <w:lvl w:ilvl="1" w:tplc="3364FB76" w:tentative="1">
      <w:start w:val="1"/>
      <w:numFmt w:val="bullet"/>
      <w:lvlText w:val=""/>
      <w:lvlJc w:val="left"/>
      <w:pPr>
        <w:tabs>
          <w:tab w:val="num" w:pos="1440"/>
        </w:tabs>
        <w:ind w:left="1440" w:hanging="360"/>
      </w:pPr>
      <w:rPr>
        <w:rFonts w:ascii="Wingdings 2" w:hAnsi="Wingdings 2" w:hint="default"/>
      </w:rPr>
    </w:lvl>
    <w:lvl w:ilvl="2" w:tplc="935A4A80" w:tentative="1">
      <w:start w:val="1"/>
      <w:numFmt w:val="bullet"/>
      <w:lvlText w:val=""/>
      <w:lvlJc w:val="left"/>
      <w:pPr>
        <w:tabs>
          <w:tab w:val="num" w:pos="2160"/>
        </w:tabs>
        <w:ind w:left="2160" w:hanging="360"/>
      </w:pPr>
      <w:rPr>
        <w:rFonts w:ascii="Wingdings 2" w:hAnsi="Wingdings 2" w:hint="default"/>
      </w:rPr>
    </w:lvl>
    <w:lvl w:ilvl="3" w:tplc="832476EC" w:tentative="1">
      <w:start w:val="1"/>
      <w:numFmt w:val="bullet"/>
      <w:lvlText w:val=""/>
      <w:lvlJc w:val="left"/>
      <w:pPr>
        <w:tabs>
          <w:tab w:val="num" w:pos="2880"/>
        </w:tabs>
        <w:ind w:left="2880" w:hanging="360"/>
      </w:pPr>
      <w:rPr>
        <w:rFonts w:ascii="Wingdings 2" w:hAnsi="Wingdings 2" w:hint="default"/>
      </w:rPr>
    </w:lvl>
    <w:lvl w:ilvl="4" w:tplc="E15AD52A" w:tentative="1">
      <w:start w:val="1"/>
      <w:numFmt w:val="bullet"/>
      <w:lvlText w:val=""/>
      <w:lvlJc w:val="left"/>
      <w:pPr>
        <w:tabs>
          <w:tab w:val="num" w:pos="3600"/>
        </w:tabs>
        <w:ind w:left="3600" w:hanging="360"/>
      </w:pPr>
      <w:rPr>
        <w:rFonts w:ascii="Wingdings 2" w:hAnsi="Wingdings 2" w:hint="default"/>
      </w:rPr>
    </w:lvl>
    <w:lvl w:ilvl="5" w:tplc="49F4719A" w:tentative="1">
      <w:start w:val="1"/>
      <w:numFmt w:val="bullet"/>
      <w:lvlText w:val=""/>
      <w:lvlJc w:val="left"/>
      <w:pPr>
        <w:tabs>
          <w:tab w:val="num" w:pos="4320"/>
        </w:tabs>
        <w:ind w:left="4320" w:hanging="360"/>
      </w:pPr>
      <w:rPr>
        <w:rFonts w:ascii="Wingdings 2" w:hAnsi="Wingdings 2" w:hint="default"/>
      </w:rPr>
    </w:lvl>
    <w:lvl w:ilvl="6" w:tplc="82428186" w:tentative="1">
      <w:start w:val="1"/>
      <w:numFmt w:val="bullet"/>
      <w:lvlText w:val=""/>
      <w:lvlJc w:val="left"/>
      <w:pPr>
        <w:tabs>
          <w:tab w:val="num" w:pos="5040"/>
        </w:tabs>
        <w:ind w:left="5040" w:hanging="360"/>
      </w:pPr>
      <w:rPr>
        <w:rFonts w:ascii="Wingdings 2" w:hAnsi="Wingdings 2" w:hint="default"/>
      </w:rPr>
    </w:lvl>
    <w:lvl w:ilvl="7" w:tplc="902439D8" w:tentative="1">
      <w:start w:val="1"/>
      <w:numFmt w:val="bullet"/>
      <w:lvlText w:val=""/>
      <w:lvlJc w:val="left"/>
      <w:pPr>
        <w:tabs>
          <w:tab w:val="num" w:pos="5760"/>
        </w:tabs>
        <w:ind w:left="5760" w:hanging="360"/>
      </w:pPr>
      <w:rPr>
        <w:rFonts w:ascii="Wingdings 2" w:hAnsi="Wingdings 2" w:hint="default"/>
      </w:rPr>
    </w:lvl>
    <w:lvl w:ilvl="8" w:tplc="961C56FA"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0"/>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1"/>
  </w:num>
  <w:num w:numId="24">
    <w:abstractNumId w:val="42"/>
  </w:num>
  <w:num w:numId="25">
    <w:abstractNumId w:val="31"/>
  </w:num>
  <w:num w:numId="26">
    <w:abstractNumId w:val="19"/>
  </w:num>
  <w:num w:numId="27">
    <w:abstractNumId w:val="4"/>
  </w:num>
  <w:num w:numId="28">
    <w:abstractNumId w:val="11"/>
  </w:num>
  <w:num w:numId="29">
    <w:abstractNumId w:val="32"/>
  </w:num>
  <w:num w:numId="30">
    <w:abstractNumId w:val="38"/>
  </w:num>
  <w:num w:numId="31">
    <w:abstractNumId w:val="29"/>
  </w:num>
  <w:num w:numId="32">
    <w:abstractNumId w:val="2"/>
  </w:num>
  <w:num w:numId="33">
    <w:abstractNumId w:val="28"/>
  </w:num>
  <w:num w:numId="34">
    <w:abstractNumId w:val="23"/>
  </w:num>
  <w:num w:numId="35">
    <w:abstractNumId w:val="16"/>
  </w:num>
  <w:num w:numId="36">
    <w:abstractNumId w:val="12"/>
  </w:num>
  <w:num w:numId="37">
    <w:abstractNumId w:val="9"/>
  </w:num>
  <w:num w:numId="38">
    <w:abstractNumId w:val="37"/>
  </w:num>
  <w:num w:numId="39">
    <w:abstractNumId w:val="18"/>
  </w:num>
  <w:num w:numId="40">
    <w:abstractNumId w:val="13"/>
  </w:num>
  <w:num w:numId="41">
    <w:abstractNumId w:val="24"/>
  </w:num>
  <w:num w:numId="42">
    <w:abstractNumId w:val="44"/>
  </w:num>
  <w:num w:numId="43">
    <w:abstractNumId w:val="15"/>
  </w:num>
  <w:num w:numId="44">
    <w:abstractNumId w:val="3"/>
  </w:num>
  <w:num w:numId="45">
    <w:abstractNumId w:val="43"/>
  </w:num>
  <w:num w:numId="46">
    <w:abstractNumId w:val="25"/>
  </w:num>
  <w:num w:numId="47">
    <w:abstractNumId w:val="1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129B"/>
    <w:rsid w:val="00202524"/>
    <w:rsid w:val="00204079"/>
    <w:rsid w:val="002066C3"/>
    <w:rsid w:val="00212B72"/>
    <w:rsid w:val="00214540"/>
    <w:rsid w:val="00216465"/>
    <w:rsid w:val="002164B7"/>
    <w:rsid w:val="00221939"/>
    <w:rsid w:val="002271C1"/>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2EB0"/>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19A1"/>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3DD7"/>
    <w:rsid w:val="006B573D"/>
    <w:rsid w:val="006B7562"/>
    <w:rsid w:val="006B79A4"/>
    <w:rsid w:val="006C025E"/>
    <w:rsid w:val="006C0BCB"/>
    <w:rsid w:val="006C2CC7"/>
    <w:rsid w:val="006C30EA"/>
    <w:rsid w:val="006C3878"/>
    <w:rsid w:val="006C4EB8"/>
    <w:rsid w:val="006C6BCB"/>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6A0"/>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3FF5"/>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1E3C"/>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04F"/>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68D"/>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20276938">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4990058">
      <w:bodyDiv w:val="1"/>
      <w:marLeft w:val="0"/>
      <w:marRight w:val="0"/>
      <w:marTop w:val="0"/>
      <w:marBottom w:val="0"/>
      <w:divBdr>
        <w:top w:val="none" w:sz="0" w:space="0" w:color="auto"/>
        <w:left w:val="none" w:sz="0" w:space="0" w:color="auto"/>
        <w:bottom w:val="none" w:sz="0" w:space="0" w:color="auto"/>
        <w:right w:val="none" w:sz="0" w:space="0" w:color="auto"/>
      </w:divBdr>
      <w:divsChild>
        <w:div w:id="786772552">
          <w:marLeft w:val="576"/>
          <w:marRight w:val="0"/>
          <w:marTop w:val="120"/>
          <w:marBottom w:val="0"/>
          <w:divBdr>
            <w:top w:val="none" w:sz="0" w:space="0" w:color="auto"/>
            <w:left w:val="none" w:sz="0" w:space="0" w:color="auto"/>
            <w:bottom w:val="none" w:sz="0" w:space="0" w:color="auto"/>
            <w:right w:val="none" w:sz="0" w:space="0" w:color="auto"/>
          </w:divBdr>
        </w:div>
        <w:div w:id="2107842543">
          <w:marLeft w:val="576"/>
          <w:marRight w:val="0"/>
          <w:marTop w:val="120"/>
          <w:marBottom w:val="0"/>
          <w:divBdr>
            <w:top w:val="none" w:sz="0" w:space="0" w:color="auto"/>
            <w:left w:val="none" w:sz="0" w:space="0" w:color="auto"/>
            <w:bottom w:val="none" w:sz="0" w:space="0" w:color="auto"/>
            <w:right w:val="none" w:sz="0" w:space="0" w:color="auto"/>
          </w:divBdr>
        </w:div>
        <w:div w:id="410082120">
          <w:marLeft w:val="576"/>
          <w:marRight w:val="0"/>
          <w:marTop w:val="120"/>
          <w:marBottom w:val="0"/>
          <w:divBdr>
            <w:top w:val="none" w:sz="0" w:space="0" w:color="auto"/>
            <w:left w:val="none" w:sz="0" w:space="0" w:color="auto"/>
            <w:bottom w:val="none" w:sz="0" w:space="0" w:color="auto"/>
            <w:right w:val="none" w:sz="0" w:space="0" w:color="auto"/>
          </w:divBdr>
        </w:div>
        <w:div w:id="1866601225">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4124176">
      <w:bodyDiv w:val="1"/>
      <w:marLeft w:val="0"/>
      <w:marRight w:val="0"/>
      <w:marTop w:val="0"/>
      <w:marBottom w:val="0"/>
      <w:divBdr>
        <w:top w:val="none" w:sz="0" w:space="0" w:color="auto"/>
        <w:left w:val="none" w:sz="0" w:space="0" w:color="auto"/>
        <w:bottom w:val="none" w:sz="0" w:space="0" w:color="auto"/>
        <w:right w:val="none" w:sz="0" w:space="0" w:color="auto"/>
      </w:divBdr>
      <w:divsChild>
        <w:div w:id="640504296">
          <w:marLeft w:val="576"/>
          <w:marRight w:val="0"/>
          <w:marTop w:val="120"/>
          <w:marBottom w:val="0"/>
          <w:divBdr>
            <w:top w:val="none" w:sz="0" w:space="0" w:color="auto"/>
            <w:left w:val="none" w:sz="0" w:space="0" w:color="auto"/>
            <w:bottom w:val="none" w:sz="0" w:space="0" w:color="auto"/>
            <w:right w:val="none" w:sz="0" w:space="0" w:color="auto"/>
          </w:divBdr>
        </w:div>
        <w:div w:id="1083456770">
          <w:marLeft w:val="576"/>
          <w:marRight w:val="0"/>
          <w:marTop w:val="120"/>
          <w:marBottom w:val="0"/>
          <w:divBdr>
            <w:top w:val="none" w:sz="0" w:space="0" w:color="auto"/>
            <w:left w:val="none" w:sz="0" w:space="0" w:color="auto"/>
            <w:bottom w:val="none" w:sz="0" w:space="0" w:color="auto"/>
            <w:right w:val="none" w:sz="0" w:space="0" w:color="auto"/>
          </w:divBdr>
        </w:div>
        <w:div w:id="223301871">
          <w:marLeft w:val="576"/>
          <w:marRight w:val="0"/>
          <w:marTop w:val="120"/>
          <w:marBottom w:val="0"/>
          <w:divBdr>
            <w:top w:val="none" w:sz="0" w:space="0" w:color="auto"/>
            <w:left w:val="none" w:sz="0" w:space="0" w:color="auto"/>
            <w:bottom w:val="none" w:sz="0" w:space="0" w:color="auto"/>
            <w:right w:val="none" w:sz="0" w:space="0" w:color="auto"/>
          </w:divBdr>
        </w:div>
        <w:div w:id="222832348">
          <w:marLeft w:val="576"/>
          <w:marRight w:val="0"/>
          <w:marTop w:val="120"/>
          <w:marBottom w:val="0"/>
          <w:divBdr>
            <w:top w:val="none" w:sz="0" w:space="0" w:color="auto"/>
            <w:left w:val="none" w:sz="0" w:space="0" w:color="auto"/>
            <w:bottom w:val="none" w:sz="0" w:space="0" w:color="auto"/>
            <w:right w:val="none" w:sz="0" w:space="0" w:color="auto"/>
          </w:divBdr>
        </w:div>
        <w:div w:id="150682654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09376359">
      <w:bodyDiv w:val="1"/>
      <w:marLeft w:val="0"/>
      <w:marRight w:val="0"/>
      <w:marTop w:val="0"/>
      <w:marBottom w:val="0"/>
      <w:divBdr>
        <w:top w:val="none" w:sz="0" w:space="0" w:color="auto"/>
        <w:left w:val="none" w:sz="0" w:space="0" w:color="auto"/>
        <w:bottom w:val="none" w:sz="0" w:space="0" w:color="auto"/>
        <w:right w:val="none" w:sz="0" w:space="0" w:color="auto"/>
      </w:divBdr>
      <w:divsChild>
        <w:div w:id="1434132558">
          <w:marLeft w:val="576"/>
          <w:marRight w:val="0"/>
          <w:marTop w:val="120"/>
          <w:marBottom w:val="0"/>
          <w:divBdr>
            <w:top w:val="none" w:sz="0" w:space="0" w:color="auto"/>
            <w:left w:val="none" w:sz="0" w:space="0" w:color="auto"/>
            <w:bottom w:val="none" w:sz="0" w:space="0" w:color="auto"/>
            <w:right w:val="none" w:sz="0" w:space="0" w:color="auto"/>
          </w:divBdr>
        </w:div>
        <w:div w:id="1459058907">
          <w:marLeft w:val="576"/>
          <w:marRight w:val="0"/>
          <w:marTop w:val="120"/>
          <w:marBottom w:val="0"/>
          <w:divBdr>
            <w:top w:val="none" w:sz="0" w:space="0" w:color="auto"/>
            <w:left w:val="none" w:sz="0" w:space="0" w:color="auto"/>
            <w:bottom w:val="none" w:sz="0" w:space="0" w:color="auto"/>
            <w:right w:val="none" w:sz="0" w:space="0" w:color="auto"/>
          </w:divBdr>
        </w:div>
        <w:div w:id="63376113">
          <w:marLeft w:val="576"/>
          <w:marRight w:val="0"/>
          <w:marTop w:val="120"/>
          <w:marBottom w:val="0"/>
          <w:divBdr>
            <w:top w:val="none" w:sz="0" w:space="0" w:color="auto"/>
            <w:left w:val="none" w:sz="0" w:space="0" w:color="auto"/>
            <w:bottom w:val="none" w:sz="0" w:space="0" w:color="auto"/>
            <w:right w:val="none" w:sz="0" w:space="0" w:color="auto"/>
          </w:divBdr>
        </w:div>
      </w:divsChild>
    </w:div>
    <w:div w:id="1514340949">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2203512">
      <w:bodyDiv w:val="1"/>
      <w:marLeft w:val="0"/>
      <w:marRight w:val="0"/>
      <w:marTop w:val="0"/>
      <w:marBottom w:val="0"/>
      <w:divBdr>
        <w:top w:val="none" w:sz="0" w:space="0" w:color="auto"/>
        <w:left w:val="none" w:sz="0" w:space="0" w:color="auto"/>
        <w:bottom w:val="none" w:sz="0" w:space="0" w:color="auto"/>
        <w:right w:val="none" w:sz="0" w:space="0" w:color="auto"/>
      </w:divBdr>
      <w:divsChild>
        <w:div w:id="1351445876">
          <w:marLeft w:val="576"/>
          <w:marRight w:val="0"/>
          <w:marTop w:val="120"/>
          <w:marBottom w:val="0"/>
          <w:divBdr>
            <w:top w:val="none" w:sz="0" w:space="0" w:color="auto"/>
            <w:left w:val="none" w:sz="0" w:space="0" w:color="auto"/>
            <w:bottom w:val="none" w:sz="0" w:space="0" w:color="auto"/>
            <w:right w:val="none" w:sz="0" w:space="0" w:color="auto"/>
          </w:divBdr>
        </w:div>
        <w:div w:id="454325349">
          <w:marLeft w:val="576"/>
          <w:marRight w:val="0"/>
          <w:marTop w:val="120"/>
          <w:marBottom w:val="0"/>
          <w:divBdr>
            <w:top w:val="none" w:sz="0" w:space="0" w:color="auto"/>
            <w:left w:val="none" w:sz="0" w:space="0" w:color="auto"/>
            <w:bottom w:val="none" w:sz="0" w:space="0" w:color="auto"/>
            <w:right w:val="none" w:sz="0" w:space="0" w:color="auto"/>
          </w:divBdr>
        </w:div>
        <w:div w:id="1652564755">
          <w:marLeft w:val="576"/>
          <w:marRight w:val="0"/>
          <w:marTop w:val="120"/>
          <w:marBottom w:val="0"/>
          <w:divBdr>
            <w:top w:val="none" w:sz="0" w:space="0" w:color="auto"/>
            <w:left w:val="none" w:sz="0" w:space="0" w:color="auto"/>
            <w:bottom w:val="none" w:sz="0" w:space="0" w:color="auto"/>
            <w:right w:val="none" w:sz="0" w:space="0" w:color="auto"/>
          </w:divBdr>
        </w:div>
        <w:div w:id="422919949">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2613925">
      <w:bodyDiv w:val="1"/>
      <w:marLeft w:val="0"/>
      <w:marRight w:val="0"/>
      <w:marTop w:val="0"/>
      <w:marBottom w:val="0"/>
      <w:divBdr>
        <w:top w:val="none" w:sz="0" w:space="0" w:color="auto"/>
        <w:left w:val="none" w:sz="0" w:space="0" w:color="auto"/>
        <w:bottom w:val="none" w:sz="0" w:space="0" w:color="auto"/>
        <w:right w:val="none" w:sz="0" w:space="0" w:color="auto"/>
      </w:divBdr>
      <w:divsChild>
        <w:div w:id="628511410">
          <w:marLeft w:val="576"/>
          <w:marRight w:val="0"/>
          <w:marTop w:val="120"/>
          <w:marBottom w:val="0"/>
          <w:divBdr>
            <w:top w:val="none" w:sz="0" w:space="0" w:color="auto"/>
            <w:left w:val="none" w:sz="0" w:space="0" w:color="auto"/>
            <w:bottom w:val="none" w:sz="0" w:space="0" w:color="auto"/>
            <w:right w:val="none" w:sz="0" w:space="0" w:color="auto"/>
          </w:divBdr>
        </w:div>
        <w:div w:id="305356781">
          <w:marLeft w:val="576"/>
          <w:marRight w:val="0"/>
          <w:marTop w:val="120"/>
          <w:marBottom w:val="0"/>
          <w:divBdr>
            <w:top w:val="none" w:sz="0" w:space="0" w:color="auto"/>
            <w:left w:val="none" w:sz="0" w:space="0" w:color="auto"/>
            <w:bottom w:val="none" w:sz="0" w:space="0" w:color="auto"/>
            <w:right w:val="none" w:sz="0" w:space="0" w:color="auto"/>
          </w:divBdr>
        </w:div>
        <w:div w:id="466120788">
          <w:marLeft w:val="576"/>
          <w:marRight w:val="0"/>
          <w:marTop w:val="120"/>
          <w:marBottom w:val="0"/>
          <w:divBdr>
            <w:top w:val="none" w:sz="0" w:space="0" w:color="auto"/>
            <w:left w:val="none" w:sz="0" w:space="0" w:color="auto"/>
            <w:bottom w:val="none" w:sz="0" w:space="0" w:color="auto"/>
            <w:right w:val="none" w:sz="0" w:space="0" w:color="auto"/>
          </w:divBdr>
        </w:div>
        <w:div w:id="1876499238">
          <w:marLeft w:val="576"/>
          <w:marRight w:val="0"/>
          <w:marTop w:val="120"/>
          <w:marBottom w:val="0"/>
          <w:divBdr>
            <w:top w:val="none" w:sz="0" w:space="0" w:color="auto"/>
            <w:left w:val="none" w:sz="0" w:space="0" w:color="auto"/>
            <w:bottom w:val="none" w:sz="0" w:space="0" w:color="auto"/>
            <w:right w:val="none" w:sz="0" w:space="0" w:color="auto"/>
          </w:divBdr>
        </w:div>
        <w:div w:id="2506255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0499364">
      <w:bodyDiv w:val="1"/>
      <w:marLeft w:val="0"/>
      <w:marRight w:val="0"/>
      <w:marTop w:val="0"/>
      <w:marBottom w:val="0"/>
      <w:divBdr>
        <w:top w:val="none" w:sz="0" w:space="0" w:color="auto"/>
        <w:left w:val="none" w:sz="0" w:space="0" w:color="auto"/>
        <w:bottom w:val="none" w:sz="0" w:space="0" w:color="auto"/>
        <w:right w:val="none" w:sz="0" w:space="0" w:color="auto"/>
      </w:divBdr>
      <w:divsChild>
        <w:div w:id="89661033">
          <w:marLeft w:val="576"/>
          <w:marRight w:val="0"/>
          <w:marTop w:val="120"/>
          <w:marBottom w:val="0"/>
          <w:divBdr>
            <w:top w:val="none" w:sz="0" w:space="0" w:color="auto"/>
            <w:left w:val="none" w:sz="0" w:space="0" w:color="auto"/>
            <w:bottom w:val="none" w:sz="0" w:space="0" w:color="auto"/>
            <w:right w:val="none" w:sz="0" w:space="0" w:color="auto"/>
          </w:divBdr>
        </w:div>
        <w:div w:id="675380550">
          <w:marLeft w:val="576"/>
          <w:marRight w:val="0"/>
          <w:marTop w:val="120"/>
          <w:marBottom w:val="0"/>
          <w:divBdr>
            <w:top w:val="none" w:sz="0" w:space="0" w:color="auto"/>
            <w:left w:val="none" w:sz="0" w:space="0" w:color="auto"/>
            <w:bottom w:val="none" w:sz="0" w:space="0" w:color="auto"/>
            <w:right w:val="none" w:sz="0" w:space="0" w:color="auto"/>
          </w:divBdr>
        </w:div>
        <w:div w:id="354041808">
          <w:marLeft w:val="576"/>
          <w:marRight w:val="0"/>
          <w:marTop w:val="120"/>
          <w:marBottom w:val="0"/>
          <w:divBdr>
            <w:top w:val="none" w:sz="0" w:space="0" w:color="auto"/>
            <w:left w:val="none" w:sz="0" w:space="0" w:color="auto"/>
            <w:bottom w:val="none" w:sz="0" w:space="0" w:color="auto"/>
            <w:right w:val="none" w:sz="0" w:space="0" w:color="auto"/>
          </w:divBdr>
        </w:div>
        <w:div w:id="987326237">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3653</TotalTime>
  <Pages>14</Pages>
  <Words>1617</Words>
  <Characters>9217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883</cp:revision>
  <dcterms:created xsi:type="dcterms:W3CDTF">2021-01-06T11:34:00Z</dcterms:created>
  <dcterms:modified xsi:type="dcterms:W3CDTF">2021-09-17T09:21:00Z</dcterms:modified>
</cp:coreProperties>
</file>