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01BBD" w:rsidRDefault="00845895" w:rsidP="00101BBD">
      <w:pPr>
        <w:spacing w:line="360" w:lineRule="auto"/>
        <w:jc w:val="center"/>
        <w:rPr>
          <w:rFonts w:ascii="Times New Roman" w:hAnsi="Times New Roman" w:cs="Times New Roman"/>
          <w:b/>
          <w:bCs/>
          <w:sz w:val="96"/>
          <w:szCs w:val="96"/>
        </w:rPr>
      </w:pPr>
    </w:p>
    <w:p w:rsidR="00CF3C1B" w:rsidRPr="00101BBD" w:rsidRDefault="00101BBD" w:rsidP="00101BBD">
      <w:pPr>
        <w:spacing w:line="360" w:lineRule="auto"/>
        <w:jc w:val="center"/>
        <w:rPr>
          <w:rFonts w:ascii="Times New Roman" w:hAnsi="Times New Roman" w:cs="Times New Roman"/>
          <w:b/>
          <w:bCs/>
          <w:sz w:val="96"/>
          <w:szCs w:val="96"/>
        </w:rPr>
      </w:pPr>
      <w:r w:rsidRPr="00101BBD">
        <w:rPr>
          <w:rFonts w:ascii="Times New Roman" w:hAnsi="Times New Roman" w:cs="Times New Roman"/>
          <w:b/>
          <w:bCs/>
          <w:color w:val="000000"/>
          <w:sz w:val="52"/>
          <w:szCs w:val="52"/>
        </w:rPr>
        <w:t>Disease keyword search pattern in herbal products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01BBD" w:rsidRDefault="00101BB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60059" w:rsidRDefault="00360059" w:rsidP="00E53AA4">
      <w:pPr>
        <w:spacing w:line="360" w:lineRule="auto"/>
        <w:jc w:val="both"/>
        <w:rPr>
          <w:rFonts w:ascii="Times New Roman" w:hAnsi="Times New Roman" w:cs="Times New Roman"/>
          <w:b/>
          <w:sz w:val="52"/>
          <w:szCs w:val="52"/>
        </w:rPr>
      </w:pPr>
      <w:r w:rsidRPr="00360059">
        <w:rPr>
          <w:rFonts w:ascii="Times New Roman" w:hAnsi="Times New Roman" w:cs="Times New Roman"/>
          <w:sz w:val="32"/>
          <w:szCs w:val="32"/>
        </w:rPr>
        <w:t xml:space="preserve">Herbal medicines are an important part of healthcare throughout the world. In many countries including the U.S., herbal medicines are not regulated as extensively as conventional drug therapy. At present, there is a dearth of research evaluating the use of herbal medicines, especially in clinical trials. This, together with the ongoing development of new conventional drug therapies, compounds the number of unknown outcomes when using elements of these two treatment approaches together. Although many benefits can be derived from the use of herbs, potential areas of concern include possible product contamination and/or adulterations, potential toxicity, high potential of known and unknown drug/herb interactions, and substituting proven conventional medicine with herbal medicine. Mechanisms involved in herb-drug interactions are not fully understood, but both pharmacokinetic and pharmacodynamic processes may play a role. Because these can occur in 30-40% of older adults, health care providers and patients must be aware of potential interactions in order to monitor for alterations in therapeutic efficacy and/or potential toxicity. </w:t>
      </w:r>
    </w:p>
    <w:p w:rsidR="00F5183A" w:rsidRDefault="00F5183A" w:rsidP="00360059">
      <w:pPr>
        <w:tabs>
          <w:tab w:val="left" w:pos="6210"/>
        </w:tabs>
        <w:spacing w:line="360" w:lineRule="auto"/>
        <w:jc w:val="both"/>
        <w:rPr>
          <w:rFonts w:ascii="Times New Roman" w:hAnsi="Times New Roman" w:cs="Times New Roman"/>
          <w:b/>
          <w:sz w:val="40"/>
          <w:szCs w:val="40"/>
        </w:rPr>
      </w:pPr>
    </w:p>
    <w:p w:rsidR="00360059" w:rsidRDefault="00360059" w:rsidP="0036005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D397F" w:rsidRDefault="00E13357" w:rsidP="00CD397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D397F">
        <w:rPr>
          <w:rFonts w:ascii="Times New Roman" w:hAnsi="Times New Roman" w:cs="Times New Roman"/>
          <w:sz w:val="32"/>
          <w:szCs w:val="32"/>
          <w:lang w:val="en-IN"/>
        </w:rPr>
        <w:t>The knowled</w:t>
      </w:r>
      <w:r w:rsidRPr="00CD397F">
        <w:rPr>
          <w:rFonts w:ascii="Times New Roman" w:hAnsi="Times New Roman" w:cs="Times New Roman"/>
          <w:sz w:val="32"/>
          <w:szCs w:val="32"/>
          <w:lang w:val="en-IN"/>
        </w:rPr>
        <w:t>ge of traditional uses of medicinal plants by the indigenous communities is likely to be lost in near future, and for this it is essential to document existing available information and immediate need to conserve the nature’s wealth.</w:t>
      </w:r>
    </w:p>
    <w:p w:rsidR="00000000" w:rsidRPr="00CD397F" w:rsidRDefault="00E13357" w:rsidP="00CD397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D397F">
        <w:rPr>
          <w:rFonts w:ascii="Times New Roman" w:hAnsi="Times New Roman" w:cs="Times New Roman"/>
          <w:sz w:val="32"/>
          <w:szCs w:val="32"/>
          <w:lang w:val="en-IN"/>
        </w:rPr>
        <w:t xml:space="preserve">This review provides </w:t>
      </w:r>
      <w:r w:rsidRPr="00CD397F">
        <w:rPr>
          <w:rFonts w:ascii="Times New Roman" w:hAnsi="Times New Roman" w:cs="Times New Roman"/>
          <w:sz w:val="32"/>
          <w:szCs w:val="32"/>
          <w:lang w:val="en-IN"/>
        </w:rPr>
        <w:t xml:space="preserve">existing evidence that might help to shape the design of future trials. </w:t>
      </w:r>
    </w:p>
    <w:p w:rsidR="00000000" w:rsidRPr="00CD397F" w:rsidRDefault="00E13357" w:rsidP="00CD397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D397F">
        <w:rPr>
          <w:rFonts w:ascii="Times New Roman" w:hAnsi="Times New Roman" w:cs="Times New Roman"/>
          <w:sz w:val="32"/>
          <w:szCs w:val="32"/>
          <w:lang w:val="en-IN"/>
        </w:rPr>
        <w:t>Although double-blinded trials may be difficult due to the nature of the disease, study investigators should consider alternative strategies to minimize the risk of performance bias.</w:t>
      </w:r>
      <w:r w:rsidRPr="00CD397F">
        <w:rPr>
          <w:rFonts w:ascii="Times New Roman" w:hAnsi="Times New Roman" w:cs="Times New Roman"/>
          <w:sz w:val="32"/>
          <w:szCs w:val="32"/>
          <w:lang w:val="en-IN"/>
        </w:rPr>
        <w:t xml:space="preserve"> </w:t>
      </w:r>
    </w:p>
    <w:p w:rsidR="00000000" w:rsidRPr="00CD397F" w:rsidRDefault="00E13357" w:rsidP="00CD397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D397F">
        <w:rPr>
          <w:rFonts w:ascii="Times New Roman" w:hAnsi="Times New Roman" w:cs="Times New Roman"/>
          <w:sz w:val="32"/>
          <w:szCs w:val="32"/>
          <w:lang w:val="en-IN"/>
        </w:rPr>
        <w:t xml:space="preserve">The trials could have also at least blinded the individuals who assessed the trial outcomes.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D397F" w:rsidRDefault="00E13357" w:rsidP="00CD397F">
      <w:pPr>
        <w:numPr>
          <w:ilvl w:val="0"/>
          <w:numId w:val="43"/>
        </w:numPr>
        <w:spacing w:line="360" w:lineRule="auto"/>
        <w:jc w:val="both"/>
        <w:rPr>
          <w:rFonts w:ascii="Times New Roman" w:hAnsi="Times New Roman" w:cs="Times New Roman"/>
          <w:bCs/>
          <w:sz w:val="32"/>
          <w:szCs w:val="32"/>
          <w:lang w:val="en-IN"/>
        </w:rPr>
      </w:pPr>
      <w:r w:rsidRPr="00CD397F">
        <w:rPr>
          <w:rFonts w:ascii="Times New Roman" w:hAnsi="Times New Roman" w:cs="Times New Roman"/>
          <w:bCs/>
          <w:sz w:val="32"/>
          <w:szCs w:val="32"/>
          <w:lang w:val="en-IN"/>
        </w:rPr>
        <w:t>One of the most basic problems with the use of herbs is that there is lack of consistent terminology when describing what category herbs fall under.</w:t>
      </w:r>
    </w:p>
    <w:p w:rsidR="00000000" w:rsidRPr="00CD397F" w:rsidRDefault="00E13357" w:rsidP="00CD397F">
      <w:pPr>
        <w:numPr>
          <w:ilvl w:val="0"/>
          <w:numId w:val="43"/>
        </w:numPr>
        <w:spacing w:line="360" w:lineRule="auto"/>
        <w:jc w:val="both"/>
        <w:rPr>
          <w:rFonts w:ascii="Times New Roman" w:hAnsi="Times New Roman" w:cs="Times New Roman"/>
          <w:bCs/>
          <w:sz w:val="32"/>
          <w:szCs w:val="32"/>
          <w:lang w:val="en-IN"/>
        </w:rPr>
      </w:pPr>
      <w:r w:rsidRPr="00CD397F">
        <w:rPr>
          <w:rFonts w:ascii="Times New Roman" w:hAnsi="Times New Roman" w:cs="Times New Roman"/>
          <w:bCs/>
          <w:sz w:val="32"/>
          <w:szCs w:val="32"/>
          <w:lang w:val="en-IN"/>
        </w:rPr>
        <w:t>We ident</w:t>
      </w:r>
      <w:r w:rsidRPr="00CD397F">
        <w:rPr>
          <w:rFonts w:ascii="Times New Roman" w:hAnsi="Times New Roman" w:cs="Times New Roman"/>
          <w:bCs/>
          <w:sz w:val="32"/>
          <w:szCs w:val="32"/>
          <w:lang w:val="en-IN"/>
        </w:rPr>
        <w:t>ified were due to the herbal product’s ability to alter glucose levels and blood pressure, which may result in clinically significant problems in patients already taking medications that affect glucose and blood pressure control.</w:t>
      </w:r>
    </w:p>
    <w:p w:rsidR="00000000" w:rsidRPr="00CD397F" w:rsidRDefault="00E13357" w:rsidP="00CD397F">
      <w:pPr>
        <w:numPr>
          <w:ilvl w:val="0"/>
          <w:numId w:val="43"/>
        </w:numPr>
        <w:spacing w:line="360" w:lineRule="auto"/>
        <w:jc w:val="both"/>
        <w:rPr>
          <w:rFonts w:ascii="Times New Roman" w:hAnsi="Times New Roman" w:cs="Times New Roman"/>
          <w:bCs/>
          <w:sz w:val="32"/>
          <w:szCs w:val="32"/>
          <w:lang w:val="en-IN"/>
        </w:rPr>
      </w:pPr>
      <w:r w:rsidRPr="00CD397F">
        <w:rPr>
          <w:rFonts w:ascii="Times New Roman" w:hAnsi="Times New Roman" w:cs="Times New Roman"/>
          <w:bCs/>
          <w:sz w:val="32"/>
          <w:szCs w:val="32"/>
          <w:lang w:val="en-IN"/>
        </w:rPr>
        <w:lastRenderedPageBreak/>
        <w:t>Herbs that induce metabol</w:t>
      </w:r>
      <w:r w:rsidRPr="00CD397F">
        <w:rPr>
          <w:rFonts w:ascii="Times New Roman" w:hAnsi="Times New Roman" w:cs="Times New Roman"/>
          <w:bCs/>
          <w:sz w:val="32"/>
          <w:szCs w:val="32"/>
          <w:lang w:val="en-IN"/>
        </w:rPr>
        <w:t>ism of medications can lead to decreased medication levels, which may result in decreased efficacy of the medication or therapeutic failure.</w:t>
      </w:r>
    </w:p>
    <w:p w:rsidR="00F94960" w:rsidRPr="00CD397F" w:rsidRDefault="00E13357" w:rsidP="00E53AA4">
      <w:pPr>
        <w:numPr>
          <w:ilvl w:val="0"/>
          <w:numId w:val="43"/>
        </w:numPr>
        <w:spacing w:line="360" w:lineRule="auto"/>
        <w:jc w:val="both"/>
        <w:rPr>
          <w:rFonts w:ascii="Times New Roman" w:hAnsi="Times New Roman" w:cs="Times New Roman"/>
          <w:bCs/>
          <w:sz w:val="32"/>
          <w:szCs w:val="32"/>
          <w:lang w:val="en-IN"/>
        </w:rPr>
      </w:pPr>
      <w:r w:rsidRPr="00CD397F">
        <w:rPr>
          <w:rFonts w:ascii="Times New Roman" w:hAnsi="Times New Roman" w:cs="Times New Roman"/>
          <w:bCs/>
          <w:sz w:val="32"/>
          <w:szCs w:val="32"/>
          <w:lang w:val="en-IN"/>
        </w:rPr>
        <w:t>Herbs that cause p-glycoprotein alterations can have an impact on the absorption and bioavailability of the medica</w:t>
      </w:r>
      <w:r w:rsidRPr="00CD397F">
        <w:rPr>
          <w:rFonts w:ascii="Times New Roman" w:hAnsi="Times New Roman" w:cs="Times New Roman"/>
          <w:bCs/>
          <w:sz w:val="32"/>
          <w:szCs w:val="32"/>
          <w:lang w:val="en-IN"/>
        </w:rPr>
        <w:t>tion and either reduce or potentiate the effects of the medication.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65B9C" w:rsidRPr="00865B9C" w:rsidRDefault="00865B9C" w:rsidP="00865B9C">
      <w:pPr>
        <w:pStyle w:val="NormalWeb"/>
        <w:numPr>
          <w:ilvl w:val="0"/>
          <w:numId w:val="44"/>
        </w:numPr>
        <w:spacing w:before="0" w:beforeAutospacing="0" w:after="0" w:afterAutospacing="0" w:line="360" w:lineRule="auto"/>
        <w:ind w:left="426"/>
        <w:jc w:val="both"/>
        <w:rPr>
          <w:sz w:val="32"/>
          <w:szCs w:val="32"/>
        </w:rPr>
      </w:pPr>
      <w:r w:rsidRPr="00865B9C">
        <w:rPr>
          <w:sz w:val="32"/>
          <w:szCs w:val="32"/>
        </w:rPr>
        <w:t xml:space="preserve">The starting point in the design of a research protocol is a complete literature review, including the traditional use of the proposed practice and existing scientific research in the field. </w:t>
      </w:r>
    </w:p>
    <w:p w:rsidR="00865B9C" w:rsidRPr="00865B9C" w:rsidRDefault="00865B9C" w:rsidP="00865B9C">
      <w:pPr>
        <w:pStyle w:val="NormalWeb"/>
        <w:numPr>
          <w:ilvl w:val="0"/>
          <w:numId w:val="44"/>
        </w:numPr>
        <w:spacing w:before="0" w:beforeAutospacing="0" w:after="0" w:afterAutospacing="0" w:line="360" w:lineRule="auto"/>
        <w:ind w:left="426"/>
        <w:jc w:val="both"/>
        <w:rPr>
          <w:sz w:val="32"/>
          <w:szCs w:val="32"/>
        </w:rPr>
      </w:pPr>
      <w:r w:rsidRPr="00865B9C">
        <w:rPr>
          <w:sz w:val="32"/>
          <w:szCs w:val="32"/>
        </w:rPr>
        <w:t xml:space="preserve">With respect to the study design, the statistical methods used should be appropriate to the proposed analysis of the study’s outcome. </w:t>
      </w:r>
    </w:p>
    <w:p w:rsidR="00865B9C" w:rsidRPr="00865B9C" w:rsidRDefault="00865B9C" w:rsidP="00865B9C">
      <w:pPr>
        <w:pStyle w:val="NormalWeb"/>
        <w:numPr>
          <w:ilvl w:val="0"/>
          <w:numId w:val="44"/>
        </w:numPr>
        <w:spacing w:before="0" w:beforeAutospacing="0" w:after="0" w:afterAutospacing="0" w:line="360" w:lineRule="auto"/>
        <w:ind w:left="426"/>
        <w:jc w:val="both"/>
        <w:rPr>
          <w:sz w:val="32"/>
          <w:szCs w:val="32"/>
        </w:rPr>
      </w:pPr>
      <w:r w:rsidRPr="00865B9C">
        <w:rPr>
          <w:sz w:val="32"/>
          <w:szCs w:val="32"/>
        </w:rPr>
        <w:t xml:space="preserve">It is proposed to administer the herbal preparation to a human subject by the parenteral route, it may be sufficient to use this route alone for animal testing. </w:t>
      </w:r>
    </w:p>
    <w:p w:rsidR="00BB3207" w:rsidRDefault="00865B9C" w:rsidP="00865B9C">
      <w:pPr>
        <w:pStyle w:val="NormalWeb"/>
        <w:numPr>
          <w:ilvl w:val="0"/>
          <w:numId w:val="44"/>
        </w:numPr>
        <w:spacing w:before="0" w:beforeAutospacing="0" w:after="0" w:afterAutospacing="0" w:line="360" w:lineRule="auto"/>
        <w:ind w:left="426"/>
        <w:jc w:val="both"/>
        <w:rPr>
          <w:sz w:val="32"/>
          <w:szCs w:val="32"/>
        </w:rPr>
      </w:pPr>
      <w:r w:rsidRPr="00865B9C">
        <w:rPr>
          <w:sz w:val="32"/>
          <w:szCs w:val="32"/>
        </w:rPr>
        <w:t>The acceptability of the investigator for the proposed trial, on the basis of sufficient information made available to the committee, in terms of his or her qualifications, experience, availability for the duration of the trial, supporting staff and available facilities.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7080C" w:rsidRDefault="00E13357" w:rsidP="0017080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080C">
        <w:rPr>
          <w:rFonts w:ascii="Times New Roman" w:eastAsia="AdvGulliv-R" w:hAnsi="Times New Roman" w:cs="Times New Roman"/>
          <w:bCs/>
          <w:sz w:val="32"/>
          <w:szCs w:val="32"/>
          <w:lang w:val="en-IN"/>
        </w:rPr>
        <w:t xml:space="preserve">There is a great need for coordinated efforts to conduct the necessary clinical trials to study the efficacy and safety of herbal </w:t>
      </w:r>
      <w:r w:rsidRPr="0017080C">
        <w:rPr>
          <w:rFonts w:ascii="Times New Roman" w:eastAsia="AdvGulliv-R" w:hAnsi="Times New Roman" w:cs="Times New Roman"/>
          <w:bCs/>
          <w:sz w:val="32"/>
          <w:szCs w:val="32"/>
          <w:lang w:val="en-IN"/>
        </w:rPr>
        <w:lastRenderedPageBreak/>
        <w:t>medicines, both alone and in conjunction with conventional drug t</w:t>
      </w:r>
      <w:r w:rsidRPr="0017080C">
        <w:rPr>
          <w:rFonts w:ascii="Times New Roman" w:eastAsia="AdvGulliv-R" w:hAnsi="Times New Roman" w:cs="Times New Roman"/>
          <w:bCs/>
          <w:sz w:val="32"/>
          <w:szCs w:val="32"/>
          <w:lang w:val="en-IN"/>
        </w:rPr>
        <w:t>herapies.</w:t>
      </w:r>
    </w:p>
    <w:p w:rsidR="00000000" w:rsidRPr="0017080C" w:rsidRDefault="00E13357" w:rsidP="0017080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080C">
        <w:rPr>
          <w:rFonts w:ascii="Times New Roman" w:eastAsia="AdvGulliv-R" w:hAnsi="Times New Roman" w:cs="Times New Roman"/>
          <w:bCs/>
          <w:sz w:val="32"/>
          <w:szCs w:val="32"/>
          <w:lang w:val="en-IN"/>
        </w:rPr>
        <w:t>These findings suggest that patients may have clinically relevant alterations in the efficacy of their medication (if medication levels are decreased) or potential toxicity (if medication levels are increased).</w:t>
      </w:r>
    </w:p>
    <w:p w:rsidR="00000000" w:rsidRPr="0017080C" w:rsidRDefault="00E13357" w:rsidP="0017080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080C">
        <w:rPr>
          <w:rFonts w:ascii="Times New Roman" w:eastAsia="AdvGulliv-R" w:hAnsi="Times New Roman" w:cs="Times New Roman"/>
          <w:bCs/>
          <w:sz w:val="32"/>
          <w:szCs w:val="32"/>
          <w:lang w:val="en-IN"/>
        </w:rPr>
        <w:t>It is important for health care p</w:t>
      </w:r>
      <w:r w:rsidRPr="0017080C">
        <w:rPr>
          <w:rFonts w:ascii="Times New Roman" w:eastAsia="AdvGulliv-R" w:hAnsi="Times New Roman" w:cs="Times New Roman"/>
          <w:bCs/>
          <w:sz w:val="32"/>
          <w:szCs w:val="32"/>
          <w:lang w:val="en-IN"/>
        </w:rPr>
        <w:t xml:space="preserve">roviders and patients to be aware of the potential for herb/drug interactions in order to monitor for alterations in therapeutic efficacy or potential toxicity. </w:t>
      </w:r>
    </w:p>
    <w:p w:rsidR="00B31569" w:rsidRPr="0017080C" w:rsidRDefault="00E13357" w:rsidP="00E53A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080C">
        <w:rPr>
          <w:rFonts w:ascii="Times New Roman" w:eastAsia="AdvGulliv-R" w:hAnsi="Times New Roman" w:cs="Times New Roman"/>
          <w:bCs/>
          <w:sz w:val="32"/>
          <w:szCs w:val="32"/>
          <w:lang w:val="en-IN"/>
        </w:rPr>
        <w:t>Herbal products that inhibit the metabolism of medications will result in higher medication l</w:t>
      </w:r>
      <w:r w:rsidRPr="0017080C">
        <w:rPr>
          <w:rFonts w:ascii="Times New Roman" w:eastAsia="AdvGulliv-R" w:hAnsi="Times New Roman" w:cs="Times New Roman"/>
          <w:bCs/>
          <w:sz w:val="32"/>
          <w:szCs w:val="32"/>
          <w:lang w:val="en-IN"/>
        </w:rPr>
        <w:t>evels, which can increase efficacy or risk for toxicity.</w:t>
      </w:r>
      <w:r w:rsidRPr="0017080C">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C74D5D" w:rsidRDefault="00C74D5D"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74D5D" w:rsidRDefault="00C74D5D" w:rsidP="00E53AA4">
      <w:pPr>
        <w:spacing w:line="360" w:lineRule="auto"/>
        <w:jc w:val="both"/>
        <w:rPr>
          <w:rFonts w:ascii="Times New Roman" w:hAnsi="Times New Roman" w:cs="Times New Roman"/>
          <w:b/>
          <w:sz w:val="28"/>
          <w:szCs w:val="28"/>
        </w:rPr>
      </w:pPr>
    </w:p>
    <w:p w:rsidR="00C74D5D" w:rsidRDefault="00C74D5D" w:rsidP="00E53AA4">
      <w:pPr>
        <w:spacing w:line="360" w:lineRule="auto"/>
        <w:jc w:val="both"/>
        <w:rPr>
          <w:rFonts w:ascii="Times New Roman" w:hAnsi="Times New Roman" w:cs="Times New Roman"/>
          <w:b/>
          <w:sz w:val="28"/>
          <w:szCs w:val="28"/>
        </w:rPr>
      </w:pPr>
    </w:p>
    <w:p w:rsidR="00C74D5D" w:rsidRDefault="00C74D5D"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74D5D" w:rsidP="00E53AA4">
      <w:pPr>
        <w:spacing w:after="0" w:line="360" w:lineRule="auto"/>
        <w:jc w:val="both"/>
        <w:rPr>
          <w:rFonts w:ascii="Times New Roman" w:hAnsi="Times New Roman" w:cs="Times New Roman"/>
        </w:rPr>
      </w:pPr>
      <w:r w:rsidRPr="00C74D5D">
        <w:rPr>
          <w:rFonts w:ascii="Times New Roman" w:hAnsi="Times New Roman" w:cs="Times New Roman"/>
        </w:rPr>
        <w:drawing>
          <wp:inline distT="0" distB="0" distL="0" distR="0">
            <wp:extent cx="5943600" cy="434657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cstate="print"/>
                    <a:srcRect/>
                    <a:stretch>
                      <a:fillRect/>
                    </a:stretch>
                  </pic:blipFill>
                  <pic:spPr bwMode="auto">
                    <a:xfrm>
                      <a:off x="0" y="0"/>
                      <a:ext cx="5943600" cy="43465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C74D5D" w:rsidRDefault="00C74D5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0058AE" w:rsidRDefault="000058AE" w:rsidP="00E53AA4">
      <w:pPr>
        <w:pStyle w:val="BodyText"/>
        <w:rPr>
          <w:b/>
          <w:iCs/>
          <w:sz w:val="44"/>
          <w:szCs w:val="44"/>
        </w:rPr>
      </w:pPr>
      <w:r w:rsidRPr="000058AE">
        <w:rPr>
          <w:sz w:val="32"/>
          <w:szCs w:val="32"/>
        </w:rPr>
        <w:t>Older adults are more likely to encounter potential problems with the use of herbs in conjunction to conventional drug therapies. Worldwide standardization of herbal medicines and adequate clinical trials are necessary to understand the potential benefits and risks of these products. Supporters of western medicine and traditional medicine should work together to incorporate best practices verified by sound scientific methods.</w:t>
      </w:r>
    </w:p>
    <w:p w:rsidR="003C0F6F" w:rsidRDefault="003C0F6F" w:rsidP="00E53AA4">
      <w:pPr>
        <w:pStyle w:val="BodyText"/>
        <w:rPr>
          <w:b/>
          <w:iCs/>
          <w:sz w:val="28"/>
          <w:szCs w:val="28"/>
        </w:rPr>
      </w:pPr>
    </w:p>
    <w:p w:rsidR="00C02F10" w:rsidRDefault="003C0F6F" w:rsidP="000058AE">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3357" w:rsidRDefault="00E13357" w:rsidP="003654DF">
      <w:pPr>
        <w:spacing w:after="0" w:line="240" w:lineRule="auto"/>
      </w:pPr>
      <w:r>
        <w:separator/>
      </w:r>
    </w:p>
  </w:endnote>
  <w:endnote w:type="continuationSeparator" w:id="1">
    <w:p w:rsidR="00E13357" w:rsidRDefault="00E1335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3357" w:rsidRDefault="00E13357" w:rsidP="003654DF">
      <w:pPr>
        <w:spacing w:after="0" w:line="240" w:lineRule="auto"/>
      </w:pPr>
      <w:r>
        <w:separator/>
      </w:r>
    </w:p>
  </w:footnote>
  <w:footnote w:type="continuationSeparator" w:id="1">
    <w:p w:rsidR="00E13357" w:rsidRDefault="00E1335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53CCA">
        <w:pPr>
          <w:pStyle w:val="Header"/>
          <w:jc w:val="right"/>
        </w:pPr>
        <w:fldSimple w:instr=" PAGE   \* MERGEFORMAT ">
          <w:r w:rsidR="00C74D5D">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C17FEA"/>
    <w:multiLevelType w:val="hybridMultilevel"/>
    <w:tmpl w:val="06D4611A"/>
    <w:lvl w:ilvl="0" w:tplc="8F425218">
      <w:start w:val="1"/>
      <w:numFmt w:val="bullet"/>
      <w:lvlText w:val=""/>
      <w:lvlJc w:val="left"/>
      <w:pPr>
        <w:tabs>
          <w:tab w:val="num" w:pos="720"/>
        </w:tabs>
        <w:ind w:left="720" w:hanging="360"/>
      </w:pPr>
      <w:rPr>
        <w:rFonts w:ascii="Wingdings 2" w:hAnsi="Wingdings 2" w:hint="default"/>
      </w:rPr>
    </w:lvl>
    <w:lvl w:ilvl="1" w:tplc="C2409328" w:tentative="1">
      <w:start w:val="1"/>
      <w:numFmt w:val="bullet"/>
      <w:lvlText w:val=""/>
      <w:lvlJc w:val="left"/>
      <w:pPr>
        <w:tabs>
          <w:tab w:val="num" w:pos="1440"/>
        </w:tabs>
        <w:ind w:left="1440" w:hanging="360"/>
      </w:pPr>
      <w:rPr>
        <w:rFonts w:ascii="Wingdings 2" w:hAnsi="Wingdings 2" w:hint="default"/>
      </w:rPr>
    </w:lvl>
    <w:lvl w:ilvl="2" w:tplc="019E65CA" w:tentative="1">
      <w:start w:val="1"/>
      <w:numFmt w:val="bullet"/>
      <w:lvlText w:val=""/>
      <w:lvlJc w:val="left"/>
      <w:pPr>
        <w:tabs>
          <w:tab w:val="num" w:pos="2160"/>
        </w:tabs>
        <w:ind w:left="2160" w:hanging="360"/>
      </w:pPr>
      <w:rPr>
        <w:rFonts w:ascii="Wingdings 2" w:hAnsi="Wingdings 2" w:hint="default"/>
      </w:rPr>
    </w:lvl>
    <w:lvl w:ilvl="3" w:tplc="667C4334" w:tentative="1">
      <w:start w:val="1"/>
      <w:numFmt w:val="bullet"/>
      <w:lvlText w:val=""/>
      <w:lvlJc w:val="left"/>
      <w:pPr>
        <w:tabs>
          <w:tab w:val="num" w:pos="2880"/>
        </w:tabs>
        <w:ind w:left="2880" w:hanging="360"/>
      </w:pPr>
      <w:rPr>
        <w:rFonts w:ascii="Wingdings 2" w:hAnsi="Wingdings 2" w:hint="default"/>
      </w:rPr>
    </w:lvl>
    <w:lvl w:ilvl="4" w:tplc="73700C7C" w:tentative="1">
      <w:start w:val="1"/>
      <w:numFmt w:val="bullet"/>
      <w:lvlText w:val=""/>
      <w:lvlJc w:val="left"/>
      <w:pPr>
        <w:tabs>
          <w:tab w:val="num" w:pos="3600"/>
        </w:tabs>
        <w:ind w:left="3600" w:hanging="360"/>
      </w:pPr>
      <w:rPr>
        <w:rFonts w:ascii="Wingdings 2" w:hAnsi="Wingdings 2" w:hint="default"/>
      </w:rPr>
    </w:lvl>
    <w:lvl w:ilvl="5" w:tplc="3D463474" w:tentative="1">
      <w:start w:val="1"/>
      <w:numFmt w:val="bullet"/>
      <w:lvlText w:val=""/>
      <w:lvlJc w:val="left"/>
      <w:pPr>
        <w:tabs>
          <w:tab w:val="num" w:pos="4320"/>
        </w:tabs>
        <w:ind w:left="4320" w:hanging="360"/>
      </w:pPr>
      <w:rPr>
        <w:rFonts w:ascii="Wingdings 2" w:hAnsi="Wingdings 2" w:hint="default"/>
      </w:rPr>
    </w:lvl>
    <w:lvl w:ilvl="6" w:tplc="C848F8E0" w:tentative="1">
      <w:start w:val="1"/>
      <w:numFmt w:val="bullet"/>
      <w:lvlText w:val=""/>
      <w:lvlJc w:val="left"/>
      <w:pPr>
        <w:tabs>
          <w:tab w:val="num" w:pos="5040"/>
        </w:tabs>
        <w:ind w:left="5040" w:hanging="360"/>
      </w:pPr>
      <w:rPr>
        <w:rFonts w:ascii="Wingdings 2" w:hAnsi="Wingdings 2" w:hint="default"/>
      </w:rPr>
    </w:lvl>
    <w:lvl w:ilvl="7" w:tplc="6A780F06" w:tentative="1">
      <w:start w:val="1"/>
      <w:numFmt w:val="bullet"/>
      <w:lvlText w:val=""/>
      <w:lvlJc w:val="left"/>
      <w:pPr>
        <w:tabs>
          <w:tab w:val="num" w:pos="5760"/>
        </w:tabs>
        <w:ind w:left="5760" w:hanging="360"/>
      </w:pPr>
      <w:rPr>
        <w:rFonts w:ascii="Wingdings 2" w:hAnsi="Wingdings 2" w:hint="default"/>
      </w:rPr>
    </w:lvl>
    <w:lvl w:ilvl="8" w:tplc="A282EEA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3D5082"/>
    <w:multiLevelType w:val="hybridMultilevel"/>
    <w:tmpl w:val="B9DCDF5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86E00CF"/>
    <w:multiLevelType w:val="hybridMultilevel"/>
    <w:tmpl w:val="6E0C340C"/>
    <w:lvl w:ilvl="0" w:tplc="2744A78E">
      <w:start w:val="1"/>
      <w:numFmt w:val="bullet"/>
      <w:lvlText w:val=""/>
      <w:lvlJc w:val="left"/>
      <w:pPr>
        <w:tabs>
          <w:tab w:val="num" w:pos="720"/>
        </w:tabs>
        <w:ind w:left="720" w:hanging="360"/>
      </w:pPr>
      <w:rPr>
        <w:rFonts w:ascii="Wingdings 2" w:hAnsi="Wingdings 2" w:hint="default"/>
      </w:rPr>
    </w:lvl>
    <w:lvl w:ilvl="1" w:tplc="61A42FC6" w:tentative="1">
      <w:start w:val="1"/>
      <w:numFmt w:val="bullet"/>
      <w:lvlText w:val=""/>
      <w:lvlJc w:val="left"/>
      <w:pPr>
        <w:tabs>
          <w:tab w:val="num" w:pos="1440"/>
        </w:tabs>
        <w:ind w:left="1440" w:hanging="360"/>
      </w:pPr>
      <w:rPr>
        <w:rFonts w:ascii="Wingdings 2" w:hAnsi="Wingdings 2" w:hint="default"/>
      </w:rPr>
    </w:lvl>
    <w:lvl w:ilvl="2" w:tplc="296456B0" w:tentative="1">
      <w:start w:val="1"/>
      <w:numFmt w:val="bullet"/>
      <w:lvlText w:val=""/>
      <w:lvlJc w:val="left"/>
      <w:pPr>
        <w:tabs>
          <w:tab w:val="num" w:pos="2160"/>
        </w:tabs>
        <w:ind w:left="2160" w:hanging="360"/>
      </w:pPr>
      <w:rPr>
        <w:rFonts w:ascii="Wingdings 2" w:hAnsi="Wingdings 2" w:hint="default"/>
      </w:rPr>
    </w:lvl>
    <w:lvl w:ilvl="3" w:tplc="12E2D322" w:tentative="1">
      <w:start w:val="1"/>
      <w:numFmt w:val="bullet"/>
      <w:lvlText w:val=""/>
      <w:lvlJc w:val="left"/>
      <w:pPr>
        <w:tabs>
          <w:tab w:val="num" w:pos="2880"/>
        </w:tabs>
        <w:ind w:left="2880" w:hanging="360"/>
      </w:pPr>
      <w:rPr>
        <w:rFonts w:ascii="Wingdings 2" w:hAnsi="Wingdings 2" w:hint="default"/>
      </w:rPr>
    </w:lvl>
    <w:lvl w:ilvl="4" w:tplc="69BCD466" w:tentative="1">
      <w:start w:val="1"/>
      <w:numFmt w:val="bullet"/>
      <w:lvlText w:val=""/>
      <w:lvlJc w:val="left"/>
      <w:pPr>
        <w:tabs>
          <w:tab w:val="num" w:pos="3600"/>
        </w:tabs>
        <w:ind w:left="3600" w:hanging="360"/>
      </w:pPr>
      <w:rPr>
        <w:rFonts w:ascii="Wingdings 2" w:hAnsi="Wingdings 2" w:hint="default"/>
      </w:rPr>
    </w:lvl>
    <w:lvl w:ilvl="5" w:tplc="C974E9B0" w:tentative="1">
      <w:start w:val="1"/>
      <w:numFmt w:val="bullet"/>
      <w:lvlText w:val=""/>
      <w:lvlJc w:val="left"/>
      <w:pPr>
        <w:tabs>
          <w:tab w:val="num" w:pos="4320"/>
        </w:tabs>
        <w:ind w:left="4320" w:hanging="360"/>
      </w:pPr>
      <w:rPr>
        <w:rFonts w:ascii="Wingdings 2" w:hAnsi="Wingdings 2" w:hint="default"/>
      </w:rPr>
    </w:lvl>
    <w:lvl w:ilvl="6" w:tplc="CBD09CB4" w:tentative="1">
      <w:start w:val="1"/>
      <w:numFmt w:val="bullet"/>
      <w:lvlText w:val=""/>
      <w:lvlJc w:val="left"/>
      <w:pPr>
        <w:tabs>
          <w:tab w:val="num" w:pos="5040"/>
        </w:tabs>
        <w:ind w:left="5040" w:hanging="360"/>
      </w:pPr>
      <w:rPr>
        <w:rFonts w:ascii="Wingdings 2" w:hAnsi="Wingdings 2" w:hint="default"/>
      </w:rPr>
    </w:lvl>
    <w:lvl w:ilvl="7" w:tplc="0DA2648A" w:tentative="1">
      <w:start w:val="1"/>
      <w:numFmt w:val="bullet"/>
      <w:lvlText w:val=""/>
      <w:lvlJc w:val="left"/>
      <w:pPr>
        <w:tabs>
          <w:tab w:val="num" w:pos="5760"/>
        </w:tabs>
        <w:ind w:left="5760" w:hanging="360"/>
      </w:pPr>
      <w:rPr>
        <w:rFonts w:ascii="Wingdings 2" w:hAnsi="Wingdings 2" w:hint="default"/>
      </w:rPr>
    </w:lvl>
    <w:lvl w:ilvl="8" w:tplc="5EBCDF98" w:tentative="1">
      <w:start w:val="1"/>
      <w:numFmt w:val="bullet"/>
      <w:lvlText w:val=""/>
      <w:lvlJc w:val="left"/>
      <w:pPr>
        <w:tabs>
          <w:tab w:val="num" w:pos="6480"/>
        </w:tabs>
        <w:ind w:left="6480" w:hanging="360"/>
      </w:pPr>
      <w:rPr>
        <w:rFonts w:ascii="Wingdings 2" w:hAnsi="Wingdings 2"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0A18E4"/>
    <w:multiLevelType w:val="hybridMultilevel"/>
    <w:tmpl w:val="52F4B9BE"/>
    <w:lvl w:ilvl="0" w:tplc="4C360654">
      <w:start w:val="1"/>
      <w:numFmt w:val="bullet"/>
      <w:lvlText w:val=""/>
      <w:lvlJc w:val="left"/>
      <w:pPr>
        <w:tabs>
          <w:tab w:val="num" w:pos="720"/>
        </w:tabs>
        <w:ind w:left="720" w:hanging="360"/>
      </w:pPr>
      <w:rPr>
        <w:rFonts w:ascii="Wingdings 2" w:hAnsi="Wingdings 2" w:hint="default"/>
      </w:rPr>
    </w:lvl>
    <w:lvl w:ilvl="1" w:tplc="36BC29DE" w:tentative="1">
      <w:start w:val="1"/>
      <w:numFmt w:val="bullet"/>
      <w:lvlText w:val=""/>
      <w:lvlJc w:val="left"/>
      <w:pPr>
        <w:tabs>
          <w:tab w:val="num" w:pos="1440"/>
        </w:tabs>
        <w:ind w:left="1440" w:hanging="360"/>
      </w:pPr>
      <w:rPr>
        <w:rFonts w:ascii="Wingdings 2" w:hAnsi="Wingdings 2" w:hint="default"/>
      </w:rPr>
    </w:lvl>
    <w:lvl w:ilvl="2" w:tplc="B7AA65B0" w:tentative="1">
      <w:start w:val="1"/>
      <w:numFmt w:val="bullet"/>
      <w:lvlText w:val=""/>
      <w:lvlJc w:val="left"/>
      <w:pPr>
        <w:tabs>
          <w:tab w:val="num" w:pos="2160"/>
        </w:tabs>
        <w:ind w:left="2160" w:hanging="360"/>
      </w:pPr>
      <w:rPr>
        <w:rFonts w:ascii="Wingdings 2" w:hAnsi="Wingdings 2" w:hint="default"/>
      </w:rPr>
    </w:lvl>
    <w:lvl w:ilvl="3" w:tplc="96C0F2AA" w:tentative="1">
      <w:start w:val="1"/>
      <w:numFmt w:val="bullet"/>
      <w:lvlText w:val=""/>
      <w:lvlJc w:val="left"/>
      <w:pPr>
        <w:tabs>
          <w:tab w:val="num" w:pos="2880"/>
        </w:tabs>
        <w:ind w:left="2880" w:hanging="360"/>
      </w:pPr>
      <w:rPr>
        <w:rFonts w:ascii="Wingdings 2" w:hAnsi="Wingdings 2" w:hint="default"/>
      </w:rPr>
    </w:lvl>
    <w:lvl w:ilvl="4" w:tplc="1B803F7C" w:tentative="1">
      <w:start w:val="1"/>
      <w:numFmt w:val="bullet"/>
      <w:lvlText w:val=""/>
      <w:lvlJc w:val="left"/>
      <w:pPr>
        <w:tabs>
          <w:tab w:val="num" w:pos="3600"/>
        </w:tabs>
        <w:ind w:left="3600" w:hanging="360"/>
      </w:pPr>
      <w:rPr>
        <w:rFonts w:ascii="Wingdings 2" w:hAnsi="Wingdings 2" w:hint="default"/>
      </w:rPr>
    </w:lvl>
    <w:lvl w:ilvl="5" w:tplc="FF04E9D2" w:tentative="1">
      <w:start w:val="1"/>
      <w:numFmt w:val="bullet"/>
      <w:lvlText w:val=""/>
      <w:lvlJc w:val="left"/>
      <w:pPr>
        <w:tabs>
          <w:tab w:val="num" w:pos="4320"/>
        </w:tabs>
        <w:ind w:left="4320" w:hanging="360"/>
      </w:pPr>
      <w:rPr>
        <w:rFonts w:ascii="Wingdings 2" w:hAnsi="Wingdings 2" w:hint="default"/>
      </w:rPr>
    </w:lvl>
    <w:lvl w:ilvl="6" w:tplc="DBBC5168" w:tentative="1">
      <w:start w:val="1"/>
      <w:numFmt w:val="bullet"/>
      <w:lvlText w:val=""/>
      <w:lvlJc w:val="left"/>
      <w:pPr>
        <w:tabs>
          <w:tab w:val="num" w:pos="5040"/>
        </w:tabs>
        <w:ind w:left="5040" w:hanging="360"/>
      </w:pPr>
      <w:rPr>
        <w:rFonts w:ascii="Wingdings 2" w:hAnsi="Wingdings 2" w:hint="default"/>
      </w:rPr>
    </w:lvl>
    <w:lvl w:ilvl="7" w:tplc="6974E4AC" w:tentative="1">
      <w:start w:val="1"/>
      <w:numFmt w:val="bullet"/>
      <w:lvlText w:val=""/>
      <w:lvlJc w:val="left"/>
      <w:pPr>
        <w:tabs>
          <w:tab w:val="num" w:pos="5760"/>
        </w:tabs>
        <w:ind w:left="5760" w:hanging="360"/>
      </w:pPr>
      <w:rPr>
        <w:rFonts w:ascii="Wingdings 2" w:hAnsi="Wingdings 2" w:hint="default"/>
      </w:rPr>
    </w:lvl>
    <w:lvl w:ilvl="8" w:tplc="40D0E402"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6"/>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1"/>
  </w:num>
  <w:num w:numId="13">
    <w:abstractNumId w:val="39"/>
  </w:num>
  <w:num w:numId="14">
    <w:abstractNumId w:val="43"/>
  </w:num>
  <w:num w:numId="15">
    <w:abstractNumId w:val="33"/>
  </w:num>
  <w:num w:numId="16">
    <w:abstractNumId w:val="30"/>
  </w:num>
  <w:num w:numId="17">
    <w:abstractNumId w:val="7"/>
  </w:num>
  <w:num w:numId="18">
    <w:abstractNumId w:val="32"/>
  </w:num>
  <w:num w:numId="19">
    <w:abstractNumId w:val="23"/>
  </w:num>
  <w:num w:numId="20">
    <w:abstractNumId w:val="6"/>
  </w:num>
  <w:num w:numId="21">
    <w:abstractNumId w:val="44"/>
  </w:num>
  <w:num w:numId="22">
    <w:abstractNumId w:val="18"/>
  </w:num>
  <w:num w:numId="23">
    <w:abstractNumId w:val="40"/>
  </w:num>
  <w:num w:numId="24">
    <w:abstractNumId w:val="42"/>
  </w:num>
  <w:num w:numId="25">
    <w:abstractNumId w:val="28"/>
  </w:num>
  <w:num w:numId="26">
    <w:abstractNumId w:val="17"/>
  </w:num>
  <w:num w:numId="27">
    <w:abstractNumId w:val="3"/>
  </w:num>
  <w:num w:numId="28">
    <w:abstractNumId w:val="11"/>
  </w:num>
  <w:num w:numId="29">
    <w:abstractNumId w:val="29"/>
  </w:num>
  <w:num w:numId="30">
    <w:abstractNumId w:val="35"/>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4"/>
  </w:num>
  <w:num w:numId="39">
    <w:abstractNumId w:val="16"/>
  </w:num>
  <w:num w:numId="40">
    <w:abstractNumId w:val="13"/>
  </w:num>
  <w:num w:numId="41">
    <w:abstractNumId w:val="22"/>
  </w:num>
  <w:num w:numId="42">
    <w:abstractNumId w:val="38"/>
  </w:num>
  <w:num w:numId="43">
    <w:abstractNumId w:val="41"/>
  </w:num>
  <w:num w:numId="44">
    <w:abstractNumId w:val="37"/>
  </w:num>
  <w:num w:numId="45">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58AE"/>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1BBD"/>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080C"/>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0059"/>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3CCA"/>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5B9C"/>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4D5D"/>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397F"/>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357"/>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6293203">
      <w:bodyDiv w:val="1"/>
      <w:marLeft w:val="0"/>
      <w:marRight w:val="0"/>
      <w:marTop w:val="0"/>
      <w:marBottom w:val="0"/>
      <w:divBdr>
        <w:top w:val="none" w:sz="0" w:space="0" w:color="auto"/>
        <w:left w:val="none" w:sz="0" w:space="0" w:color="auto"/>
        <w:bottom w:val="none" w:sz="0" w:space="0" w:color="auto"/>
        <w:right w:val="none" w:sz="0" w:space="0" w:color="auto"/>
      </w:divBdr>
      <w:divsChild>
        <w:div w:id="692153072">
          <w:marLeft w:val="576"/>
          <w:marRight w:val="0"/>
          <w:marTop w:val="120"/>
          <w:marBottom w:val="0"/>
          <w:divBdr>
            <w:top w:val="none" w:sz="0" w:space="0" w:color="auto"/>
            <w:left w:val="none" w:sz="0" w:space="0" w:color="auto"/>
            <w:bottom w:val="none" w:sz="0" w:space="0" w:color="auto"/>
            <w:right w:val="none" w:sz="0" w:space="0" w:color="auto"/>
          </w:divBdr>
        </w:div>
        <w:div w:id="326860439">
          <w:marLeft w:val="576"/>
          <w:marRight w:val="0"/>
          <w:marTop w:val="120"/>
          <w:marBottom w:val="0"/>
          <w:divBdr>
            <w:top w:val="none" w:sz="0" w:space="0" w:color="auto"/>
            <w:left w:val="none" w:sz="0" w:space="0" w:color="auto"/>
            <w:bottom w:val="none" w:sz="0" w:space="0" w:color="auto"/>
            <w:right w:val="none" w:sz="0" w:space="0" w:color="auto"/>
          </w:divBdr>
        </w:div>
        <w:div w:id="326859021">
          <w:marLeft w:val="576"/>
          <w:marRight w:val="0"/>
          <w:marTop w:val="120"/>
          <w:marBottom w:val="0"/>
          <w:divBdr>
            <w:top w:val="none" w:sz="0" w:space="0" w:color="auto"/>
            <w:left w:val="none" w:sz="0" w:space="0" w:color="auto"/>
            <w:bottom w:val="none" w:sz="0" w:space="0" w:color="auto"/>
            <w:right w:val="none" w:sz="0" w:space="0" w:color="auto"/>
          </w:divBdr>
        </w:div>
        <w:div w:id="11818850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7956037">
      <w:bodyDiv w:val="1"/>
      <w:marLeft w:val="0"/>
      <w:marRight w:val="0"/>
      <w:marTop w:val="0"/>
      <w:marBottom w:val="0"/>
      <w:divBdr>
        <w:top w:val="none" w:sz="0" w:space="0" w:color="auto"/>
        <w:left w:val="none" w:sz="0" w:space="0" w:color="auto"/>
        <w:bottom w:val="none" w:sz="0" w:space="0" w:color="auto"/>
        <w:right w:val="none" w:sz="0" w:space="0" w:color="auto"/>
      </w:divBdr>
      <w:divsChild>
        <w:div w:id="1816142002">
          <w:marLeft w:val="576"/>
          <w:marRight w:val="0"/>
          <w:marTop w:val="120"/>
          <w:marBottom w:val="0"/>
          <w:divBdr>
            <w:top w:val="none" w:sz="0" w:space="0" w:color="auto"/>
            <w:left w:val="none" w:sz="0" w:space="0" w:color="auto"/>
            <w:bottom w:val="none" w:sz="0" w:space="0" w:color="auto"/>
            <w:right w:val="none" w:sz="0" w:space="0" w:color="auto"/>
          </w:divBdr>
        </w:div>
        <w:div w:id="1811894651">
          <w:marLeft w:val="576"/>
          <w:marRight w:val="0"/>
          <w:marTop w:val="120"/>
          <w:marBottom w:val="0"/>
          <w:divBdr>
            <w:top w:val="none" w:sz="0" w:space="0" w:color="auto"/>
            <w:left w:val="none" w:sz="0" w:space="0" w:color="auto"/>
            <w:bottom w:val="none" w:sz="0" w:space="0" w:color="auto"/>
            <w:right w:val="none" w:sz="0" w:space="0" w:color="auto"/>
          </w:divBdr>
        </w:div>
        <w:div w:id="131948700">
          <w:marLeft w:val="576"/>
          <w:marRight w:val="0"/>
          <w:marTop w:val="120"/>
          <w:marBottom w:val="0"/>
          <w:divBdr>
            <w:top w:val="none" w:sz="0" w:space="0" w:color="auto"/>
            <w:left w:val="none" w:sz="0" w:space="0" w:color="auto"/>
            <w:bottom w:val="none" w:sz="0" w:space="0" w:color="auto"/>
            <w:right w:val="none" w:sz="0" w:space="0" w:color="auto"/>
          </w:divBdr>
        </w:div>
        <w:div w:id="176491393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9831970">
      <w:bodyDiv w:val="1"/>
      <w:marLeft w:val="0"/>
      <w:marRight w:val="0"/>
      <w:marTop w:val="0"/>
      <w:marBottom w:val="0"/>
      <w:divBdr>
        <w:top w:val="none" w:sz="0" w:space="0" w:color="auto"/>
        <w:left w:val="none" w:sz="0" w:space="0" w:color="auto"/>
        <w:bottom w:val="none" w:sz="0" w:space="0" w:color="auto"/>
        <w:right w:val="none" w:sz="0" w:space="0" w:color="auto"/>
      </w:divBdr>
      <w:divsChild>
        <w:div w:id="1499267611">
          <w:marLeft w:val="576"/>
          <w:marRight w:val="0"/>
          <w:marTop w:val="120"/>
          <w:marBottom w:val="0"/>
          <w:divBdr>
            <w:top w:val="none" w:sz="0" w:space="0" w:color="auto"/>
            <w:left w:val="none" w:sz="0" w:space="0" w:color="auto"/>
            <w:bottom w:val="none" w:sz="0" w:space="0" w:color="auto"/>
            <w:right w:val="none" w:sz="0" w:space="0" w:color="auto"/>
          </w:divBdr>
        </w:div>
        <w:div w:id="1183394146">
          <w:marLeft w:val="576"/>
          <w:marRight w:val="0"/>
          <w:marTop w:val="120"/>
          <w:marBottom w:val="0"/>
          <w:divBdr>
            <w:top w:val="none" w:sz="0" w:space="0" w:color="auto"/>
            <w:left w:val="none" w:sz="0" w:space="0" w:color="auto"/>
            <w:bottom w:val="none" w:sz="0" w:space="0" w:color="auto"/>
            <w:right w:val="none" w:sz="0" w:space="0" w:color="auto"/>
          </w:divBdr>
        </w:div>
        <w:div w:id="551816826">
          <w:marLeft w:val="576"/>
          <w:marRight w:val="0"/>
          <w:marTop w:val="120"/>
          <w:marBottom w:val="0"/>
          <w:divBdr>
            <w:top w:val="none" w:sz="0" w:space="0" w:color="auto"/>
            <w:left w:val="none" w:sz="0" w:space="0" w:color="auto"/>
            <w:bottom w:val="none" w:sz="0" w:space="0" w:color="auto"/>
            <w:right w:val="none" w:sz="0" w:space="0" w:color="auto"/>
          </w:divBdr>
        </w:div>
        <w:div w:id="160033168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162951">
      <w:bodyDiv w:val="1"/>
      <w:marLeft w:val="0"/>
      <w:marRight w:val="0"/>
      <w:marTop w:val="0"/>
      <w:marBottom w:val="0"/>
      <w:divBdr>
        <w:top w:val="none" w:sz="0" w:space="0" w:color="auto"/>
        <w:left w:val="none" w:sz="0" w:space="0" w:color="auto"/>
        <w:bottom w:val="none" w:sz="0" w:space="0" w:color="auto"/>
        <w:right w:val="none" w:sz="0" w:space="0" w:color="auto"/>
      </w:divBdr>
      <w:divsChild>
        <w:div w:id="1699895004">
          <w:marLeft w:val="576"/>
          <w:marRight w:val="0"/>
          <w:marTop w:val="120"/>
          <w:marBottom w:val="0"/>
          <w:divBdr>
            <w:top w:val="none" w:sz="0" w:space="0" w:color="auto"/>
            <w:left w:val="none" w:sz="0" w:space="0" w:color="auto"/>
            <w:bottom w:val="none" w:sz="0" w:space="0" w:color="auto"/>
            <w:right w:val="none" w:sz="0" w:space="0" w:color="auto"/>
          </w:divBdr>
        </w:div>
        <w:div w:id="1746104561">
          <w:marLeft w:val="576"/>
          <w:marRight w:val="0"/>
          <w:marTop w:val="120"/>
          <w:marBottom w:val="0"/>
          <w:divBdr>
            <w:top w:val="none" w:sz="0" w:space="0" w:color="auto"/>
            <w:left w:val="none" w:sz="0" w:space="0" w:color="auto"/>
            <w:bottom w:val="none" w:sz="0" w:space="0" w:color="auto"/>
            <w:right w:val="none" w:sz="0" w:space="0" w:color="auto"/>
          </w:divBdr>
        </w:div>
        <w:div w:id="1959219741">
          <w:marLeft w:val="576"/>
          <w:marRight w:val="0"/>
          <w:marTop w:val="120"/>
          <w:marBottom w:val="0"/>
          <w:divBdr>
            <w:top w:val="none" w:sz="0" w:space="0" w:color="auto"/>
            <w:left w:val="none" w:sz="0" w:space="0" w:color="auto"/>
            <w:bottom w:val="none" w:sz="0" w:space="0" w:color="auto"/>
            <w:right w:val="none" w:sz="0" w:space="0" w:color="auto"/>
          </w:divBdr>
        </w:div>
        <w:div w:id="1127432706">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Pages>
  <Words>1313</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2021-09-16T09:19:00Z</dcterms:modified>
</cp:coreProperties>
</file>