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43BDC" w:rsidRDefault="00E43BDC" w:rsidP="00E43BDC">
      <w:pPr>
        <w:spacing w:line="360" w:lineRule="auto"/>
        <w:jc w:val="center"/>
        <w:rPr>
          <w:rFonts w:ascii="Times New Roman" w:hAnsi="Times New Roman" w:cs="Times New Roman"/>
          <w:b/>
          <w:sz w:val="48"/>
          <w:szCs w:val="48"/>
        </w:rPr>
      </w:pPr>
      <w:r w:rsidRPr="00E43BDC">
        <w:rPr>
          <w:rFonts w:ascii="Times New Roman" w:hAnsi="Times New Roman" w:cs="Times New Roman"/>
          <w:b/>
          <w:bCs/>
          <w:sz w:val="96"/>
          <w:szCs w:val="96"/>
        </w:rPr>
        <w:t>ONLINE QUIZE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43BDC" w:rsidRDefault="00E43BDC" w:rsidP="00E53AA4">
      <w:pPr>
        <w:spacing w:line="360" w:lineRule="auto"/>
        <w:jc w:val="both"/>
        <w:rPr>
          <w:rFonts w:ascii="Times New Roman" w:hAnsi="Times New Roman" w:cs="Times New Roman"/>
          <w:b/>
          <w:sz w:val="44"/>
          <w:szCs w:val="44"/>
        </w:rPr>
      </w:pPr>
    </w:p>
    <w:p w:rsidR="00E43BDC" w:rsidRDefault="00E43BD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C11450" w:rsidP="00E53AA4">
      <w:pPr>
        <w:spacing w:line="360" w:lineRule="auto"/>
        <w:jc w:val="both"/>
        <w:rPr>
          <w:rFonts w:ascii="Times New Roman" w:hAnsi="Times New Roman" w:cs="Times New Roman"/>
          <w:sz w:val="32"/>
          <w:szCs w:val="32"/>
        </w:rPr>
      </w:pPr>
      <w:r w:rsidRPr="00C11450">
        <w:rPr>
          <w:rFonts w:ascii="Times New Roman" w:hAnsi="Times New Roman" w:cs="Times New Roman"/>
          <w:sz w:val="32"/>
          <w:szCs w:val="32"/>
        </w:rPr>
        <w:t>This paper describes experiences with online quizzes in an operations management course. Online quizzes were introduced to offset larger class sizes. During several quarters, experimentation with online quizzes took place including the number of attempts, the amount of time allowed and the topical coverage in the quizzes. Three research questions are explored: what type of online quiz taking behaviour do students have? Do online quizzes help students improve their grade, that is, Does improvement occur within a course? and, Does the use of online quizzes help a class overall? It was concluded that online quizzes do not significantly improve student learning.</w:t>
      </w:r>
    </w:p>
    <w:p w:rsidR="00C11450" w:rsidRPr="00C11450" w:rsidRDefault="00C11450"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A6882" w:rsidRDefault="00F60B62" w:rsidP="000A68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6882">
        <w:rPr>
          <w:rFonts w:ascii="Times New Roman" w:hAnsi="Times New Roman" w:cs="Times New Roman"/>
          <w:sz w:val="32"/>
          <w:szCs w:val="32"/>
          <w:lang w:val="en-IN"/>
        </w:rPr>
        <w:t>This resou</w:t>
      </w:r>
      <w:r w:rsidRPr="000A6882">
        <w:rPr>
          <w:rFonts w:ascii="Times New Roman" w:hAnsi="Times New Roman" w:cs="Times New Roman"/>
          <w:sz w:val="32"/>
          <w:szCs w:val="32"/>
          <w:lang w:val="en-IN"/>
        </w:rPr>
        <w:t xml:space="preserve">rce information is intended to assist staff in the creation of quizzes for use in online learning materials. </w:t>
      </w:r>
    </w:p>
    <w:p w:rsidR="00000000" w:rsidRPr="000A6882" w:rsidRDefault="00F60B62" w:rsidP="000A68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6882">
        <w:rPr>
          <w:rFonts w:ascii="Times New Roman" w:hAnsi="Times New Roman" w:cs="Times New Roman"/>
          <w:sz w:val="32"/>
          <w:szCs w:val="32"/>
          <w:lang w:val="en-IN"/>
        </w:rPr>
        <w:t>The design and writing of quizzes may be done in the University's virtual learning environment (VLE) Blackboard module space or within learning o</w:t>
      </w:r>
      <w:r w:rsidRPr="000A6882">
        <w:rPr>
          <w:rFonts w:ascii="Times New Roman" w:hAnsi="Times New Roman" w:cs="Times New Roman"/>
          <w:sz w:val="32"/>
          <w:szCs w:val="32"/>
          <w:lang w:val="en-IN"/>
        </w:rPr>
        <w:t>bjects.</w:t>
      </w:r>
    </w:p>
    <w:p w:rsidR="00000000" w:rsidRPr="000A6882" w:rsidRDefault="00F60B62" w:rsidP="000A68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6882">
        <w:rPr>
          <w:rFonts w:ascii="Times New Roman" w:hAnsi="Times New Roman" w:cs="Times New Roman"/>
          <w:sz w:val="32"/>
          <w:szCs w:val="32"/>
          <w:lang w:val="en-IN"/>
        </w:rPr>
        <w:t>Although data mining tools do exist to deal with such problems,we found it easier to write a simple program in the C programming language by ourselves.</w:t>
      </w:r>
    </w:p>
    <w:p w:rsidR="00F936BC" w:rsidRPr="000A6882" w:rsidRDefault="00F60B62" w:rsidP="000A68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6882">
        <w:rPr>
          <w:rFonts w:ascii="Times New Roman" w:hAnsi="Times New Roman" w:cs="Times New Roman"/>
          <w:sz w:val="32"/>
          <w:szCs w:val="32"/>
          <w:lang w:val="en-IN"/>
        </w:rPr>
        <w:t>Moreover, it was also determined that a significant positive correlation existed between the s</w:t>
      </w:r>
      <w:r w:rsidRPr="000A6882">
        <w:rPr>
          <w:rFonts w:ascii="Times New Roman" w:hAnsi="Times New Roman" w:cs="Times New Roman"/>
          <w:sz w:val="32"/>
          <w:szCs w:val="32"/>
          <w:lang w:val="en-IN"/>
        </w:rPr>
        <w:t>cores on the quizzes and the scores on the final examination.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A6882" w:rsidRDefault="00F60B62" w:rsidP="000A6882">
      <w:pPr>
        <w:numPr>
          <w:ilvl w:val="0"/>
          <w:numId w:val="45"/>
        </w:numPr>
        <w:spacing w:line="360" w:lineRule="auto"/>
        <w:jc w:val="both"/>
        <w:rPr>
          <w:rFonts w:ascii="Times New Roman" w:hAnsi="Times New Roman" w:cs="Times New Roman"/>
          <w:bCs/>
          <w:sz w:val="32"/>
          <w:szCs w:val="32"/>
          <w:lang w:val="en-IN"/>
        </w:rPr>
      </w:pPr>
      <w:r w:rsidRPr="000A6882">
        <w:rPr>
          <w:rFonts w:ascii="Times New Roman" w:hAnsi="Times New Roman" w:cs="Times New Roman"/>
          <w:bCs/>
          <w:sz w:val="32"/>
          <w:szCs w:val="32"/>
          <w:lang w:val="en-IN"/>
        </w:rPr>
        <w:t xml:space="preserve">Interpret solutions to quantitative data problems relevant to the operations management discipline. </w:t>
      </w:r>
    </w:p>
    <w:p w:rsidR="00000000" w:rsidRPr="000A6882" w:rsidRDefault="00F60B62" w:rsidP="000A6882">
      <w:pPr>
        <w:numPr>
          <w:ilvl w:val="0"/>
          <w:numId w:val="45"/>
        </w:numPr>
        <w:spacing w:line="360" w:lineRule="auto"/>
        <w:jc w:val="both"/>
        <w:rPr>
          <w:rFonts w:ascii="Times New Roman" w:hAnsi="Times New Roman" w:cs="Times New Roman"/>
          <w:bCs/>
          <w:sz w:val="32"/>
          <w:szCs w:val="32"/>
          <w:lang w:val="en-IN"/>
        </w:rPr>
      </w:pPr>
      <w:r w:rsidRPr="000A6882">
        <w:rPr>
          <w:rFonts w:ascii="Times New Roman" w:hAnsi="Times New Roman" w:cs="Times New Roman"/>
          <w:bCs/>
          <w:sz w:val="32"/>
          <w:szCs w:val="32"/>
          <w:lang w:val="en-IN"/>
        </w:rPr>
        <w:t>This is a contentious issue that may also have to do with a wider discussion on grade infla</w:t>
      </w:r>
      <w:r w:rsidRPr="000A6882">
        <w:rPr>
          <w:rFonts w:ascii="Times New Roman" w:hAnsi="Times New Roman" w:cs="Times New Roman"/>
          <w:bCs/>
          <w:sz w:val="32"/>
          <w:szCs w:val="32"/>
          <w:lang w:val="en-IN"/>
        </w:rPr>
        <w:t>tion.</w:t>
      </w:r>
    </w:p>
    <w:p w:rsidR="00000000" w:rsidRPr="000A6882" w:rsidRDefault="00F60B62" w:rsidP="000A6882">
      <w:pPr>
        <w:numPr>
          <w:ilvl w:val="0"/>
          <w:numId w:val="45"/>
        </w:numPr>
        <w:spacing w:line="360" w:lineRule="auto"/>
        <w:jc w:val="both"/>
        <w:rPr>
          <w:rFonts w:ascii="Times New Roman" w:hAnsi="Times New Roman" w:cs="Times New Roman"/>
          <w:bCs/>
          <w:sz w:val="32"/>
          <w:szCs w:val="32"/>
          <w:lang w:val="en-IN"/>
        </w:rPr>
      </w:pPr>
      <w:r w:rsidRPr="000A6882">
        <w:rPr>
          <w:rFonts w:ascii="Times New Roman" w:hAnsi="Times New Roman" w:cs="Times New Roman"/>
          <w:bCs/>
          <w:sz w:val="32"/>
          <w:szCs w:val="32"/>
          <w:lang w:val="en-IN"/>
        </w:rPr>
        <w:t xml:space="preserve">To deal with this issue, the weight of the online quizzes was reduced. The purpose for using the quizzes was changed from </w:t>
      </w:r>
      <w:r w:rsidRPr="000A6882">
        <w:rPr>
          <w:rFonts w:ascii="Times New Roman" w:hAnsi="Times New Roman" w:cs="Times New Roman"/>
          <w:bCs/>
          <w:sz w:val="32"/>
          <w:szCs w:val="32"/>
          <w:lang w:val="en-IN"/>
        </w:rPr>
        <w:lastRenderedPageBreak/>
        <w:t xml:space="preserve">serving as a study tool based on feedback to an engagement tool that would encourage students to interact with the material at </w:t>
      </w:r>
      <w:r w:rsidRPr="000A6882">
        <w:rPr>
          <w:rFonts w:ascii="Times New Roman" w:hAnsi="Times New Roman" w:cs="Times New Roman"/>
          <w:bCs/>
          <w:sz w:val="32"/>
          <w:szCs w:val="32"/>
          <w:lang w:val="en-IN"/>
        </w:rPr>
        <w:t>some level before class.</w:t>
      </w:r>
    </w:p>
    <w:p w:rsidR="00F94960" w:rsidRPr="000A6882" w:rsidRDefault="00F60B62" w:rsidP="00E53AA4">
      <w:pPr>
        <w:numPr>
          <w:ilvl w:val="0"/>
          <w:numId w:val="45"/>
        </w:numPr>
        <w:spacing w:line="360" w:lineRule="auto"/>
        <w:jc w:val="both"/>
        <w:rPr>
          <w:rFonts w:ascii="Times New Roman" w:hAnsi="Times New Roman" w:cs="Times New Roman"/>
          <w:bCs/>
          <w:sz w:val="32"/>
          <w:szCs w:val="32"/>
          <w:lang w:val="en-IN"/>
        </w:rPr>
      </w:pPr>
      <w:r w:rsidRPr="000A6882">
        <w:rPr>
          <w:rFonts w:ascii="Times New Roman" w:hAnsi="Times New Roman" w:cs="Times New Roman"/>
          <w:bCs/>
          <w:sz w:val="32"/>
          <w:szCs w:val="32"/>
          <w:lang w:val="en-IN"/>
        </w:rPr>
        <w:t xml:space="preserve">This raises the issue of whether the use of online quizzes is a good mechanism for improving student learning.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A6882" w:rsidRPr="000A6882" w:rsidRDefault="000A6882" w:rsidP="000A6882">
      <w:pPr>
        <w:pStyle w:val="NormalWeb"/>
        <w:numPr>
          <w:ilvl w:val="0"/>
          <w:numId w:val="46"/>
        </w:numPr>
        <w:spacing w:before="0" w:beforeAutospacing="0" w:after="0" w:afterAutospacing="0" w:line="360" w:lineRule="auto"/>
        <w:ind w:left="426"/>
        <w:jc w:val="both"/>
        <w:rPr>
          <w:sz w:val="32"/>
          <w:szCs w:val="32"/>
        </w:rPr>
      </w:pPr>
      <w:r w:rsidRPr="000A6882">
        <w:rPr>
          <w:sz w:val="32"/>
          <w:szCs w:val="32"/>
        </w:rPr>
        <w:t>Online assessments also gives the opportunity for learners to interact and collaborate with their peers during online discussions, reflection exercises, self and peer review, and group work.</w:t>
      </w:r>
    </w:p>
    <w:p w:rsidR="000A6882" w:rsidRPr="000A6882" w:rsidRDefault="000A6882" w:rsidP="000A6882">
      <w:pPr>
        <w:pStyle w:val="NormalWeb"/>
        <w:numPr>
          <w:ilvl w:val="0"/>
          <w:numId w:val="46"/>
        </w:numPr>
        <w:spacing w:before="0" w:beforeAutospacing="0" w:after="0" w:afterAutospacing="0" w:line="360" w:lineRule="auto"/>
        <w:ind w:left="426"/>
        <w:jc w:val="both"/>
        <w:rPr>
          <w:sz w:val="32"/>
          <w:szCs w:val="32"/>
        </w:rPr>
      </w:pPr>
      <w:r w:rsidRPr="000A6882">
        <w:rPr>
          <w:sz w:val="32"/>
          <w:szCs w:val="32"/>
        </w:rPr>
        <w:t>Most MCQs feature one correct answer, and two to four “distractor” choices that are incorrect.</w:t>
      </w:r>
    </w:p>
    <w:p w:rsidR="000A6882" w:rsidRPr="000A6882" w:rsidRDefault="000A6882" w:rsidP="000A6882">
      <w:pPr>
        <w:pStyle w:val="NormalWeb"/>
        <w:numPr>
          <w:ilvl w:val="0"/>
          <w:numId w:val="46"/>
        </w:numPr>
        <w:spacing w:before="0" w:beforeAutospacing="0" w:after="0" w:afterAutospacing="0" w:line="360" w:lineRule="auto"/>
        <w:ind w:left="426"/>
        <w:jc w:val="both"/>
        <w:rPr>
          <w:sz w:val="32"/>
          <w:szCs w:val="32"/>
        </w:rPr>
      </w:pPr>
      <w:r w:rsidRPr="000A6882">
        <w:rPr>
          <w:sz w:val="32"/>
          <w:szCs w:val="32"/>
        </w:rPr>
        <w:t>This versatility stems from the fact that the questions can contain more elaborate scenarios that require careful consideration on the part of the student.</w:t>
      </w:r>
    </w:p>
    <w:p w:rsidR="000A6882" w:rsidRPr="000A6882" w:rsidRDefault="000A6882" w:rsidP="000A6882">
      <w:pPr>
        <w:pStyle w:val="NormalWeb"/>
        <w:numPr>
          <w:ilvl w:val="0"/>
          <w:numId w:val="46"/>
        </w:numPr>
        <w:spacing w:before="0" w:beforeAutospacing="0" w:after="0" w:afterAutospacing="0" w:line="360" w:lineRule="auto"/>
        <w:ind w:left="426"/>
        <w:jc w:val="both"/>
        <w:rPr>
          <w:sz w:val="32"/>
          <w:szCs w:val="32"/>
        </w:rPr>
      </w:pPr>
      <w:r w:rsidRPr="000A6882">
        <w:rPr>
          <w:sz w:val="32"/>
          <w:szCs w:val="32"/>
        </w:rPr>
        <w:t>They allow students to express their thoughts and opinions in writing, granting a clearer picture of the level of student understanding.</w:t>
      </w:r>
    </w:p>
    <w:p w:rsidR="003A5D44" w:rsidRPr="000A6882" w:rsidRDefault="000A6882" w:rsidP="00E53AA4">
      <w:pPr>
        <w:pStyle w:val="NormalWeb"/>
        <w:numPr>
          <w:ilvl w:val="0"/>
          <w:numId w:val="46"/>
        </w:numPr>
        <w:spacing w:before="0" w:beforeAutospacing="0" w:after="0" w:afterAutospacing="0" w:line="360" w:lineRule="auto"/>
        <w:ind w:left="426"/>
        <w:jc w:val="both"/>
        <w:rPr>
          <w:sz w:val="32"/>
          <w:szCs w:val="32"/>
        </w:rPr>
      </w:pPr>
      <w:r w:rsidRPr="000A6882">
        <w:rPr>
          <w:sz w:val="32"/>
          <w:szCs w:val="32"/>
        </w:rPr>
        <w:t>It is not necessary to assess all learning outcomes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A6882" w:rsidRDefault="00F60B62" w:rsidP="000A6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6882">
        <w:rPr>
          <w:rFonts w:ascii="Times New Roman" w:eastAsia="AdvGulliv-R" w:hAnsi="Times New Roman" w:cs="Times New Roman"/>
          <w:bCs/>
          <w:sz w:val="32"/>
          <w:szCs w:val="32"/>
          <w:lang w:val="en-IN"/>
        </w:rPr>
        <w:t>The cognitive position of students is one of the factors that might explain class performance</w:t>
      </w:r>
      <w:r w:rsidRPr="000A6882">
        <w:rPr>
          <w:rFonts w:ascii="Times New Roman" w:eastAsia="AdvGulliv-R" w:hAnsi="Times New Roman" w:cs="Times New Roman"/>
          <w:bCs/>
          <w:sz w:val="32"/>
          <w:szCs w:val="32"/>
          <w:lang w:val="en-IN"/>
        </w:rPr>
        <w:t xml:space="preserve"> as well as provide an overall indication about how students approach the classroom.</w:t>
      </w:r>
    </w:p>
    <w:p w:rsidR="00000000" w:rsidRPr="000A6882" w:rsidRDefault="00F60B62" w:rsidP="000A6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6882">
        <w:rPr>
          <w:rFonts w:ascii="Times New Roman" w:eastAsia="AdvGulliv-R" w:hAnsi="Times New Roman" w:cs="Times New Roman"/>
          <w:bCs/>
          <w:sz w:val="32"/>
          <w:szCs w:val="32"/>
          <w:lang w:val="en-IN"/>
        </w:rPr>
        <w:t xml:space="preserve">In other words, how students perceive online quizzes and the helpfulness of online quizzes does not necessarily correspond with </w:t>
      </w:r>
      <w:r w:rsidRPr="000A6882">
        <w:rPr>
          <w:rFonts w:ascii="Times New Roman" w:eastAsia="AdvGulliv-R" w:hAnsi="Times New Roman" w:cs="Times New Roman"/>
          <w:bCs/>
          <w:sz w:val="32"/>
          <w:szCs w:val="32"/>
          <w:lang w:val="en-IN"/>
        </w:rPr>
        <w:lastRenderedPageBreak/>
        <w:t xml:space="preserve">the actual performance of students in the </w:t>
      </w:r>
      <w:r w:rsidRPr="000A6882">
        <w:rPr>
          <w:rFonts w:ascii="Times New Roman" w:eastAsia="AdvGulliv-R" w:hAnsi="Times New Roman" w:cs="Times New Roman"/>
          <w:bCs/>
          <w:sz w:val="32"/>
          <w:szCs w:val="32"/>
          <w:lang w:val="en-IN"/>
        </w:rPr>
        <w:t>classroom when measured by exam scores.</w:t>
      </w:r>
    </w:p>
    <w:p w:rsidR="00000000" w:rsidRPr="000A6882" w:rsidRDefault="00F60B62" w:rsidP="000A6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6882">
        <w:rPr>
          <w:rFonts w:ascii="Times New Roman" w:eastAsia="AdvGulliv-R" w:hAnsi="Times New Roman" w:cs="Times New Roman"/>
          <w:bCs/>
          <w:sz w:val="32"/>
          <w:szCs w:val="32"/>
          <w:lang w:val="en-IN"/>
        </w:rPr>
        <w:t>They also found that there was a significant correlation between performance on master quizzes and on the examinations.</w:t>
      </w:r>
    </w:p>
    <w:p w:rsidR="00B31569" w:rsidRPr="000A6882" w:rsidRDefault="00F60B62"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6882">
        <w:rPr>
          <w:rFonts w:ascii="Times New Roman" w:eastAsia="AdvGulliv-R" w:hAnsi="Times New Roman" w:cs="Times New Roman"/>
          <w:bCs/>
          <w:sz w:val="32"/>
          <w:szCs w:val="32"/>
          <w:lang w:val="en-IN"/>
        </w:rPr>
        <w:t>The quiz taking behaviour patterns indicated that students did not use the feedback from the o</w:t>
      </w:r>
      <w:r w:rsidRPr="000A6882">
        <w:rPr>
          <w:rFonts w:ascii="Times New Roman" w:eastAsia="AdvGulliv-R" w:hAnsi="Times New Roman" w:cs="Times New Roman"/>
          <w:bCs/>
          <w:sz w:val="32"/>
          <w:szCs w:val="32"/>
          <w:lang w:val="en-IN"/>
        </w:rPr>
        <w:t>nline quiz performance to study the material again and subsequently retake the quiz with better preparation.</w:t>
      </w:r>
      <w:r w:rsidRPr="000A688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87ADF" w:rsidRDefault="009E29C4"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t>A Taxonomy for Learning, Teaching, and Assessing</w:t>
            </w:r>
            <w:r w:rsidR="00687ADF" w:rsidRPr="00687ADF">
              <w:rPr>
                <w:rFonts w:ascii="Times New Roman" w:eastAsia="+mn-ea" w:hAnsi="Times New Roman" w:cs="Times New Roman"/>
                <w:color w:val="000000"/>
                <w:kern w:val="24"/>
                <w:sz w:val="28"/>
                <w:szCs w:val="28"/>
              </w:rPr>
              <w:t xml:space="preserve"> </w:t>
            </w:r>
            <w:r w:rsidR="00687ADF" w:rsidRPr="00687ADF">
              <w:rPr>
                <w:rFonts w:ascii="Times New Roman" w:hAnsi="Times New Roman" w:cs="Times New Roman"/>
                <w:sz w:val="28"/>
                <w:szCs w:val="28"/>
              </w:rPr>
              <w:t>A Revision of Bloom’s Taxonomy of Educational Objectives (Abridged ed.)</w:t>
            </w:r>
          </w:p>
        </w:tc>
        <w:tc>
          <w:tcPr>
            <w:tcW w:w="3192" w:type="dxa"/>
          </w:tcPr>
          <w:p w:rsidR="000C407B" w:rsidRPr="00687ADF" w:rsidRDefault="009E29C4" w:rsidP="009E29C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t xml:space="preserve">Anderson, L.W. et al. (Eds.) (2001) </w:t>
            </w:r>
          </w:p>
        </w:tc>
        <w:tc>
          <w:tcPr>
            <w:tcW w:w="3192" w:type="dxa"/>
          </w:tcPr>
          <w:p w:rsidR="000C407B" w:rsidRPr="00687ADF" w:rsidRDefault="00687ADF"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color w:val="333333"/>
                <w:sz w:val="28"/>
                <w:szCs w:val="28"/>
                <w:shd w:val="clear" w:color="auto" w:fill="FFFFFF"/>
              </w:rPr>
              <w:t>This study examines the implementation process of the polytechnic curriculum with the objectives of determining the current level of practices in learning/ teaching material design, in delivering curriculum content, in assessing students and its effect on students’ competence development.</w:t>
            </w:r>
          </w:p>
        </w:tc>
      </w:tr>
      <w:tr w:rsidR="000C407B" w:rsidTr="000C407B">
        <w:trPr>
          <w:trHeight w:val="2942"/>
        </w:trPr>
        <w:tc>
          <w:tcPr>
            <w:tcW w:w="3192" w:type="dxa"/>
          </w:tcPr>
          <w:p w:rsidR="000C407B" w:rsidRPr="00687ADF" w:rsidRDefault="00687ADF"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lastRenderedPageBreak/>
              <w:t>What the student does: teaching for enhanced learning</w:t>
            </w:r>
          </w:p>
        </w:tc>
        <w:tc>
          <w:tcPr>
            <w:tcW w:w="3192" w:type="dxa"/>
          </w:tcPr>
          <w:p w:rsidR="000C407B" w:rsidRPr="00687ADF" w:rsidRDefault="00687ADF" w:rsidP="00687ADF">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t xml:space="preserve">Biggs, J. (1999) </w:t>
            </w:r>
          </w:p>
        </w:tc>
        <w:tc>
          <w:tcPr>
            <w:tcW w:w="3192" w:type="dxa"/>
          </w:tcPr>
          <w:p w:rsidR="000C407B" w:rsidRPr="00687ADF" w:rsidRDefault="00687ADF"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color w:val="333333"/>
                <w:sz w:val="28"/>
                <w:szCs w:val="28"/>
                <w:shd w:val="clear" w:color="auto" w:fill="FFFFFF"/>
              </w:rPr>
              <w:t>The problem becomes more tractable if learning outcomes are seen as more a function of students' activities than of their fixed characteristics. </w:t>
            </w:r>
          </w:p>
        </w:tc>
      </w:tr>
      <w:tr w:rsidR="000C407B" w:rsidTr="000C407B">
        <w:tc>
          <w:tcPr>
            <w:tcW w:w="3192" w:type="dxa"/>
          </w:tcPr>
          <w:p w:rsidR="000C407B" w:rsidRPr="00687ADF" w:rsidRDefault="00687ADF"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t>Effective student use of computerized quizzes</w:t>
            </w:r>
          </w:p>
        </w:tc>
        <w:tc>
          <w:tcPr>
            <w:tcW w:w="3192" w:type="dxa"/>
          </w:tcPr>
          <w:p w:rsidR="000C407B" w:rsidRPr="00687ADF" w:rsidRDefault="00687ADF" w:rsidP="00687ADF">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t xml:space="preserve">Brothen, T. and Wambach, C. (2001) </w:t>
            </w:r>
          </w:p>
        </w:tc>
        <w:tc>
          <w:tcPr>
            <w:tcW w:w="3192" w:type="dxa"/>
          </w:tcPr>
          <w:p w:rsidR="000C407B" w:rsidRPr="00687ADF" w:rsidRDefault="00687ADF"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color w:val="333333"/>
                <w:sz w:val="28"/>
                <w:szCs w:val="28"/>
                <w:shd w:val="clear" w:color="auto" w:fill="FFFFFF"/>
              </w:rPr>
              <w:t>Students who used a "prepare-gather feedback-restudy" strategy were more successful than students using quizzes to learn course material.</w:t>
            </w:r>
          </w:p>
        </w:tc>
      </w:tr>
      <w:tr w:rsidR="000C407B" w:rsidTr="000C407B">
        <w:tc>
          <w:tcPr>
            <w:tcW w:w="3192" w:type="dxa"/>
          </w:tcPr>
          <w:p w:rsidR="000C407B" w:rsidRPr="00687ADF" w:rsidRDefault="00687ADF"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t>Using web-based quizzing to improve exam performance: lessons learned</w:t>
            </w:r>
          </w:p>
        </w:tc>
        <w:tc>
          <w:tcPr>
            <w:tcW w:w="3192" w:type="dxa"/>
          </w:tcPr>
          <w:p w:rsidR="000C407B" w:rsidRPr="00687ADF" w:rsidRDefault="00687ADF" w:rsidP="00687ADF">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sz w:val="28"/>
                <w:szCs w:val="28"/>
              </w:rPr>
              <w:t xml:space="preserve">Daniel, D.B. and Broida, J. (2004) </w:t>
            </w:r>
          </w:p>
        </w:tc>
        <w:tc>
          <w:tcPr>
            <w:tcW w:w="3192" w:type="dxa"/>
          </w:tcPr>
          <w:p w:rsidR="000C407B" w:rsidRPr="00687ADF" w:rsidRDefault="00687ADF" w:rsidP="00E53AA4">
            <w:pPr>
              <w:tabs>
                <w:tab w:val="left" w:pos="720"/>
              </w:tabs>
              <w:spacing w:after="100" w:line="360" w:lineRule="auto"/>
              <w:jc w:val="both"/>
              <w:rPr>
                <w:rFonts w:ascii="Times New Roman" w:hAnsi="Times New Roman" w:cs="Times New Roman"/>
                <w:sz w:val="28"/>
                <w:szCs w:val="28"/>
              </w:rPr>
            </w:pPr>
            <w:r w:rsidRPr="00687ADF">
              <w:rPr>
                <w:rFonts w:ascii="Times New Roman" w:hAnsi="Times New Roman" w:cs="Times New Roman"/>
                <w:color w:val="333333"/>
                <w:sz w:val="28"/>
                <w:szCs w:val="28"/>
                <w:shd w:val="clear" w:color="auto" w:fill="FFFFFF"/>
              </w:rPr>
              <w:t>After several adjustments in quiz presentation and duration, the Web-based group increased exam performance to a level equivalent to the in-class quiz group for the second half of the semester.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40D7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40D75" w:rsidP="00E53AA4">
      <w:pPr>
        <w:spacing w:after="0" w:line="360" w:lineRule="auto"/>
        <w:jc w:val="both"/>
        <w:rPr>
          <w:rFonts w:ascii="Times New Roman" w:hAnsi="Times New Roman" w:cs="Times New Roman"/>
        </w:rPr>
      </w:pPr>
      <w:r w:rsidRPr="00940D75">
        <w:rPr>
          <w:rFonts w:ascii="Times New Roman" w:hAnsi="Times New Roman" w:cs="Times New Roman"/>
        </w:rPr>
        <w:drawing>
          <wp:inline distT="0" distB="0" distL="0" distR="0">
            <wp:extent cx="5943600" cy="4218305"/>
            <wp:effectExtent l="19050" t="0" r="0" b="0"/>
            <wp:docPr id="1" name="Picture 1" descr="D:\yuva work document\mechanical project titles\pic.png"/>
            <wp:cNvGraphicFramePr/>
            <a:graphic xmlns:a="http://schemas.openxmlformats.org/drawingml/2006/main">
              <a:graphicData uri="http://schemas.openxmlformats.org/drawingml/2006/picture">
                <pic:pic xmlns:pic="http://schemas.openxmlformats.org/drawingml/2006/picture">
                  <pic:nvPicPr>
                    <pic:cNvPr id="1026" name="Picture 2" descr="D:\yuva work document\mechanical project titles\pic.png"/>
                    <pic:cNvPicPr>
                      <a:picLocks noGrp="1" noChangeAspect="1" noChangeArrowheads="1"/>
                    </pic:cNvPicPr>
                  </pic:nvPicPr>
                  <pic:blipFill>
                    <a:blip r:embed="rId8"/>
                    <a:srcRect/>
                    <a:stretch>
                      <a:fillRect/>
                    </a:stretch>
                  </pic:blipFill>
                  <pic:spPr bwMode="auto">
                    <a:xfrm>
                      <a:off x="0" y="0"/>
                      <a:ext cx="5943600" cy="42183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40D75" w:rsidRDefault="00940D7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3A27" w:rsidRPr="00E83A27" w:rsidRDefault="00E83A27" w:rsidP="00E83A27">
      <w:pPr>
        <w:pStyle w:val="BodyText"/>
        <w:rPr>
          <w:bCs/>
          <w:iCs/>
          <w:sz w:val="32"/>
          <w:szCs w:val="32"/>
          <w:lang w:val="en-IN"/>
        </w:rPr>
      </w:pPr>
      <w:r w:rsidRPr="00E83A27">
        <w:rPr>
          <w:b/>
          <w:iCs/>
          <w:sz w:val="28"/>
          <w:szCs w:val="28"/>
          <w:lang w:val="en-IN"/>
        </w:rPr>
        <w:t xml:space="preserve">    </w:t>
      </w:r>
      <w:r w:rsidRPr="00E83A27">
        <w:rPr>
          <w:bCs/>
          <w:iCs/>
          <w:sz w:val="32"/>
          <w:szCs w:val="32"/>
          <w:lang w:val="en-IN"/>
        </w:rPr>
        <w:t xml:space="preserve">This paper focused on the use of online quizzes. The purpose of using the online quizzes in the course was to provide a formative assessment instrument that would enable students to learn from quiz feedback and improve their performance. The study took place in a business school setting. This type of setting was not previously covered in the literature on formative online quizzes. Three research questions were posed for this research. The first research question was: What type of online quiz taking behaviour do students exhibit? It was found that students do not typically follow a prepare-gather feedback-restudy approach. The behavioural patterns found confirmed several observations from previous studies in non-business school settings. Essentially, this pattern is that many students make only one attempt, many students take their first attempt during the last day that quizzes are available, and if a student takes multiple attempts, they are typically taken in a rapid fire fashion. Furthermore, it was found that a grading system that limits the number of attempts and puts time constraints on attempts in addition to subtracting points for simply taking quizzes again rather than studying in between multiple attempts did not change behavioural patterns but instead strengthened previously found patterns.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83A27" w:rsidRDefault="00E83A2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83A27" w:rsidRDefault="00F60B62" w:rsidP="00E83A27">
      <w:pPr>
        <w:pStyle w:val="BodyText"/>
        <w:numPr>
          <w:ilvl w:val="0"/>
          <w:numId w:val="42"/>
        </w:numPr>
        <w:rPr>
          <w:sz w:val="32"/>
          <w:szCs w:val="32"/>
          <w:lang w:val="en-IN"/>
        </w:rPr>
      </w:pPr>
      <w:r w:rsidRPr="00E83A27">
        <w:rPr>
          <w:sz w:val="32"/>
          <w:szCs w:val="32"/>
          <w:lang w:val="en-IN"/>
        </w:rPr>
        <w:t xml:space="preserve">Anderson, L.W. et al. (Eds.) (2001) A Taxonomy for Learning, Teaching, and Assessing, A Revision of Bloom’s Taxonomy of Educational Objectives (Abridged ed.). New York: Longman. </w:t>
      </w:r>
    </w:p>
    <w:p w:rsidR="00000000" w:rsidRPr="00E83A27" w:rsidRDefault="00F60B62" w:rsidP="00E83A27">
      <w:pPr>
        <w:pStyle w:val="BodyText"/>
        <w:numPr>
          <w:ilvl w:val="0"/>
          <w:numId w:val="42"/>
        </w:numPr>
        <w:rPr>
          <w:sz w:val="32"/>
          <w:szCs w:val="32"/>
          <w:lang w:val="en-IN"/>
        </w:rPr>
      </w:pPr>
      <w:r w:rsidRPr="00E83A27">
        <w:rPr>
          <w:sz w:val="32"/>
          <w:szCs w:val="32"/>
          <w:lang w:val="en-IN"/>
        </w:rPr>
        <w:t>Biggs, J. (1999) ‘What the student does: teaching for enhanced learning’</w:t>
      </w:r>
      <w:r w:rsidRPr="00E83A27">
        <w:rPr>
          <w:sz w:val="32"/>
          <w:szCs w:val="32"/>
          <w:lang w:val="en-IN"/>
        </w:rPr>
        <w:t xml:space="preserve">, Higher Education Research and Development, Vol. 18, No. 1, pp.57–75. </w:t>
      </w:r>
    </w:p>
    <w:p w:rsidR="00000000" w:rsidRPr="00E83A27" w:rsidRDefault="00F60B62" w:rsidP="00E83A27">
      <w:pPr>
        <w:pStyle w:val="BodyText"/>
        <w:numPr>
          <w:ilvl w:val="0"/>
          <w:numId w:val="42"/>
        </w:numPr>
        <w:rPr>
          <w:sz w:val="32"/>
          <w:szCs w:val="32"/>
          <w:lang w:val="en-IN"/>
        </w:rPr>
      </w:pPr>
      <w:r w:rsidRPr="00E83A27">
        <w:rPr>
          <w:sz w:val="32"/>
          <w:szCs w:val="32"/>
          <w:lang w:val="en-IN"/>
        </w:rPr>
        <w:t xml:space="preserve">Bloom, B.S. (Ed.) (1987) Taxonomy of Educational Objectives, The Classification of Educational Goals (13th Printing). New York: Longman, Inc.. </w:t>
      </w:r>
    </w:p>
    <w:p w:rsidR="00000000" w:rsidRPr="00E83A27" w:rsidRDefault="00F60B62" w:rsidP="00E83A27">
      <w:pPr>
        <w:pStyle w:val="BodyText"/>
        <w:numPr>
          <w:ilvl w:val="0"/>
          <w:numId w:val="42"/>
        </w:numPr>
        <w:rPr>
          <w:sz w:val="32"/>
          <w:szCs w:val="32"/>
          <w:lang w:val="en-IN"/>
        </w:rPr>
      </w:pPr>
      <w:r w:rsidRPr="00E83A27">
        <w:rPr>
          <w:sz w:val="32"/>
          <w:szCs w:val="32"/>
          <w:lang w:val="en-IN"/>
        </w:rPr>
        <w:t>Brothen, T. and Wambach, C. (2001) ‘Ef</w:t>
      </w:r>
      <w:r w:rsidRPr="00E83A27">
        <w:rPr>
          <w:sz w:val="32"/>
          <w:szCs w:val="32"/>
          <w:lang w:val="en-IN"/>
        </w:rPr>
        <w:t xml:space="preserve">fective student use of computerized quizzes’, Teaching of Psychology, Vol. 28, No. 4, pp.292–294. </w:t>
      </w:r>
    </w:p>
    <w:p w:rsidR="00000000" w:rsidRPr="00E83A27" w:rsidRDefault="00F60B62" w:rsidP="00E83A27">
      <w:pPr>
        <w:pStyle w:val="BodyText"/>
        <w:numPr>
          <w:ilvl w:val="0"/>
          <w:numId w:val="42"/>
        </w:numPr>
        <w:rPr>
          <w:sz w:val="32"/>
          <w:szCs w:val="32"/>
          <w:lang w:val="en-IN"/>
        </w:rPr>
      </w:pPr>
      <w:r w:rsidRPr="00E83A27">
        <w:rPr>
          <w:sz w:val="32"/>
          <w:szCs w:val="32"/>
          <w:lang w:val="en-IN"/>
        </w:rPr>
        <w:t>Daniel, D.B. and Broida, J. (2004) ‘Using web-based quizzing to improve exam performance: lessons learned’, Teaching of Psychology, Vol. 31, No. 3, pp.207–2</w:t>
      </w:r>
      <w:r w:rsidRPr="00E83A27">
        <w:rPr>
          <w:sz w:val="32"/>
          <w:szCs w:val="32"/>
          <w:lang w:val="en-IN"/>
        </w:rPr>
        <w:t xml:space="preserve">08. </w:t>
      </w:r>
    </w:p>
    <w:p w:rsidR="00000000" w:rsidRPr="00E83A27" w:rsidRDefault="00F60B62" w:rsidP="00E83A27">
      <w:pPr>
        <w:pStyle w:val="BodyText"/>
        <w:numPr>
          <w:ilvl w:val="0"/>
          <w:numId w:val="42"/>
        </w:numPr>
        <w:rPr>
          <w:sz w:val="32"/>
          <w:szCs w:val="32"/>
          <w:lang w:val="en-IN"/>
        </w:rPr>
      </w:pPr>
      <w:r w:rsidRPr="00E83A27">
        <w:rPr>
          <w:sz w:val="32"/>
          <w:szCs w:val="32"/>
          <w:lang w:val="en-IN"/>
        </w:rPr>
        <w:t xml:space="preserve">Dopper, S.M. and Sjoer, E. (2004) ‘Implementing formative assessment in engineering education: the use of online assessment system Etude’, European Journal of Engineering Education, Vol. 29, No. 2, pp.259–266. </w:t>
      </w:r>
    </w:p>
    <w:p w:rsidR="00000000" w:rsidRPr="00E83A27" w:rsidRDefault="00F60B62" w:rsidP="00E83A27">
      <w:pPr>
        <w:pStyle w:val="BodyText"/>
        <w:numPr>
          <w:ilvl w:val="0"/>
          <w:numId w:val="42"/>
        </w:numPr>
        <w:rPr>
          <w:sz w:val="32"/>
          <w:szCs w:val="32"/>
          <w:lang w:val="en-IN"/>
        </w:rPr>
      </w:pPr>
      <w:r w:rsidRPr="00E83A27">
        <w:rPr>
          <w:sz w:val="32"/>
          <w:szCs w:val="32"/>
          <w:lang w:val="en-IN"/>
        </w:rPr>
        <w:t>Driver, M. (2000) ‘Integrating interne</w:t>
      </w:r>
      <w:r w:rsidRPr="00E83A27">
        <w:rPr>
          <w:sz w:val="32"/>
          <w:szCs w:val="32"/>
          <w:lang w:val="en-IN"/>
        </w:rPr>
        <w:t xml:space="preserve">t-based resources into classroom instruction: an organizational learning approach’, Journal of Business Education, Vol. 1, pp.14–30. </w:t>
      </w:r>
    </w:p>
    <w:p w:rsidR="00000000" w:rsidRPr="00E83A27" w:rsidRDefault="00F60B62" w:rsidP="00E83A27">
      <w:pPr>
        <w:pStyle w:val="BodyText"/>
        <w:numPr>
          <w:ilvl w:val="0"/>
          <w:numId w:val="42"/>
        </w:numPr>
        <w:rPr>
          <w:sz w:val="32"/>
          <w:szCs w:val="32"/>
          <w:lang w:val="en-IN"/>
        </w:rPr>
      </w:pPr>
      <w:r w:rsidRPr="00E83A27">
        <w:rPr>
          <w:sz w:val="32"/>
          <w:szCs w:val="32"/>
          <w:lang w:val="en-IN"/>
        </w:rPr>
        <w:lastRenderedPageBreak/>
        <w:t>Entwistle, N. and Tait, H. (1990) ‘Approaches to learning, evaluations of teaching, and preferences for contrasting acade</w:t>
      </w:r>
      <w:r w:rsidRPr="00E83A27">
        <w:rPr>
          <w:sz w:val="32"/>
          <w:szCs w:val="32"/>
          <w:lang w:val="en-IN"/>
        </w:rPr>
        <w:t xml:space="preserve">mic environments’, Higher Education, Vol. 19, pp.169–194. </w:t>
      </w:r>
    </w:p>
    <w:p w:rsidR="00000000" w:rsidRPr="00E83A27" w:rsidRDefault="00F60B62" w:rsidP="00E83A27">
      <w:pPr>
        <w:pStyle w:val="BodyText"/>
        <w:numPr>
          <w:ilvl w:val="0"/>
          <w:numId w:val="42"/>
        </w:numPr>
        <w:rPr>
          <w:sz w:val="32"/>
          <w:szCs w:val="32"/>
          <w:lang w:val="en-IN"/>
        </w:rPr>
      </w:pPr>
      <w:r w:rsidRPr="00E83A27">
        <w:rPr>
          <w:sz w:val="32"/>
          <w:szCs w:val="32"/>
          <w:lang w:val="en-IN"/>
        </w:rPr>
        <w:t>Flamm, P., Hoffman, J.J., Delgadillo, F. and Ewing, B.T. (2008) ‘A hybrid approach for teaching introduction to operations management’, Int. J. Information and Operations Management Education, Vol</w:t>
      </w:r>
      <w:r w:rsidRPr="00E83A27">
        <w:rPr>
          <w:sz w:val="32"/>
          <w:szCs w:val="32"/>
          <w:lang w:val="en-IN"/>
        </w:rPr>
        <w:t xml:space="preserve">. 2, No. 3, pp.255–274. </w:t>
      </w:r>
    </w:p>
    <w:p w:rsidR="00000000" w:rsidRPr="00E83A27" w:rsidRDefault="00F60B62" w:rsidP="00E83A27">
      <w:pPr>
        <w:pStyle w:val="BodyText"/>
        <w:numPr>
          <w:ilvl w:val="0"/>
          <w:numId w:val="42"/>
        </w:numPr>
        <w:rPr>
          <w:sz w:val="32"/>
          <w:szCs w:val="32"/>
          <w:lang w:val="en-IN"/>
        </w:rPr>
      </w:pPr>
      <w:r w:rsidRPr="00E83A27">
        <w:rPr>
          <w:sz w:val="32"/>
          <w:szCs w:val="32"/>
          <w:lang w:val="en-IN"/>
        </w:rPr>
        <w:t xml:space="preserve">Francis, V.E. and Schreiber, N. (2008) ‘What, no quiz today? An innovative framework for increasing student preparation and participation’, Decision Sciences Journal of Innovative Education, Vol. 6, No. 1, pp.179–186.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0B62" w:rsidRDefault="00F60B62" w:rsidP="003654DF">
      <w:pPr>
        <w:spacing w:after="0" w:line="240" w:lineRule="auto"/>
      </w:pPr>
      <w:r>
        <w:separator/>
      </w:r>
    </w:p>
  </w:endnote>
  <w:endnote w:type="continuationSeparator" w:id="1">
    <w:p w:rsidR="00F60B62" w:rsidRDefault="00F60B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0B62" w:rsidRDefault="00F60B62" w:rsidP="003654DF">
      <w:pPr>
        <w:spacing w:after="0" w:line="240" w:lineRule="auto"/>
      </w:pPr>
      <w:r>
        <w:separator/>
      </w:r>
    </w:p>
  </w:footnote>
  <w:footnote w:type="continuationSeparator" w:id="1">
    <w:p w:rsidR="00F60B62" w:rsidRDefault="00F60B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667D9">
        <w:pPr>
          <w:pStyle w:val="Header"/>
          <w:jc w:val="right"/>
        </w:pPr>
        <w:fldSimple w:instr=" PAGE   \* MERGEFORMAT ">
          <w:r w:rsidR="00940D7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31E4"/>
    <w:multiLevelType w:val="hybridMultilevel"/>
    <w:tmpl w:val="4D785FD2"/>
    <w:lvl w:ilvl="0" w:tplc="95C64334">
      <w:start w:val="1"/>
      <w:numFmt w:val="bullet"/>
      <w:lvlText w:val=""/>
      <w:lvlJc w:val="left"/>
      <w:pPr>
        <w:tabs>
          <w:tab w:val="num" w:pos="720"/>
        </w:tabs>
        <w:ind w:left="720" w:hanging="360"/>
      </w:pPr>
      <w:rPr>
        <w:rFonts w:ascii="Wingdings 2" w:hAnsi="Wingdings 2" w:hint="default"/>
      </w:rPr>
    </w:lvl>
    <w:lvl w:ilvl="1" w:tplc="9006BB0C" w:tentative="1">
      <w:start w:val="1"/>
      <w:numFmt w:val="bullet"/>
      <w:lvlText w:val=""/>
      <w:lvlJc w:val="left"/>
      <w:pPr>
        <w:tabs>
          <w:tab w:val="num" w:pos="1440"/>
        </w:tabs>
        <w:ind w:left="1440" w:hanging="360"/>
      </w:pPr>
      <w:rPr>
        <w:rFonts w:ascii="Wingdings 2" w:hAnsi="Wingdings 2" w:hint="default"/>
      </w:rPr>
    </w:lvl>
    <w:lvl w:ilvl="2" w:tplc="6E507B34" w:tentative="1">
      <w:start w:val="1"/>
      <w:numFmt w:val="bullet"/>
      <w:lvlText w:val=""/>
      <w:lvlJc w:val="left"/>
      <w:pPr>
        <w:tabs>
          <w:tab w:val="num" w:pos="2160"/>
        </w:tabs>
        <w:ind w:left="2160" w:hanging="360"/>
      </w:pPr>
      <w:rPr>
        <w:rFonts w:ascii="Wingdings 2" w:hAnsi="Wingdings 2" w:hint="default"/>
      </w:rPr>
    </w:lvl>
    <w:lvl w:ilvl="3" w:tplc="FD8EE86C" w:tentative="1">
      <w:start w:val="1"/>
      <w:numFmt w:val="bullet"/>
      <w:lvlText w:val=""/>
      <w:lvlJc w:val="left"/>
      <w:pPr>
        <w:tabs>
          <w:tab w:val="num" w:pos="2880"/>
        </w:tabs>
        <w:ind w:left="2880" w:hanging="360"/>
      </w:pPr>
      <w:rPr>
        <w:rFonts w:ascii="Wingdings 2" w:hAnsi="Wingdings 2" w:hint="default"/>
      </w:rPr>
    </w:lvl>
    <w:lvl w:ilvl="4" w:tplc="04A2F292" w:tentative="1">
      <w:start w:val="1"/>
      <w:numFmt w:val="bullet"/>
      <w:lvlText w:val=""/>
      <w:lvlJc w:val="left"/>
      <w:pPr>
        <w:tabs>
          <w:tab w:val="num" w:pos="3600"/>
        </w:tabs>
        <w:ind w:left="3600" w:hanging="360"/>
      </w:pPr>
      <w:rPr>
        <w:rFonts w:ascii="Wingdings 2" w:hAnsi="Wingdings 2" w:hint="default"/>
      </w:rPr>
    </w:lvl>
    <w:lvl w:ilvl="5" w:tplc="521439C0" w:tentative="1">
      <w:start w:val="1"/>
      <w:numFmt w:val="bullet"/>
      <w:lvlText w:val=""/>
      <w:lvlJc w:val="left"/>
      <w:pPr>
        <w:tabs>
          <w:tab w:val="num" w:pos="4320"/>
        </w:tabs>
        <w:ind w:left="4320" w:hanging="360"/>
      </w:pPr>
      <w:rPr>
        <w:rFonts w:ascii="Wingdings 2" w:hAnsi="Wingdings 2" w:hint="default"/>
      </w:rPr>
    </w:lvl>
    <w:lvl w:ilvl="6" w:tplc="F9F829F8" w:tentative="1">
      <w:start w:val="1"/>
      <w:numFmt w:val="bullet"/>
      <w:lvlText w:val=""/>
      <w:lvlJc w:val="left"/>
      <w:pPr>
        <w:tabs>
          <w:tab w:val="num" w:pos="5040"/>
        </w:tabs>
        <w:ind w:left="5040" w:hanging="360"/>
      </w:pPr>
      <w:rPr>
        <w:rFonts w:ascii="Wingdings 2" w:hAnsi="Wingdings 2" w:hint="default"/>
      </w:rPr>
    </w:lvl>
    <w:lvl w:ilvl="7" w:tplc="57A831BC" w:tentative="1">
      <w:start w:val="1"/>
      <w:numFmt w:val="bullet"/>
      <w:lvlText w:val=""/>
      <w:lvlJc w:val="left"/>
      <w:pPr>
        <w:tabs>
          <w:tab w:val="num" w:pos="5760"/>
        </w:tabs>
        <w:ind w:left="5760" w:hanging="360"/>
      </w:pPr>
      <w:rPr>
        <w:rFonts w:ascii="Wingdings 2" w:hAnsi="Wingdings 2" w:hint="default"/>
      </w:rPr>
    </w:lvl>
    <w:lvl w:ilvl="8" w:tplc="63308E6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2F3FB5"/>
    <w:multiLevelType w:val="hybridMultilevel"/>
    <w:tmpl w:val="62F4B486"/>
    <w:lvl w:ilvl="0" w:tplc="2ABA9ADC">
      <w:start w:val="1"/>
      <w:numFmt w:val="bullet"/>
      <w:lvlText w:val=""/>
      <w:lvlJc w:val="left"/>
      <w:pPr>
        <w:tabs>
          <w:tab w:val="num" w:pos="720"/>
        </w:tabs>
        <w:ind w:left="720" w:hanging="360"/>
      </w:pPr>
      <w:rPr>
        <w:rFonts w:ascii="Wingdings 2" w:hAnsi="Wingdings 2" w:hint="default"/>
      </w:rPr>
    </w:lvl>
    <w:lvl w:ilvl="1" w:tplc="67CEBE54" w:tentative="1">
      <w:start w:val="1"/>
      <w:numFmt w:val="bullet"/>
      <w:lvlText w:val=""/>
      <w:lvlJc w:val="left"/>
      <w:pPr>
        <w:tabs>
          <w:tab w:val="num" w:pos="1440"/>
        </w:tabs>
        <w:ind w:left="1440" w:hanging="360"/>
      </w:pPr>
      <w:rPr>
        <w:rFonts w:ascii="Wingdings 2" w:hAnsi="Wingdings 2" w:hint="default"/>
      </w:rPr>
    </w:lvl>
    <w:lvl w:ilvl="2" w:tplc="339C57DE" w:tentative="1">
      <w:start w:val="1"/>
      <w:numFmt w:val="bullet"/>
      <w:lvlText w:val=""/>
      <w:lvlJc w:val="left"/>
      <w:pPr>
        <w:tabs>
          <w:tab w:val="num" w:pos="2160"/>
        </w:tabs>
        <w:ind w:left="2160" w:hanging="360"/>
      </w:pPr>
      <w:rPr>
        <w:rFonts w:ascii="Wingdings 2" w:hAnsi="Wingdings 2" w:hint="default"/>
      </w:rPr>
    </w:lvl>
    <w:lvl w:ilvl="3" w:tplc="7B54B170" w:tentative="1">
      <w:start w:val="1"/>
      <w:numFmt w:val="bullet"/>
      <w:lvlText w:val=""/>
      <w:lvlJc w:val="left"/>
      <w:pPr>
        <w:tabs>
          <w:tab w:val="num" w:pos="2880"/>
        </w:tabs>
        <w:ind w:left="2880" w:hanging="360"/>
      </w:pPr>
      <w:rPr>
        <w:rFonts w:ascii="Wingdings 2" w:hAnsi="Wingdings 2" w:hint="default"/>
      </w:rPr>
    </w:lvl>
    <w:lvl w:ilvl="4" w:tplc="99585056" w:tentative="1">
      <w:start w:val="1"/>
      <w:numFmt w:val="bullet"/>
      <w:lvlText w:val=""/>
      <w:lvlJc w:val="left"/>
      <w:pPr>
        <w:tabs>
          <w:tab w:val="num" w:pos="3600"/>
        </w:tabs>
        <w:ind w:left="3600" w:hanging="360"/>
      </w:pPr>
      <w:rPr>
        <w:rFonts w:ascii="Wingdings 2" w:hAnsi="Wingdings 2" w:hint="default"/>
      </w:rPr>
    </w:lvl>
    <w:lvl w:ilvl="5" w:tplc="4EE04DDC" w:tentative="1">
      <w:start w:val="1"/>
      <w:numFmt w:val="bullet"/>
      <w:lvlText w:val=""/>
      <w:lvlJc w:val="left"/>
      <w:pPr>
        <w:tabs>
          <w:tab w:val="num" w:pos="4320"/>
        </w:tabs>
        <w:ind w:left="4320" w:hanging="360"/>
      </w:pPr>
      <w:rPr>
        <w:rFonts w:ascii="Wingdings 2" w:hAnsi="Wingdings 2" w:hint="default"/>
      </w:rPr>
    </w:lvl>
    <w:lvl w:ilvl="6" w:tplc="4154BAB4" w:tentative="1">
      <w:start w:val="1"/>
      <w:numFmt w:val="bullet"/>
      <w:lvlText w:val=""/>
      <w:lvlJc w:val="left"/>
      <w:pPr>
        <w:tabs>
          <w:tab w:val="num" w:pos="5040"/>
        </w:tabs>
        <w:ind w:left="5040" w:hanging="360"/>
      </w:pPr>
      <w:rPr>
        <w:rFonts w:ascii="Wingdings 2" w:hAnsi="Wingdings 2" w:hint="default"/>
      </w:rPr>
    </w:lvl>
    <w:lvl w:ilvl="7" w:tplc="3D320B46" w:tentative="1">
      <w:start w:val="1"/>
      <w:numFmt w:val="bullet"/>
      <w:lvlText w:val=""/>
      <w:lvlJc w:val="left"/>
      <w:pPr>
        <w:tabs>
          <w:tab w:val="num" w:pos="5760"/>
        </w:tabs>
        <w:ind w:left="5760" w:hanging="360"/>
      </w:pPr>
      <w:rPr>
        <w:rFonts w:ascii="Wingdings 2" w:hAnsi="Wingdings 2" w:hint="default"/>
      </w:rPr>
    </w:lvl>
    <w:lvl w:ilvl="8" w:tplc="BF6AF366" w:tentative="1">
      <w:start w:val="1"/>
      <w:numFmt w:val="bullet"/>
      <w:lvlText w:val=""/>
      <w:lvlJc w:val="left"/>
      <w:pPr>
        <w:tabs>
          <w:tab w:val="num" w:pos="6480"/>
        </w:tabs>
        <w:ind w:left="6480" w:hanging="360"/>
      </w:pPr>
      <w:rPr>
        <w:rFonts w:ascii="Wingdings 2" w:hAnsi="Wingdings 2" w:hint="default"/>
      </w:rPr>
    </w:lvl>
  </w:abstractNum>
  <w:abstractNum w:abstractNumId="11">
    <w:nsid w:val="240E5D3E"/>
    <w:multiLevelType w:val="hybridMultilevel"/>
    <w:tmpl w:val="DFB49240"/>
    <w:lvl w:ilvl="0" w:tplc="0574B04A">
      <w:start w:val="1"/>
      <w:numFmt w:val="bullet"/>
      <w:lvlText w:val=""/>
      <w:lvlJc w:val="left"/>
      <w:pPr>
        <w:tabs>
          <w:tab w:val="num" w:pos="720"/>
        </w:tabs>
        <w:ind w:left="720" w:hanging="360"/>
      </w:pPr>
      <w:rPr>
        <w:rFonts w:ascii="Wingdings 2" w:hAnsi="Wingdings 2" w:hint="default"/>
      </w:rPr>
    </w:lvl>
    <w:lvl w:ilvl="1" w:tplc="83446D74" w:tentative="1">
      <w:start w:val="1"/>
      <w:numFmt w:val="bullet"/>
      <w:lvlText w:val=""/>
      <w:lvlJc w:val="left"/>
      <w:pPr>
        <w:tabs>
          <w:tab w:val="num" w:pos="1440"/>
        </w:tabs>
        <w:ind w:left="1440" w:hanging="360"/>
      </w:pPr>
      <w:rPr>
        <w:rFonts w:ascii="Wingdings 2" w:hAnsi="Wingdings 2" w:hint="default"/>
      </w:rPr>
    </w:lvl>
    <w:lvl w:ilvl="2" w:tplc="754EAB26" w:tentative="1">
      <w:start w:val="1"/>
      <w:numFmt w:val="bullet"/>
      <w:lvlText w:val=""/>
      <w:lvlJc w:val="left"/>
      <w:pPr>
        <w:tabs>
          <w:tab w:val="num" w:pos="2160"/>
        </w:tabs>
        <w:ind w:left="2160" w:hanging="360"/>
      </w:pPr>
      <w:rPr>
        <w:rFonts w:ascii="Wingdings 2" w:hAnsi="Wingdings 2" w:hint="default"/>
      </w:rPr>
    </w:lvl>
    <w:lvl w:ilvl="3" w:tplc="479C97EC" w:tentative="1">
      <w:start w:val="1"/>
      <w:numFmt w:val="bullet"/>
      <w:lvlText w:val=""/>
      <w:lvlJc w:val="left"/>
      <w:pPr>
        <w:tabs>
          <w:tab w:val="num" w:pos="2880"/>
        </w:tabs>
        <w:ind w:left="2880" w:hanging="360"/>
      </w:pPr>
      <w:rPr>
        <w:rFonts w:ascii="Wingdings 2" w:hAnsi="Wingdings 2" w:hint="default"/>
      </w:rPr>
    </w:lvl>
    <w:lvl w:ilvl="4" w:tplc="C16A9F98" w:tentative="1">
      <w:start w:val="1"/>
      <w:numFmt w:val="bullet"/>
      <w:lvlText w:val=""/>
      <w:lvlJc w:val="left"/>
      <w:pPr>
        <w:tabs>
          <w:tab w:val="num" w:pos="3600"/>
        </w:tabs>
        <w:ind w:left="3600" w:hanging="360"/>
      </w:pPr>
      <w:rPr>
        <w:rFonts w:ascii="Wingdings 2" w:hAnsi="Wingdings 2" w:hint="default"/>
      </w:rPr>
    </w:lvl>
    <w:lvl w:ilvl="5" w:tplc="39C6AC60" w:tentative="1">
      <w:start w:val="1"/>
      <w:numFmt w:val="bullet"/>
      <w:lvlText w:val=""/>
      <w:lvlJc w:val="left"/>
      <w:pPr>
        <w:tabs>
          <w:tab w:val="num" w:pos="4320"/>
        </w:tabs>
        <w:ind w:left="4320" w:hanging="360"/>
      </w:pPr>
      <w:rPr>
        <w:rFonts w:ascii="Wingdings 2" w:hAnsi="Wingdings 2" w:hint="default"/>
      </w:rPr>
    </w:lvl>
    <w:lvl w:ilvl="6" w:tplc="497C9DD0" w:tentative="1">
      <w:start w:val="1"/>
      <w:numFmt w:val="bullet"/>
      <w:lvlText w:val=""/>
      <w:lvlJc w:val="left"/>
      <w:pPr>
        <w:tabs>
          <w:tab w:val="num" w:pos="5040"/>
        </w:tabs>
        <w:ind w:left="5040" w:hanging="360"/>
      </w:pPr>
      <w:rPr>
        <w:rFonts w:ascii="Wingdings 2" w:hAnsi="Wingdings 2" w:hint="default"/>
      </w:rPr>
    </w:lvl>
    <w:lvl w:ilvl="7" w:tplc="BD38ADCA" w:tentative="1">
      <w:start w:val="1"/>
      <w:numFmt w:val="bullet"/>
      <w:lvlText w:val=""/>
      <w:lvlJc w:val="left"/>
      <w:pPr>
        <w:tabs>
          <w:tab w:val="num" w:pos="5760"/>
        </w:tabs>
        <w:ind w:left="5760" w:hanging="360"/>
      </w:pPr>
      <w:rPr>
        <w:rFonts w:ascii="Wingdings 2" w:hAnsi="Wingdings 2" w:hint="default"/>
      </w:rPr>
    </w:lvl>
    <w:lvl w:ilvl="8" w:tplc="A16E860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620CFE"/>
    <w:multiLevelType w:val="hybridMultilevel"/>
    <w:tmpl w:val="3D78B90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775AA3"/>
    <w:multiLevelType w:val="hybridMultilevel"/>
    <w:tmpl w:val="AC7CBB20"/>
    <w:lvl w:ilvl="0" w:tplc="7140361C">
      <w:start w:val="1"/>
      <w:numFmt w:val="bullet"/>
      <w:lvlText w:val=""/>
      <w:lvlJc w:val="left"/>
      <w:pPr>
        <w:tabs>
          <w:tab w:val="num" w:pos="720"/>
        </w:tabs>
        <w:ind w:left="720" w:hanging="360"/>
      </w:pPr>
      <w:rPr>
        <w:rFonts w:ascii="Wingdings 2" w:hAnsi="Wingdings 2" w:hint="default"/>
      </w:rPr>
    </w:lvl>
    <w:lvl w:ilvl="1" w:tplc="624EE830" w:tentative="1">
      <w:start w:val="1"/>
      <w:numFmt w:val="bullet"/>
      <w:lvlText w:val=""/>
      <w:lvlJc w:val="left"/>
      <w:pPr>
        <w:tabs>
          <w:tab w:val="num" w:pos="1440"/>
        </w:tabs>
        <w:ind w:left="1440" w:hanging="360"/>
      </w:pPr>
      <w:rPr>
        <w:rFonts w:ascii="Wingdings 2" w:hAnsi="Wingdings 2" w:hint="default"/>
      </w:rPr>
    </w:lvl>
    <w:lvl w:ilvl="2" w:tplc="39F014AA" w:tentative="1">
      <w:start w:val="1"/>
      <w:numFmt w:val="bullet"/>
      <w:lvlText w:val=""/>
      <w:lvlJc w:val="left"/>
      <w:pPr>
        <w:tabs>
          <w:tab w:val="num" w:pos="2160"/>
        </w:tabs>
        <w:ind w:left="2160" w:hanging="360"/>
      </w:pPr>
      <w:rPr>
        <w:rFonts w:ascii="Wingdings 2" w:hAnsi="Wingdings 2" w:hint="default"/>
      </w:rPr>
    </w:lvl>
    <w:lvl w:ilvl="3" w:tplc="3E7ED4CE" w:tentative="1">
      <w:start w:val="1"/>
      <w:numFmt w:val="bullet"/>
      <w:lvlText w:val=""/>
      <w:lvlJc w:val="left"/>
      <w:pPr>
        <w:tabs>
          <w:tab w:val="num" w:pos="2880"/>
        </w:tabs>
        <w:ind w:left="2880" w:hanging="360"/>
      </w:pPr>
      <w:rPr>
        <w:rFonts w:ascii="Wingdings 2" w:hAnsi="Wingdings 2" w:hint="default"/>
      </w:rPr>
    </w:lvl>
    <w:lvl w:ilvl="4" w:tplc="914A54B0" w:tentative="1">
      <w:start w:val="1"/>
      <w:numFmt w:val="bullet"/>
      <w:lvlText w:val=""/>
      <w:lvlJc w:val="left"/>
      <w:pPr>
        <w:tabs>
          <w:tab w:val="num" w:pos="3600"/>
        </w:tabs>
        <w:ind w:left="3600" w:hanging="360"/>
      </w:pPr>
      <w:rPr>
        <w:rFonts w:ascii="Wingdings 2" w:hAnsi="Wingdings 2" w:hint="default"/>
      </w:rPr>
    </w:lvl>
    <w:lvl w:ilvl="5" w:tplc="65F4A5BA" w:tentative="1">
      <w:start w:val="1"/>
      <w:numFmt w:val="bullet"/>
      <w:lvlText w:val=""/>
      <w:lvlJc w:val="left"/>
      <w:pPr>
        <w:tabs>
          <w:tab w:val="num" w:pos="4320"/>
        </w:tabs>
        <w:ind w:left="4320" w:hanging="360"/>
      </w:pPr>
      <w:rPr>
        <w:rFonts w:ascii="Wingdings 2" w:hAnsi="Wingdings 2" w:hint="default"/>
      </w:rPr>
    </w:lvl>
    <w:lvl w:ilvl="6" w:tplc="63423CEE" w:tentative="1">
      <w:start w:val="1"/>
      <w:numFmt w:val="bullet"/>
      <w:lvlText w:val=""/>
      <w:lvlJc w:val="left"/>
      <w:pPr>
        <w:tabs>
          <w:tab w:val="num" w:pos="5040"/>
        </w:tabs>
        <w:ind w:left="5040" w:hanging="360"/>
      </w:pPr>
      <w:rPr>
        <w:rFonts w:ascii="Wingdings 2" w:hAnsi="Wingdings 2" w:hint="default"/>
      </w:rPr>
    </w:lvl>
    <w:lvl w:ilvl="7" w:tplc="E4A06B04" w:tentative="1">
      <w:start w:val="1"/>
      <w:numFmt w:val="bullet"/>
      <w:lvlText w:val=""/>
      <w:lvlJc w:val="left"/>
      <w:pPr>
        <w:tabs>
          <w:tab w:val="num" w:pos="5760"/>
        </w:tabs>
        <w:ind w:left="5760" w:hanging="360"/>
      </w:pPr>
      <w:rPr>
        <w:rFonts w:ascii="Wingdings 2" w:hAnsi="Wingdings 2" w:hint="default"/>
      </w:rPr>
    </w:lvl>
    <w:lvl w:ilvl="8" w:tplc="0952E3A4"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825623"/>
    <w:multiLevelType w:val="hybridMultilevel"/>
    <w:tmpl w:val="9B4058C2"/>
    <w:lvl w:ilvl="0" w:tplc="6F08EF8E">
      <w:start w:val="1"/>
      <w:numFmt w:val="bullet"/>
      <w:lvlText w:val=""/>
      <w:lvlJc w:val="left"/>
      <w:pPr>
        <w:tabs>
          <w:tab w:val="num" w:pos="720"/>
        </w:tabs>
        <w:ind w:left="720" w:hanging="360"/>
      </w:pPr>
      <w:rPr>
        <w:rFonts w:ascii="Wingdings 2" w:hAnsi="Wingdings 2" w:hint="default"/>
      </w:rPr>
    </w:lvl>
    <w:lvl w:ilvl="1" w:tplc="DB8AEFAC" w:tentative="1">
      <w:start w:val="1"/>
      <w:numFmt w:val="bullet"/>
      <w:lvlText w:val=""/>
      <w:lvlJc w:val="left"/>
      <w:pPr>
        <w:tabs>
          <w:tab w:val="num" w:pos="1440"/>
        </w:tabs>
        <w:ind w:left="1440" w:hanging="360"/>
      </w:pPr>
      <w:rPr>
        <w:rFonts w:ascii="Wingdings 2" w:hAnsi="Wingdings 2" w:hint="default"/>
      </w:rPr>
    </w:lvl>
    <w:lvl w:ilvl="2" w:tplc="4850BA96" w:tentative="1">
      <w:start w:val="1"/>
      <w:numFmt w:val="bullet"/>
      <w:lvlText w:val=""/>
      <w:lvlJc w:val="left"/>
      <w:pPr>
        <w:tabs>
          <w:tab w:val="num" w:pos="2160"/>
        </w:tabs>
        <w:ind w:left="2160" w:hanging="360"/>
      </w:pPr>
      <w:rPr>
        <w:rFonts w:ascii="Wingdings 2" w:hAnsi="Wingdings 2" w:hint="default"/>
      </w:rPr>
    </w:lvl>
    <w:lvl w:ilvl="3" w:tplc="9BA6C956" w:tentative="1">
      <w:start w:val="1"/>
      <w:numFmt w:val="bullet"/>
      <w:lvlText w:val=""/>
      <w:lvlJc w:val="left"/>
      <w:pPr>
        <w:tabs>
          <w:tab w:val="num" w:pos="2880"/>
        </w:tabs>
        <w:ind w:left="2880" w:hanging="360"/>
      </w:pPr>
      <w:rPr>
        <w:rFonts w:ascii="Wingdings 2" w:hAnsi="Wingdings 2" w:hint="default"/>
      </w:rPr>
    </w:lvl>
    <w:lvl w:ilvl="4" w:tplc="87622D9A" w:tentative="1">
      <w:start w:val="1"/>
      <w:numFmt w:val="bullet"/>
      <w:lvlText w:val=""/>
      <w:lvlJc w:val="left"/>
      <w:pPr>
        <w:tabs>
          <w:tab w:val="num" w:pos="3600"/>
        </w:tabs>
        <w:ind w:left="3600" w:hanging="360"/>
      </w:pPr>
      <w:rPr>
        <w:rFonts w:ascii="Wingdings 2" w:hAnsi="Wingdings 2" w:hint="default"/>
      </w:rPr>
    </w:lvl>
    <w:lvl w:ilvl="5" w:tplc="D1E82E5C" w:tentative="1">
      <w:start w:val="1"/>
      <w:numFmt w:val="bullet"/>
      <w:lvlText w:val=""/>
      <w:lvlJc w:val="left"/>
      <w:pPr>
        <w:tabs>
          <w:tab w:val="num" w:pos="4320"/>
        </w:tabs>
        <w:ind w:left="4320" w:hanging="360"/>
      </w:pPr>
      <w:rPr>
        <w:rFonts w:ascii="Wingdings 2" w:hAnsi="Wingdings 2" w:hint="default"/>
      </w:rPr>
    </w:lvl>
    <w:lvl w:ilvl="6" w:tplc="E52EA1FC" w:tentative="1">
      <w:start w:val="1"/>
      <w:numFmt w:val="bullet"/>
      <w:lvlText w:val=""/>
      <w:lvlJc w:val="left"/>
      <w:pPr>
        <w:tabs>
          <w:tab w:val="num" w:pos="5040"/>
        </w:tabs>
        <w:ind w:left="5040" w:hanging="360"/>
      </w:pPr>
      <w:rPr>
        <w:rFonts w:ascii="Wingdings 2" w:hAnsi="Wingdings 2" w:hint="default"/>
      </w:rPr>
    </w:lvl>
    <w:lvl w:ilvl="7" w:tplc="C1AA28B4" w:tentative="1">
      <w:start w:val="1"/>
      <w:numFmt w:val="bullet"/>
      <w:lvlText w:val=""/>
      <w:lvlJc w:val="left"/>
      <w:pPr>
        <w:tabs>
          <w:tab w:val="num" w:pos="5760"/>
        </w:tabs>
        <w:ind w:left="5760" w:hanging="360"/>
      </w:pPr>
      <w:rPr>
        <w:rFonts w:ascii="Wingdings 2" w:hAnsi="Wingdings 2" w:hint="default"/>
      </w:rPr>
    </w:lvl>
    <w:lvl w:ilvl="8" w:tplc="0742B002"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4"/>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5"/>
  </w:num>
  <w:num w:numId="42">
    <w:abstractNumId w:val="27"/>
  </w:num>
  <w:num w:numId="43">
    <w:abstractNumId w:val="10"/>
  </w:num>
  <w:num w:numId="44">
    <w:abstractNumId w:val="35"/>
  </w:num>
  <w:num w:numId="45">
    <w:abstractNumId w:val="1"/>
  </w:num>
  <w:num w:numId="46">
    <w:abstractNumId w:val="17"/>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6882"/>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67D9"/>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87ADF"/>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0D75"/>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29C4"/>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1450"/>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60A"/>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3BD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971"/>
    <w:rsid w:val="00E82CD0"/>
    <w:rsid w:val="00E83035"/>
    <w:rsid w:val="00E832DC"/>
    <w:rsid w:val="00E83312"/>
    <w:rsid w:val="00E83A27"/>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0B62"/>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7249751">
      <w:bodyDiv w:val="1"/>
      <w:marLeft w:val="0"/>
      <w:marRight w:val="0"/>
      <w:marTop w:val="0"/>
      <w:marBottom w:val="0"/>
      <w:divBdr>
        <w:top w:val="none" w:sz="0" w:space="0" w:color="auto"/>
        <w:left w:val="none" w:sz="0" w:space="0" w:color="auto"/>
        <w:bottom w:val="none" w:sz="0" w:space="0" w:color="auto"/>
        <w:right w:val="none" w:sz="0" w:space="0" w:color="auto"/>
      </w:divBdr>
      <w:divsChild>
        <w:div w:id="481237980">
          <w:marLeft w:val="576"/>
          <w:marRight w:val="0"/>
          <w:marTop w:val="120"/>
          <w:marBottom w:val="0"/>
          <w:divBdr>
            <w:top w:val="none" w:sz="0" w:space="0" w:color="auto"/>
            <w:left w:val="none" w:sz="0" w:space="0" w:color="auto"/>
            <w:bottom w:val="none" w:sz="0" w:space="0" w:color="auto"/>
            <w:right w:val="none" w:sz="0" w:space="0" w:color="auto"/>
          </w:divBdr>
        </w:div>
        <w:div w:id="1408697164">
          <w:marLeft w:val="576"/>
          <w:marRight w:val="0"/>
          <w:marTop w:val="120"/>
          <w:marBottom w:val="0"/>
          <w:divBdr>
            <w:top w:val="none" w:sz="0" w:space="0" w:color="auto"/>
            <w:left w:val="none" w:sz="0" w:space="0" w:color="auto"/>
            <w:bottom w:val="none" w:sz="0" w:space="0" w:color="auto"/>
            <w:right w:val="none" w:sz="0" w:space="0" w:color="auto"/>
          </w:divBdr>
        </w:div>
        <w:div w:id="292251430">
          <w:marLeft w:val="576"/>
          <w:marRight w:val="0"/>
          <w:marTop w:val="120"/>
          <w:marBottom w:val="0"/>
          <w:divBdr>
            <w:top w:val="none" w:sz="0" w:space="0" w:color="auto"/>
            <w:left w:val="none" w:sz="0" w:space="0" w:color="auto"/>
            <w:bottom w:val="none" w:sz="0" w:space="0" w:color="auto"/>
            <w:right w:val="none" w:sz="0" w:space="0" w:color="auto"/>
          </w:divBdr>
        </w:div>
        <w:div w:id="1206596393">
          <w:marLeft w:val="576"/>
          <w:marRight w:val="0"/>
          <w:marTop w:val="120"/>
          <w:marBottom w:val="0"/>
          <w:divBdr>
            <w:top w:val="none" w:sz="0" w:space="0" w:color="auto"/>
            <w:left w:val="none" w:sz="0" w:space="0" w:color="auto"/>
            <w:bottom w:val="none" w:sz="0" w:space="0" w:color="auto"/>
            <w:right w:val="none" w:sz="0" w:space="0" w:color="auto"/>
          </w:divBdr>
        </w:div>
        <w:div w:id="1249533665">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5807901">
      <w:bodyDiv w:val="1"/>
      <w:marLeft w:val="0"/>
      <w:marRight w:val="0"/>
      <w:marTop w:val="0"/>
      <w:marBottom w:val="0"/>
      <w:divBdr>
        <w:top w:val="none" w:sz="0" w:space="0" w:color="auto"/>
        <w:left w:val="none" w:sz="0" w:space="0" w:color="auto"/>
        <w:bottom w:val="none" w:sz="0" w:space="0" w:color="auto"/>
        <w:right w:val="none" w:sz="0" w:space="0" w:color="auto"/>
      </w:divBdr>
      <w:divsChild>
        <w:div w:id="1544828804">
          <w:marLeft w:val="576"/>
          <w:marRight w:val="0"/>
          <w:marTop w:val="120"/>
          <w:marBottom w:val="0"/>
          <w:divBdr>
            <w:top w:val="none" w:sz="0" w:space="0" w:color="auto"/>
            <w:left w:val="none" w:sz="0" w:space="0" w:color="auto"/>
            <w:bottom w:val="none" w:sz="0" w:space="0" w:color="auto"/>
            <w:right w:val="none" w:sz="0" w:space="0" w:color="auto"/>
          </w:divBdr>
        </w:div>
        <w:div w:id="1418290498">
          <w:marLeft w:val="576"/>
          <w:marRight w:val="0"/>
          <w:marTop w:val="120"/>
          <w:marBottom w:val="0"/>
          <w:divBdr>
            <w:top w:val="none" w:sz="0" w:space="0" w:color="auto"/>
            <w:left w:val="none" w:sz="0" w:space="0" w:color="auto"/>
            <w:bottom w:val="none" w:sz="0" w:space="0" w:color="auto"/>
            <w:right w:val="none" w:sz="0" w:space="0" w:color="auto"/>
          </w:divBdr>
        </w:div>
        <w:div w:id="1282807502">
          <w:marLeft w:val="576"/>
          <w:marRight w:val="0"/>
          <w:marTop w:val="120"/>
          <w:marBottom w:val="0"/>
          <w:divBdr>
            <w:top w:val="none" w:sz="0" w:space="0" w:color="auto"/>
            <w:left w:val="none" w:sz="0" w:space="0" w:color="auto"/>
            <w:bottom w:val="none" w:sz="0" w:space="0" w:color="auto"/>
            <w:right w:val="none" w:sz="0" w:space="0" w:color="auto"/>
          </w:divBdr>
        </w:div>
        <w:div w:id="1862353336">
          <w:marLeft w:val="576"/>
          <w:marRight w:val="0"/>
          <w:marTop w:val="120"/>
          <w:marBottom w:val="0"/>
          <w:divBdr>
            <w:top w:val="none" w:sz="0" w:space="0" w:color="auto"/>
            <w:left w:val="none" w:sz="0" w:space="0" w:color="auto"/>
            <w:bottom w:val="none" w:sz="0" w:space="0" w:color="auto"/>
            <w:right w:val="none" w:sz="0" w:space="0" w:color="auto"/>
          </w:divBdr>
        </w:div>
        <w:div w:id="1329136124">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3635405">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619190">
      <w:bodyDiv w:val="1"/>
      <w:marLeft w:val="0"/>
      <w:marRight w:val="0"/>
      <w:marTop w:val="0"/>
      <w:marBottom w:val="0"/>
      <w:divBdr>
        <w:top w:val="none" w:sz="0" w:space="0" w:color="auto"/>
        <w:left w:val="none" w:sz="0" w:space="0" w:color="auto"/>
        <w:bottom w:val="none" w:sz="0" w:space="0" w:color="auto"/>
        <w:right w:val="none" w:sz="0" w:space="0" w:color="auto"/>
      </w:divBdr>
      <w:divsChild>
        <w:div w:id="1947345812">
          <w:marLeft w:val="576"/>
          <w:marRight w:val="0"/>
          <w:marTop w:val="120"/>
          <w:marBottom w:val="0"/>
          <w:divBdr>
            <w:top w:val="none" w:sz="0" w:space="0" w:color="auto"/>
            <w:left w:val="none" w:sz="0" w:space="0" w:color="auto"/>
            <w:bottom w:val="none" w:sz="0" w:space="0" w:color="auto"/>
            <w:right w:val="none" w:sz="0" w:space="0" w:color="auto"/>
          </w:divBdr>
        </w:div>
        <w:div w:id="2014913271">
          <w:marLeft w:val="576"/>
          <w:marRight w:val="0"/>
          <w:marTop w:val="120"/>
          <w:marBottom w:val="0"/>
          <w:divBdr>
            <w:top w:val="none" w:sz="0" w:space="0" w:color="auto"/>
            <w:left w:val="none" w:sz="0" w:space="0" w:color="auto"/>
            <w:bottom w:val="none" w:sz="0" w:space="0" w:color="auto"/>
            <w:right w:val="none" w:sz="0" w:space="0" w:color="auto"/>
          </w:divBdr>
        </w:div>
        <w:div w:id="2015109796">
          <w:marLeft w:val="576"/>
          <w:marRight w:val="0"/>
          <w:marTop w:val="120"/>
          <w:marBottom w:val="0"/>
          <w:divBdr>
            <w:top w:val="none" w:sz="0" w:space="0" w:color="auto"/>
            <w:left w:val="none" w:sz="0" w:space="0" w:color="auto"/>
            <w:bottom w:val="none" w:sz="0" w:space="0" w:color="auto"/>
            <w:right w:val="none" w:sz="0" w:space="0" w:color="auto"/>
          </w:divBdr>
        </w:div>
        <w:div w:id="28685813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3702011">
      <w:bodyDiv w:val="1"/>
      <w:marLeft w:val="0"/>
      <w:marRight w:val="0"/>
      <w:marTop w:val="0"/>
      <w:marBottom w:val="0"/>
      <w:divBdr>
        <w:top w:val="none" w:sz="0" w:space="0" w:color="auto"/>
        <w:left w:val="none" w:sz="0" w:space="0" w:color="auto"/>
        <w:bottom w:val="none" w:sz="0" w:space="0" w:color="auto"/>
        <w:right w:val="none" w:sz="0" w:space="0" w:color="auto"/>
      </w:divBdr>
      <w:divsChild>
        <w:div w:id="1738480797">
          <w:marLeft w:val="576"/>
          <w:marRight w:val="0"/>
          <w:marTop w:val="120"/>
          <w:marBottom w:val="0"/>
          <w:divBdr>
            <w:top w:val="none" w:sz="0" w:space="0" w:color="auto"/>
            <w:left w:val="none" w:sz="0" w:space="0" w:color="auto"/>
            <w:bottom w:val="none" w:sz="0" w:space="0" w:color="auto"/>
            <w:right w:val="none" w:sz="0" w:space="0" w:color="auto"/>
          </w:divBdr>
        </w:div>
        <w:div w:id="1186988419">
          <w:marLeft w:val="576"/>
          <w:marRight w:val="0"/>
          <w:marTop w:val="120"/>
          <w:marBottom w:val="0"/>
          <w:divBdr>
            <w:top w:val="none" w:sz="0" w:space="0" w:color="auto"/>
            <w:left w:val="none" w:sz="0" w:space="0" w:color="auto"/>
            <w:bottom w:val="none" w:sz="0" w:space="0" w:color="auto"/>
            <w:right w:val="none" w:sz="0" w:space="0" w:color="auto"/>
          </w:divBdr>
        </w:div>
        <w:div w:id="108748102">
          <w:marLeft w:val="576"/>
          <w:marRight w:val="0"/>
          <w:marTop w:val="120"/>
          <w:marBottom w:val="0"/>
          <w:divBdr>
            <w:top w:val="none" w:sz="0" w:space="0" w:color="auto"/>
            <w:left w:val="none" w:sz="0" w:space="0" w:color="auto"/>
            <w:bottom w:val="none" w:sz="0" w:space="0" w:color="auto"/>
            <w:right w:val="none" w:sz="0" w:space="0" w:color="auto"/>
          </w:divBdr>
        </w:div>
        <w:div w:id="1912733885">
          <w:marLeft w:val="576"/>
          <w:marRight w:val="0"/>
          <w:marTop w:val="120"/>
          <w:marBottom w:val="0"/>
          <w:divBdr>
            <w:top w:val="none" w:sz="0" w:space="0" w:color="auto"/>
            <w:left w:val="none" w:sz="0" w:space="0" w:color="auto"/>
            <w:bottom w:val="none" w:sz="0" w:space="0" w:color="auto"/>
            <w:right w:val="none" w:sz="0" w:space="0" w:color="auto"/>
          </w:divBdr>
        </w:div>
      </w:divsChild>
    </w:div>
    <w:div w:id="1370259354">
      <w:bodyDiv w:val="1"/>
      <w:marLeft w:val="0"/>
      <w:marRight w:val="0"/>
      <w:marTop w:val="0"/>
      <w:marBottom w:val="0"/>
      <w:divBdr>
        <w:top w:val="none" w:sz="0" w:space="0" w:color="auto"/>
        <w:left w:val="none" w:sz="0" w:space="0" w:color="auto"/>
        <w:bottom w:val="none" w:sz="0" w:space="0" w:color="auto"/>
        <w:right w:val="none" w:sz="0" w:space="0" w:color="auto"/>
      </w:divBdr>
      <w:divsChild>
        <w:div w:id="484929660">
          <w:marLeft w:val="576"/>
          <w:marRight w:val="0"/>
          <w:marTop w:val="120"/>
          <w:marBottom w:val="0"/>
          <w:divBdr>
            <w:top w:val="none" w:sz="0" w:space="0" w:color="auto"/>
            <w:left w:val="none" w:sz="0" w:space="0" w:color="auto"/>
            <w:bottom w:val="none" w:sz="0" w:space="0" w:color="auto"/>
            <w:right w:val="none" w:sz="0" w:space="0" w:color="auto"/>
          </w:divBdr>
        </w:div>
        <w:div w:id="1860972657">
          <w:marLeft w:val="576"/>
          <w:marRight w:val="0"/>
          <w:marTop w:val="120"/>
          <w:marBottom w:val="0"/>
          <w:divBdr>
            <w:top w:val="none" w:sz="0" w:space="0" w:color="auto"/>
            <w:left w:val="none" w:sz="0" w:space="0" w:color="auto"/>
            <w:bottom w:val="none" w:sz="0" w:space="0" w:color="auto"/>
            <w:right w:val="none" w:sz="0" w:space="0" w:color="auto"/>
          </w:divBdr>
        </w:div>
        <w:div w:id="2133592586">
          <w:marLeft w:val="576"/>
          <w:marRight w:val="0"/>
          <w:marTop w:val="120"/>
          <w:marBottom w:val="0"/>
          <w:divBdr>
            <w:top w:val="none" w:sz="0" w:space="0" w:color="auto"/>
            <w:left w:val="none" w:sz="0" w:space="0" w:color="auto"/>
            <w:bottom w:val="none" w:sz="0" w:space="0" w:color="auto"/>
            <w:right w:val="none" w:sz="0" w:space="0" w:color="auto"/>
          </w:divBdr>
        </w:div>
        <w:div w:id="97379951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3597808">
      <w:bodyDiv w:val="1"/>
      <w:marLeft w:val="0"/>
      <w:marRight w:val="0"/>
      <w:marTop w:val="0"/>
      <w:marBottom w:val="0"/>
      <w:divBdr>
        <w:top w:val="none" w:sz="0" w:space="0" w:color="auto"/>
        <w:left w:val="none" w:sz="0" w:space="0" w:color="auto"/>
        <w:bottom w:val="none" w:sz="0" w:space="0" w:color="auto"/>
        <w:right w:val="none" w:sz="0" w:space="0" w:color="auto"/>
      </w:divBdr>
      <w:divsChild>
        <w:div w:id="2019193832">
          <w:marLeft w:val="576"/>
          <w:marRight w:val="0"/>
          <w:marTop w:val="120"/>
          <w:marBottom w:val="0"/>
          <w:divBdr>
            <w:top w:val="none" w:sz="0" w:space="0" w:color="auto"/>
            <w:left w:val="none" w:sz="0" w:space="0" w:color="auto"/>
            <w:bottom w:val="none" w:sz="0" w:space="0" w:color="auto"/>
            <w:right w:val="none" w:sz="0" w:space="0" w:color="auto"/>
          </w:divBdr>
        </w:div>
        <w:div w:id="913976403">
          <w:marLeft w:val="576"/>
          <w:marRight w:val="0"/>
          <w:marTop w:val="120"/>
          <w:marBottom w:val="0"/>
          <w:divBdr>
            <w:top w:val="none" w:sz="0" w:space="0" w:color="auto"/>
            <w:left w:val="none" w:sz="0" w:space="0" w:color="auto"/>
            <w:bottom w:val="none" w:sz="0" w:space="0" w:color="auto"/>
            <w:right w:val="none" w:sz="0" w:space="0" w:color="auto"/>
          </w:divBdr>
        </w:div>
        <w:div w:id="212236016">
          <w:marLeft w:val="576"/>
          <w:marRight w:val="0"/>
          <w:marTop w:val="120"/>
          <w:marBottom w:val="0"/>
          <w:divBdr>
            <w:top w:val="none" w:sz="0" w:space="0" w:color="auto"/>
            <w:left w:val="none" w:sz="0" w:space="0" w:color="auto"/>
            <w:bottom w:val="none" w:sz="0" w:space="0" w:color="auto"/>
            <w:right w:val="none" w:sz="0" w:space="0" w:color="auto"/>
          </w:divBdr>
        </w:div>
        <w:div w:id="2062827323">
          <w:marLeft w:val="576"/>
          <w:marRight w:val="0"/>
          <w:marTop w:val="120"/>
          <w:marBottom w:val="0"/>
          <w:divBdr>
            <w:top w:val="none" w:sz="0" w:space="0" w:color="auto"/>
            <w:left w:val="none" w:sz="0" w:space="0" w:color="auto"/>
            <w:bottom w:val="none" w:sz="0" w:space="0" w:color="auto"/>
            <w:right w:val="none" w:sz="0" w:space="0" w:color="auto"/>
          </w:divBdr>
        </w:div>
        <w:div w:id="152039409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14</Pages>
  <Words>1779</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2021-09-02T06:48:00Z</dcterms:modified>
</cp:coreProperties>
</file>