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12D08" w:rsidRDefault="00845895" w:rsidP="00012D08">
      <w:pPr>
        <w:spacing w:line="360" w:lineRule="auto"/>
        <w:jc w:val="center"/>
        <w:rPr>
          <w:rFonts w:ascii="Times New Roman" w:hAnsi="Times New Roman" w:cs="Times New Roman"/>
          <w:b/>
          <w:sz w:val="48"/>
          <w:szCs w:val="48"/>
        </w:rPr>
      </w:pPr>
    </w:p>
    <w:p w:rsidR="00CF3C1B" w:rsidRPr="00012D08" w:rsidRDefault="00012D08" w:rsidP="00012D08">
      <w:pPr>
        <w:spacing w:line="360" w:lineRule="auto"/>
        <w:jc w:val="center"/>
        <w:rPr>
          <w:rFonts w:ascii="Times New Roman" w:hAnsi="Times New Roman" w:cs="Times New Roman"/>
          <w:b/>
          <w:sz w:val="48"/>
          <w:szCs w:val="48"/>
        </w:rPr>
      </w:pPr>
      <w:r w:rsidRPr="00012D08">
        <w:rPr>
          <w:rFonts w:ascii="Times New Roman" w:hAnsi="Times New Roman" w:cs="Times New Roman"/>
          <w:b/>
          <w:sz w:val="48"/>
          <w:szCs w:val="48"/>
        </w:rPr>
        <w:t>Robust Decentralized and Distributed Estimation of a Correlated Parameter Vector in MIMO-OFDM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12D08" w:rsidRDefault="00012D0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5C1B97" w:rsidP="005C1B9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C1B97">
        <w:rPr>
          <w:rFonts w:ascii="Times New Roman" w:eastAsia="Times New Roman" w:hAnsi="Times New Roman" w:cs="Times New Roman"/>
          <w:color w:val="333333"/>
          <w:sz w:val="32"/>
          <w:szCs w:val="32"/>
          <w:lang w:val="en-IN" w:eastAsia="en-IN" w:bidi="ta-IN"/>
        </w:rPr>
        <w:t>An optimal precoder design is conceived for the decentralized estimation of an unknown spatially as well as temporally correlated parameter vector in a multiple-input multiple-output (MIMO) orthogonal frequency division multiplexing (OFDM) based wireless sensor network (WSN). Furthermore, exploiting the temporal correlation present in the parameter vector, a rate-distortion theory based framework is developed for the optimal quantization of the sensor observations so that the resultant distortion is minimized for a given bit-budget. Subsequently, optimal precoders are also developed that minimize the sum-MSE (SMSE) for the scenario of transmitting quantized observations. In order to reduce the computational complexity of the decentralized framework, distributed precoder design algorithms are also developed which design precoders using the consensus based alternating direction method of multipliers (ADMM), wherein each SN determines its precoders without any central coordination by the fusion center. Finally, new robust MIMO precoder designs are proposed for practical scenarios operating in the face of channel state information (CSI) uncertainty. Our simulation results demonstrate the improved performance of the proposed schemes and corroborate our analytical formulations.</w:t>
      </w:r>
    </w:p>
    <w:p w:rsidR="005C1B97" w:rsidRDefault="005C1B97" w:rsidP="005C1B9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5C1B97" w:rsidRPr="005C1B97" w:rsidRDefault="005C1B97" w:rsidP="005C1B9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E007E" w:rsidRDefault="00AA643B" w:rsidP="00BE00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007E">
        <w:rPr>
          <w:rFonts w:ascii="Times New Roman" w:hAnsi="Times New Roman" w:cs="Times New Roman"/>
          <w:sz w:val="32"/>
          <w:szCs w:val="32"/>
          <w:lang w:val="en-IN"/>
        </w:rPr>
        <w:t xml:space="preserve">The existing contributions have considered maximal ratio combining (MRC) at the FC in an amplify-and-forward based measurement transmission scheme for fully exploiting the benefits of a massive MIMO system, followed by the </w:t>
      </w:r>
      <w:r w:rsidRPr="00BE007E">
        <w:rPr>
          <w:rFonts w:ascii="Times New Roman" w:hAnsi="Times New Roman" w:cs="Times New Roman"/>
          <w:sz w:val="32"/>
          <w:szCs w:val="32"/>
          <w:lang w:val="en-IN"/>
        </w:rPr>
        <w:t>design of the optimal detectors, which can significantly reduce the complexity of parameter sensing.</w:t>
      </w:r>
    </w:p>
    <w:p w:rsidR="00000000" w:rsidRPr="00BE007E" w:rsidRDefault="00AA643B" w:rsidP="00BE00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007E">
        <w:rPr>
          <w:rFonts w:ascii="Times New Roman" w:hAnsi="Times New Roman" w:cs="Times New Roman"/>
          <w:sz w:val="32"/>
          <w:szCs w:val="32"/>
          <w:lang w:val="en-IN"/>
        </w:rPr>
        <w:t>The proposed framework considers the effects of parameter correlation, which naturally exists due to the spatial proximity of the sensor nodes.</w:t>
      </w:r>
    </w:p>
    <w:p w:rsidR="00000000" w:rsidRPr="00BE007E" w:rsidRDefault="00AA643B" w:rsidP="00BE00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007E">
        <w:rPr>
          <w:rFonts w:ascii="Times New Roman" w:hAnsi="Times New Roman" w:cs="Times New Roman"/>
          <w:sz w:val="32"/>
          <w:szCs w:val="32"/>
          <w:lang w:val="en-IN"/>
        </w:rPr>
        <w:t>Most exis</w:t>
      </w:r>
      <w:r w:rsidRPr="00BE007E">
        <w:rPr>
          <w:rFonts w:ascii="Times New Roman" w:hAnsi="Times New Roman" w:cs="Times New Roman"/>
          <w:sz w:val="32"/>
          <w:szCs w:val="32"/>
          <w:lang w:val="en-IN"/>
        </w:rPr>
        <w:t xml:space="preserve">ting contributions on massive MIMO consider single antenna devices and sensors to limit the device complexity. </w:t>
      </w:r>
    </w:p>
    <w:p w:rsidR="00F936BC" w:rsidRPr="00BE007E" w:rsidRDefault="00AA643B" w:rsidP="00BE00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007E">
        <w:rPr>
          <w:rFonts w:ascii="Times New Roman" w:hAnsi="Times New Roman" w:cs="Times New Roman"/>
          <w:sz w:val="32"/>
          <w:szCs w:val="32"/>
          <w:lang w:val="en-IN"/>
        </w:rPr>
        <w:t>It has been widely exploited in the existing literature on massive MIMO systems that linear pr</w:t>
      </w:r>
      <w:r w:rsidRPr="00BE007E">
        <w:rPr>
          <w:rFonts w:ascii="Times New Roman" w:hAnsi="Times New Roman" w:cs="Times New Roman"/>
          <w:sz w:val="32"/>
          <w:szCs w:val="32"/>
          <w:lang w:val="en-IN"/>
        </w:rPr>
        <w:t xml:space="preserve">ocessing employing MRC achieves </w:t>
      </w:r>
      <w:r w:rsidRPr="00BE007E">
        <w:rPr>
          <w:rFonts w:ascii="Times New Roman" w:hAnsi="Times New Roman" w:cs="Times New Roman"/>
          <w:sz w:val="32"/>
          <w:szCs w:val="32"/>
          <w:lang w:val="en-IN"/>
        </w:rPr>
        <w:t xml:space="preserve">good performance </w:t>
      </w:r>
      <w:r w:rsidRPr="00BE007E">
        <w:rPr>
          <w:rFonts w:ascii="Times New Roman" w:hAnsi="Times New Roman" w:cs="Times New Roman"/>
          <w:sz w:val="32"/>
          <w:szCs w:val="32"/>
          <w:lang w:val="en-IN"/>
        </w:rPr>
        <w:t xml:space="preserve">in the large antenna regime, i.e., when M </w:t>
      </w:r>
      <w:r w:rsidRPr="00BE007E">
        <w:rPr>
          <w:rFonts w:ascii="Cambria Math" w:hAnsi="Cambria Math" w:cs="Cambria Math"/>
          <w:sz w:val="32"/>
          <w:szCs w:val="32"/>
          <w:lang w:val="en-IN"/>
        </w:rPr>
        <w:t>≫</w:t>
      </w:r>
      <w:r w:rsidRPr="00BE007E">
        <w:rPr>
          <w:rFonts w:ascii="Times New Roman" w:hAnsi="Times New Roman" w:cs="Times New Roman"/>
          <w:sz w:val="32"/>
          <w:szCs w:val="32"/>
          <w:lang w:val="en-IN"/>
        </w:rPr>
        <w:t xml:space="preserve"> </w:t>
      </w:r>
      <w:r w:rsidRPr="00BE007E">
        <w:rPr>
          <w:rFonts w:ascii="Times New Roman" w:hAnsi="Times New Roman" w:cs="Times New Roman"/>
          <w:sz w:val="32"/>
          <w:szCs w:val="32"/>
          <w:lang w:val="en-IN"/>
        </w:rPr>
        <w:t>K</w:t>
      </w:r>
      <w:r w:rsidR="00BE007E">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E007E" w:rsidRDefault="00AA643B" w:rsidP="00BE007E">
      <w:pPr>
        <w:numPr>
          <w:ilvl w:val="0"/>
          <w:numId w:val="45"/>
        </w:numPr>
        <w:spacing w:line="360" w:lineRule="auto"/>
        <w:jc w:val="both"/>
        <w:rPr>
          <w:rFonts w:ascii="Times New Roman" w:hAnsi="Times New Roman" w:cs="Times New Roman"/>
          <w:bCs/>
          <w:sz w:val="32"/>
          <w:szCs w:val="32"/>
          <w:lang w:val="en-IN"/>
        </w:rPr>
      </w:pPr>
      <w:r w:rsidRPr="00BE007E">
        <w:rPr>
          <w:rFonts w:ascii="Times New Roman" w:hAnsi="Times New Roman" w:cs="Times New Roman"/>
          <w:bCs/>
          <w:sz w:val="32"/>
          <w:szCs w:val="32"/>
          <w:lang w:val="en-IN"/>
        </w:rPr>
        <w:t xml:space="preserve">Distributed parameter estimation problem for wireless sensor networks (WSNs) has a rich literature in signal processing community. </w:t>
      </w:r>
    </w:p>
    <w:p w:rsidR="00000000" w:rsidRPr="00BE007E" w:rsidRDefault="00AA643B" w:rsidP="00BE007E">
      <w:pPr>
        <w:numPr>
          <w:ilvl w:val="0"/>
          <w:numId w:val="45"/>
        </w:numPr>
        <w:spacing w:line="360" w:lineRule="auto"/>
        <w:jc w:val="both"/>
        <w:rPr>
          <w:rFonts w:ascii="Times New Roman" w:hAnsi="Times New Roman" w:cs="Times New Roman"/>
          <w:bCs/>
          <w:sz w:val="32"/>
          <w:szCs w:val="32"/>
          <w:lang w:val="en-IN"/>
        </w:rPr>
      </w:pPr>
      <w:r w:rsidRPr="00BE007E">
        <w:rPr>
          <w:rFonts w:ascii="Times New Roman" w:hAnsi="Times New Roman" w:cs="Times New Roman"/>
          <w:bCs/>
          <w:sz w:val="32"/>
          <w:szCs w:val="32"/>
          <w:lang w:val="en-IN"/>
        </w:rPr>
        <w:lastRenderedPageBreak/>
        <w:t xml:space="preserve">A converse problem is considered in , where the </w:t>
      </w:r>
      <w:r w:rsidRPr="00BE007E">
        <w:rPr>
          <w:rFonts w:ascii="Times New Roman" w:hAnsi="Times New Roman" w:cs="Times New Roman"/>
          <w:bCs/>
          <w:sz w:val="32"/>
          <w:szCs w:val="32"/>
          <w:lang w:val="en-IN"/>
        </w:rPr>
        <w:t>authors minimize the MSE, subject to a total transmit power constraint.</w:t>
      </w:r>
    </w:p>
    <w:p w:rsidR="00000000" w:rsidRPr="00BE007E" w:rsidRDefault="00AA643B" w:rsidP="00BE007E">
      <w:pPr>
        <w:numPr>
          <w:ilvl w:val="0"/>
          <w:numId w:val="45"/>
        </w:numPr>
        <w:spacing w:line="360" w:lineRule="auto"/>
        <w:jc w:val="both"/>
        <w:rPr>
          <w:rFonts w:ascii="Times New Roman" w:hAnsi="Times New Roman" w:cs="Times New Roman"/>
          <w:bCs/>
          <w:sz w:val="32"/>
          <w:szCs w:val="32"/>
          <w:lang w:val="en-IN"/>
        </w:rPr>
      </w:pPr>
      <w:r w:rsidRPr="00BE007E">
        <w:rPr>
          <w:rFonts w:ascii="Times New Roman" w:hAnsi="Times New Roman" w:cs="Times New Roman"/>
          <w:bCs/>
          <w:sz w:val="32"/>
          <w:szCs w:val="32"/>
          <w:lang w:val="en-IN"/>
        </w:rPr>
        <w:t>A related problem is studied in, in which the FC employs a spatial BLUE for field reconstruction and the MSE is compared with a posterior CRLB.</w:t>
      </w:r>
    </w:p>
    <w:p w:rsidR="00000000" w:rsidRPr="00BE007E" w:rsidRDefault="00AA643B" w:rsidP="00BE007E">
      <w:pPr>
        <w:numPr>
          <w:ilvl w:val="0"/>
          <w:numId w:val="45"/>
        </w:numPr>
        <w:spacing w:line="360" w:lineRule="auto"/>
        <w:jc w:val="both"/>
        <w:rPr>
          <w:rFonts w:ascii="Times New Roman" w:hAnsi="Times New Roman" w:cs="Times New Roman"/>
          <w:bCs/>
          <w:sz w:val="32"/>
          <w:szCs w:val="32"/>
          <w:lang w:val="en-IN"/>
        </w:rPr>
      </w:pPr>
      <w:r w:rsidRPr="00BE007E">
        <w:rPr>
          <w:rFonts w:ascii="Times New Roman" w:hAnsi="Times New Roman" w:cs="Times New Roman"/>
          <w:bCs/>
          <w:sz w:val="32"/>
          <w:szCs w:val="32"/>
          <w:lang w:val="en-IN"/>
        </w:rPr>
        <w:t>However, the problem formulations in t</w:t>
      </w:r>
      <w:r w:rsidRPr="00BE007E">
        <w:rPr>
          <w:rFonts w:ascii="Times New Roman" w:hAnsi="Times New Roman" w:cs="Times New Roman"/>
          <w:bCs/>
          <w:sz w:val="32"/>
          <w:szCs w:val="32"/>
          <w:lang w:val="en-IN"/>
        </w:rPr>
        <w:t xml:space="preserve">hese works naturally cannot have a bandwidth constraint. </w:t>
      </w:r>
    </w:p>
    <w:p w:rsidR="00F94960" w:rsidRPr="00BE007E" w:rsidRDefault="00AA643B" w:rsidP="00E53AA4">
      <w:pPr>
        <w:numPr>
          <w:ilvl w:val="0"/>
          <w:numId w:val="45"/>
        </w:numPr>
        <w:spacing w:line="360" w:lineRule="auto"/>
        <w:jc w:val="both"/>
        <w:rPr>
          <w:rFonts w:ascii="Times New Roman" w:hAnsi="Times New Roman" w:cs="Times New Roman"/>
          <w:bCs/>
          <w:sz w:val="32"/>
          <w:szCs w:val="32"/>
          <w:lang w:val="en-IN"/>
        </w:rPr>
      </w:pPr>
      <w:r w:rsidRPr="00BE007E">
        <w:rPr>
          <w:rFonts w:ascii="Times New Roman" w:hAnsi="Times New Roman" w:cs="Times New Roman"/>
          <w:bCs/>
          <w:sz w:val="32"/>
          <w:szCs w:val="32"/>
          <w:lang w:val="en-IN"/>
        </w:rPr>
        <w:t>we should discritize in a way that, the positive impact of rounding up a rate on Da would dominate the negative effect of decreasing the rates of some other sensors on Da.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E007E" w:rsidRPr="00BE007E" w:rsidRDefault="00BE007E" w:rsidP="00BE007E">
      <w:pPr>
        <w:pStyle w:val="NormalWeb"/>
        <w:numPr>
          <w:ilvl w:val="0"/>
          <w:numId w:val="46"/>
        </w:numPr>
        <w:spacing w:before="0" w:beforeAutospacing="0" w:after="0" w:afterAutospacing="0" w:line="360" w:lineRule="auto"/>
        <w:ind w:left="426"/>
        <w:jc w:val="both"/>
        <w:rPr>
          <w:sz w:val="32"/>
          <w:szCs w:val="32"/>
        </w:rPr>
      </w:pPr>
      <w:r w:rsidRPr="00BE007E">
        <w:rPr>
          <w:sz w:val="32"/>
          <w:szCs w:val="32"/>
        </w:rPr>
        <w:t xml:space="preserve">The proposed detectors along with their analysis for scenarios having imperfect CSI in a massive MIMO WSN. </w:t>
      </w:r>
    </w:p>
    <w:p w:rsidR="00BE007E" w:rsidRPr="00BE007E" w:rsidRDefault="00BE007E" w:rsidP="00BE007E">
      <w:pPr>
        <w:pStyle w:val="NormalWeb"/>
        <w:numPr>
          <w:ilvl w:val="0"/>
          <w:numId w:val="46"/>
        </w:numPr>
        <w:spacing w:before="0" w:beforeAutospacing="0" w:after="0" w:afterAutospacing="0" w:line="360" w:lineRule="auto"/>
        <w:ind w:left="426"/>
        <w:jc w:val="both"/>
        <w:rPr>
          <w:sz w:val="32"/>
          <w:szCs w:val="32"/>
        </w:rPr>
      </w:pPr>
      <w:r w:rsidRPr="00BE007E">
        <w:rPr>
          <w:sz w:val="32"/>
          <w:szCs w:val="32"/>
        </w:rPr>
        <w:t>Closed-form analytical expressions are derived for characterizing the performance of the proposed detectors in terms of the resultant PD and PF A at the FC.</w:t>
      </w:r>
    </w:p>
    <w:p w:rsidR="00BE007E" w:rsidRPr="00BE007E" w:rsidRDefault="00BE007E" w:rsidP="00BE007E">
      <w:pPr>
        <w:pStyle w:val="NormalWeb"/>
        <w:numPr>
          <w:ilvl w:val="0"/>
          <w:numId w:val="46"/>
        </w:numPr>
        <w:spacing w:before="0" w:beforeAutospacing="0" w:after="0" w:afterAutospacing="0" w:line="360" w:lineRule="auto"/>
        <w:ind w:left="426"/>
        <w:jc w:val="both"/>
        <w:rPr>
          <w:sz w:val="32"/>
          <w:szCs w:val="32"/>
        </w:rPr>
      </w:pPr>
      <w:r w:rsidRPr="00BE007E">
        <w:rPr>
          <w:sz w:val="32"/>
          <w:szCs w:val="32"/>
        </w:rPr>
        <w:t>Our goal is that of further enhancing the detection performance of the test proposed in via the optimal sharing of the total sensor power P.</w:t>
      </w:r>
    </w:p>
    <w:p w:rsidR="00BE007E" w:rsidRPr="00BE007E" w:rsidRDefault="00BE007E" w:rsidP="00BE007E">
      <w:pPr>
        <w:pStyle w:val="NormalWeb"/>
        <w:numPr>
          <w:ilvl w:val="0"/>
          <w:numId w:val="46"/>
        </w:numPr>
        <w:spacing w:before="0" w:beforeAutospacing="0" w:after="0" w:afterAutospacing="0" w:line="360" w:lineRule="auto"/>
        <w:ind w:left="426"/>
        <w:jc w:val="both"/>
        <w:rPr>
          <w:sz w:val="32"/>
          <w:szCs w:val="32"/>
        </w:rPr>
      </w:pPr>
      <w:r w:rsidRPr="00BE007E">
        <w:rPr>
          <w:sz w:val="32"/>
          <w:szCs w:val="32"/>
        </w:rPr>
        <w:t>A compares the receiver operating characteristic (ROC) of the proposed detector into that of the detector proposed.</w:t>
      </w:r>
    </w:p>
    <w:p w:rsidR="003A5D44" w:rsidRPr="00BE007E" w:rsidRDefault="00BE007E" w:rsidP="00E53AA4">
      <w:pPr>
        <w:pStyle w:val="NormalWeb"/>
        <w:numPr>
          <w:ilvl w:val="0"/>
          <w:numId w:val="46"/>
        </w:numPr>
        <w:spacing w:before="0" w:beforeAutospacing="0" w:after="0" w:afterAutospacing="0" w:line="360" w:lineRule="auto"/>
        <w:ind w:left="426"/>
        <w:jc w:val="both"/>
        <w:rPr>
          <w:sz w:val="32"/>
          <w:szCs w:val="32"/>
        </w:rPr>
      </w:pPr>
      <w:r w:rsidRPr="00BE007E">
        <w:rPr>
          <w:sz w:val="32"/>
          <w:szCs w:val="32"/>
        </w:rPr>
        <w:t>It is observed that the proposed low-complexity scheme is only suitable for a massive MIMO system, which has a similar performance as the detector.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E007E" w:rsidRDefault="00AA643B" w:rsidP="00BE00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007E">
        <w:rPr>
          <w:rFonts w:ascii="Times New Roman" w:eastAsia="AdvGulliv-R" w:hAnsi="Times New Roman" w:cs="Times New Roman"/>
          <w:bCs/>
          <w:sz w:val="32"/>
          <w:szCs w:val="32"/>
          <w:lang w:val="en-IN"/>
        </w:rPr>
        <w:t>There is a collection of elegant results on energy efficient distributed parameter estimation with analog transmission, also known as Amplify-and-Forward (AF).</w:t>
      </w:r>
    </w:p>
    <w:p w:rsidR="00000000" w:rsidRPr="00BE007E" w:rsidRDefault="00AA643B" w:rsidP="00BE00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007E">
        <w:rPr>
          <w:rFonts w:ascii="Times New Roman" w:eastAsia="AdvGulliv-R" w:hAnsi="Times New Roman" w:cs="Times New Roman"/>
          <w:bCs/>
          <w:sz w:val="32"/>
          <w:szCs w:val="32"/>
          <w:lang w:val="en-IN"/>
        </w:rPr>
        <w:t>We show that the bounds are good a</w:t>
      </w:r>
      <w:r w:rsidRPr="00BE007E">
        <w:rPr>
          <w:rFonts w:ascii="Times New Roman" w:eastAsia="AdvGulliv-R" w:hAnsi="Times New Roman" w:cs="Times New Roman"/>
          <w:bCs/>
          <w:sz w:val="32"/>
          <w:szCs w:val="32"/>
          <w:lang w:val="en-IN"/>
        </w:rPr>
        <w:t xml:space="preserve">pproximations of the simulated MSE and the performance of the proposed schemes approaches the clairvoyant centralized estimation when total transmit power or bandwidth is very large. </w:t>
      </w:r>
    </w:p>
    <w:p w:rsidR="00000000" w:rsidRPr="00BE007E" w:rsidRDefault="00AA643B" w:rsidP="00BE00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007E">
        <w:rPr>
          <w:rFonts w:ascii="Times New Roman" w:eastAsia="AdvGulliv-R" w:hAnsi="Times New Roman" w:cs="Times New Roman"/>
          <w:bCs/>
          <w:sz w:val="32"/>
          <w:szCs w:val="32"/>
          <w:lang w:val="en-IN"/>
        </w:rPr>
        <w:t>From practical perspectives, having a total transmit power constraint e</w:t>
      </w:r>
      <w:r w:rsidRPr="00BE007E">
        <w:rPr>
          <w:rFonts w:ascii="Times New Roman" w:eastAsia="AdvGulliv-R" w:hAnsi="Times New Roman" w:cs="Times New Roman"/>
          <w:bCs/>
          <w:sz w:val="32"/>
          <w:szCs w:val="32"/>
          <w:lang w:val="en-IN"/>
        </w:rPr>
        <w:t xml:space="preserve">nhances energy efficiency in battery-powered WSNs. </w:t>
      </w:r>
    </w:p>
    <w:p w:rsidR="00000000" w:rsidRPr="00BE007E" w:rsidRDefault="00AA643B" w:rsidP="00BE00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007E">
        <w:rPr>
          <w:rFonts w:ascii="Times New Roman" w:eastAsia="AdvGulliv-R" w:hAnsi="Times New Roman" w:cs="Times New Roman"/>
          <w:bCs/>
          <w:sz w:val="32"/>
          <w:szCs w:val="32"/>
          <w:lang w:val="en-IN"/>
        </w:rPr>
        <w:t>Putting a cap on total bandwidth can further improve energy efficiency, since data communication is a major contributor to the network energy consumption.</w:t>
      </w:r>
      <w:r w:rsidRPr="00BE007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Low complexity user selection algorithms for multiuser MIMO systems with block diagonalization</w:t>
            </w:r>
          </w:p>
        </w:tc>
        <w:tc>
          <w:tcPr>
            <w:tcW w:w="3192" w:type="dxa"/>
          </w:tcPr>
          <w:p w:rsidR="000C407B" w:rsidRPr="00BE007E" w:rsidRDefault="00BE007E" w:rsidP="00BE007E">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 xml:space="preserve">Z. Shen, R. Chen, J. G. Andrews, R. W. H. Jr., and B. L. Evans, </w:t>
            </w:r>
          </w:p>
        </w:tc>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color w:val="333333"/>
                <w:sz w:val="28"/>
                <w:szCs w:val="28"/>
                <w:shd w:val="clear" w:color="auto" w:fill="FFFFFF"/>
              </w:rPr>
              <w:t>We propose two low-complexity suboptimal user selection algorithms for multiuser MIMO systems with BD.</w:t>
            </w:r>
          </w:p>
        </w:tc>
      </w:tr>
      <w:tr w:rsidR="000C407B" w:rsidTr="000C407B">
        <w:trPr>
          <w:trHeight w:val="2942"/>
        </w:trPr>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lastRenderedPageBreak/>
              <w:t>Optimal minimum variance distortionless precoding (MVDP) for decentralized estimation in MIMO wireless sensor networks</w:t>
            </w:r>
          </w:p>
        </w:tc>
        <w:tc>
          <w:tcPr>
            <w:tcW w:w="3192" w:type="dxa"/>
          </w:tcPr>
          <w:p w:rsidR="000C407B" w:rsidRPr="00BE007E" w:rsidRDefault="00BE007E" w:rsidP="00BE007E">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 xml:space="preserve">. K. Venkategowda and A. K. Jagannatham, </w:t>
            </w:r>
          </w:p>
        </w:tc>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color w:val="333333"/>
                <w:sz w:val="28"/>
                <w:szCs w:val="28"/>
                <w:shd w:val="clear" w:color="auto" w:fill="FFFFFF"/>
              </w:rPr>
              <w:t>The proposed MVDP scheme yields the optimal minimum variance distortionless parameter estimate at the fusion center without the necessity of any receive processing.</w:t>
            </w:r>
          </w:p>
        </w:tc>
      </w:tr>
      <w:tr w:rsidR="000C407B" w:rsidTr="000C407B">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MIMO transceiver design via majorization theory</w:t>
            </w:r>
          </w:p>
        </w:tc>
        <w:tc>
          <w:tcPr>
            <w:tcW w:w="3192" w:type="dxa"/>
          </w:tcPr>
          <w:p w:rsidR="000C407B" w:rsidRPr="00BE007E" w:rsidRDefault="00BE007E" w:rsidP="00BE007E">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 xml:space="preserve">D. P. Palomar and Y. Jiang, </w:t>
            </w:r>
          </w:p>
        </w:tc>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Multiple-input multiple-output (MIMO) channels provide an abstract and unified representation of different physical communication systems, ranging from multi-antenna wireless channels to wireless digital subscriber line systems.</w:t>
            </w:r>
          </w:p>
        </w:tc>
      </w:tr>
      <w:tr w:rsidR="000C407B" w:rsidTr="000C407B">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Trace inequalities for matrices</w:t>
            </w:r>
          </w:p>
        </w:tc>
        <w:tc>
          <w:tcPr>
            <w:tcW w:w="3192" w:type="dxa"/>
          </w:tcPr>
          <w:p w:rsidR="000C407B" w:rsidRPr="00BE007E" w:rsidRDefault="00BE007E" w:rsidP="00BE007E">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sz w:val="28"/>
                <w:szCs w:val="28"/>
              </w:rPr>
              <w:t xml:space="preserve">K. Shebrawi and A. H., </w:t>
            </w:r>
          </w:p>
        </w:tc>
        <w:tc>
          <w:tcPr>
            <w:tcW w:w="3192" w:type="dxa"/>
          </w:tcPr>
          <w:p w:rsidR="000C407B" w:rsidRPr="00BE007E" w:rsidRDefault="00BE007E" w:rsidP="00E53AA4">
            <w:pPr>
              <w:tabs>
                <w:tab w:val="left" w:pos="720"/>
              </w:tabs>
              <w:spacing w:after="100" w:line="360" w:lineRule="auto"/>
              <w:jc w:val="both"/>
              <w:rPr>
                <w:rFonts w:ascii="Times New Roman" w:hAnsi="Times New Roman" w:cs="Times New Roman"/>
                <w:sz w:val="28"/>
                <w:szCs w:val="28"/>
              </w:rPr>
            </w:pPr>
            <w:r w:rsidRPr="00BE007E">
              <w:rPr>
                <w:rFonts w:ascii="Times New Roman" w:hAnsi="Times New Roman" w:cs="Times New Roman"/>
                <w:color w:val="333333"/>
                <w:sz w:val="28"/>
                <w:szCs w:val="28"/>
                <w:shd w:val="clear" w:color="auto" w:fill="FFFFFF"/>
              </w:rPr>
              <w:t>Trace inequalities for sums and products of matrices are presented. Relations between the given inequalities and earlier results are discussed.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972A70" w:rsidRDefault="00972A7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72A70" w:rsidRDefault="00972A7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72A70" w:rsidRDefault="00972A7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72A70" w:rsidP="00E53AA4">
      <w:pPr>
        <w:spacing w:after="0" w:line="360" w:lineRule="auto"/>
        <w:jc w:val="both"/>
        <w:rPr>
          <w:rFonts w:ascii="Times New Roman" w:hAnsi="Times New Roman" w:cs="Times New Roman"/>
        </w:rPr>
      </w:pPr>
      <w:r w:rsidRPr="00972A70">
        <w:rPr>
          <w:rFonts w:ascii="Times New Roman" w:hAnsi="Times New Roman" w:cs="Times New Roman"/>
        </w:rPr>
        <w:drawing>
          <wp:inline distT="0" distB="0" distL="0" distR="0">
            <wp:extent cx="5943600" cy="42075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72A70" w:rsidRDefault="00972A7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32C2D" w:rsidRPr="00D32C2D" w:rsidRDefault="00D32C2D" w:rsidP="00D32C2D">
      <w:pPr>
        <w:pStyle w:val="BodyText"/>
        <w:rPr>
          <w:bCs/>
          <w:iCs/>
          <w:sz w:val="32"/>
          <w:szCs w:val="32"/>
          <w:lang w:val="en-IN"/>
        </w:rPr>
      </w:pPr>
      <w:r w:rsidRPr="00D32C2D">
        <w:rPr>
          <w:b/>
          <w:iCs/>
          <w:sz w:val="28"/>
          <w:szCs w:val="28"/>
          <w:lang w:val="en-IN"/>
        </w:rPr>
        <w:t xml:space="preserve">   </w:t>
      </w:r>
      <w:r w:rsidRPr="00D32C2D">
        <w:rPr>
          <w:bCs/>
          <w:iCs/>
          <w:sz w:val="32"/>
          <w:szCs w:val="32"/>
          <w:lang w:val="en-IN"/>
        </w:rPr>
        <w:t>We considered distributed estimation of a Gaussian vector with a known covariance matrix and linear observation model, where the FC is tasked with reconstruction of the unknowns, using a linear estimator. Sensors employ uniform multi-bit quantizers and BPSK modulation, and communicate with the FC over power- and bandwidth-constrained channels. We derived two closed-form upper bounds on the MSE, in terms of the optimization parameters (i.e., transmit power and quantization rate per sensor).</w:t>
      </w:r>
      <w:r w:rsidRPr="00D32C2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D32C2D" w:rsidRDefault="00D32C2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32C2D" w:rsidRDefault="00AA643B" w:rsidP="00D32C2D">
      <w:pPr>
        <w:pStyle w:val="BodyText"/>
        <w:numPr>
          <w:ilvl w:val="0"/>
          <w:numId w:val="42"/>
        </w:numPr>
        <w:rPr>
          <w:sz w:val="32"/>
          <w:szCs w:val="32"/>
          <w:lang w:val="en-IN"/>
        </w:rPr>
      </w:pPr>
      <w:r w:rsidRPr="00D32C2D">
        <w:rPr>
          <w:sz w:val="32"/>
          <w:szCs w:val="32"/>
          <w:lang w:val="en-IN"/>
        </w:rPr>
        <w:t xml:space="preserve">[1] G. H. Golub and C. F. Van Loan, Matrix computations. JHU Press, 2012, vol. 3. </w:t>
      </w:r>
    </w:p>
    <w:p w:rsidR="00000000" w:rsidRPr="00D32C2D" w:rsidRDefault="00AA643B" w:rsidP="00D32C2D">
      <w:pPr>
        <w:pStyle w:val="BodyText"/>
        <w:numPr>
          <w:ilvl w:val="0"/>
          <w:numId w:val="42"/>
        </w:numPr>
        <w:rPr>
          <w:sz w:val="32"/>
          <w:szCs w:val="32"/>
          <w:lang w:val="en-IN"/>
        </w:rPr>
      </w:pPr>
      <w:r w:rsidRPr="00D32C2D">
        <w:rPr>
          <w:sz w:val="32"/>
          <w:szCs w:val="32"/>
          <w:lang w:val="en-IN"/>
        </w:rPr>
        <w:t>[2] Z. Shen, R. Chen, J. G. Andrews, R. W. H. Jr., and B. L. Evans, “Low complexit</w:t>
      </w:r>
      <w:r w:rsidRPr="00D32C2D">
        <w:rPr>
          <w:sz w:val="32"/>
          <w:szCs w:val="32"/>
          <w:lang w:val="en-IN"/>
        </w:rPr>
        <w:t xml:space="preserve">y user selection algorithms for multiuser MIMO systems with block diagonalization,” IEEE Trans. Signal Processing, vol. 54, no. 9, pp. 3658–3663, 2006. </w:t>
      </w:r>
    </w:p>
    <w:p w:rsidR="00000000" w:rsidRPr="00D32C2D" w:rsidRDefault="00AA643B" w:rsidP="00D32C2D">
      <w:pPr>
        <w:pStyle w:val="BodyText"/>
        <w:numPr>
          <w:ilvl w:val="0"/>
          <w:numId w:val="42"/>
        </w:numPr>
        <w:rPr>
          <w:sz w:val="32"/>
          <w:szCs w:val="32"/>
          <w:lang w:val="en-IN"/>
        </w:rPr>
      </w:pPr>
      <w:r w:rsidRPr="00D32C2D">
        <w:rPr>
          <w:sz w:val="32"/>
          <w:szCs w:val="32"/>
          <w:lang w:val="en-IN"/>
        </w:rPr>
        <w:t xml:space="preserve">[3] S. Boyd and L. Vandenberghe, Convex optimization. Cambridge university press, 2004. </w:t>
      </w:r>
    </w:p>
    <w:p w:rsidR="00000000" w:rsidRPr="00D32C2D" w:rsidRDefault="00AA643B" w:rsidP="00D32C2D">
      <w:pPr>
        <w:pStyle w:val="BodyText"/>
        <w:numPr>
          <w:ilvl w:val="0"/>
          <w:numId w:val="42"/>
        </w:numPr>
        <w:rPr>
          <w:sz w:val="32"/>
          <w:szCs w:val="32"/>
          <w:lang w:val="en-IN"/>
        </w:rPr>
      </w:pPr>
      <w:r w:rsidRPr="00D32C2D">
        <w:rPr>
          <w:sz w:val="32"/>
          <w:szCs w:val="32"/>
          <w:lang w:val="en-IN"/>
        </w:rPr>
        <w:t>[4] N. K. Ve</w:t>
      </w:r>
      <w:r w:rsidRPr="00D32C2D">
        <w:rPr>
          <w:sz w:val="32"/>
          <w:szCs w:val="32"/>
          <w:lang w:val="en-IN"/>
        </w:rPr>
        <w:t xml:space="preserve">nkategowda and A. K. Jagannatham, “Optimal minimum variance distortionless precoding (MVDP) for decentralized estimation in MIMO wireless sensor networks,” IEEE Signal Processing Letters, vol. 22, no. 6, pp. 696–700, 2015. </w:t>
      </w:r>
    </w:p>
    <w:p w:rsidR="00000000" w:rsidRPr="00D32C2D" w:rsidRDefault="00AA643B" w:rsidP="00D32C2D">
      <w:pPr>
        <w:pStyle w:val="BodyText"/>
        <w:numPr>
          <w:ilvl w:val="0"/>
          <w:numId w:val="42"/>
        </w:numPr>
        <w:rPr>
          <w:sz w:val="32"/>
          <w:szCs w:val="32"/>
          <w:lang w:val="en-IN"/>
        </w:rPr>
      </w:pPr>
      <w:r w:rsidRPr="00D32C2D">
        <w:rPr>
          <w:sz w:val="32"/>
          <w:szCs w:val="32"/>
          <w:lang w:val="en-IN"/>
        </w:rPr>
        <w:t>[5] D. P. Palomar and Y. Jiang,</w:t>
      </w:r>
      <w:r w:rsidRPr="00D32C2D">
        <w:rPr>
          <w:sz w:val="32"/>
          <w:szCs w:val="32"/>
          <w:lang w:val="en-IN"/>
        </w:rPr>
        <w:t xml:space="preserve"> “MIMO transceiver design via majorization theory,” Foundations and Trends R in Communications and Information Theory, vol. 3, no. 4-5, pp. 331–551, 2007. </w:t>
      </w:r>
    </w:p>
    <w:p w:rsidR="00000000" w:rsidRPr="00D32C2D" w:rsidRDefault="00AA643B" w:rsidP="00D32C2D">
      <w:pPr>
        <w:pStyle w:val="BodyText"/>
        <w:numPr>
          <w:ilvl w:val="0"/>
          <w:numId w:val="42"/>
        </w:numPr>
        <w:rPr>
          <w:sz w:val="32"/>
          <w:szCs w:val="32"/>
          <w:lang w:val="en-IN"/>
        </w:rPr>
      </w:pPr>
      <w:r w:rsidRPr="00D32C2D">
        <w:rPr>
          <w:sz w:val="32"/>
          <w:szCs w:val="32"/>
          <w:lang w:val="en-IN"/>
        </w:rPr>
        <w:t>[6] K. Shebrawi and A. H., “Trace inequalities for matrices,” Bulletin of the Australian Mathematic</w:t>
      </w:r>
      <w:r w:rsidRPr="00D32C2D">
        <w:rPr>
          <w:sz w:val="32"/>
          <w:szCs w:val="32"/>
          <w:lang w:val="en-IN"/>
        </w:rPr>
        <w:t xml:space="preserve">al Society, vol. 87, no. 1, pp. 139–148, 2013. </w:t>
      </w:r>
    </w:p>
    <w:p w:rsidR="00000000" w:rsidRPr="00D32C2D" w:rsidRDefault="00AA643B" w:rsidP="00D32C2D">
      <w:pPr>
        <w:pStyle w:val="BodyText"/>
        <w:numPr>
          <w:ilvl w:val="0"/>
          <w:numId w:val="42"/>
        </w:numPr>
        <w:rPr>
          <w:sz w:val="32"/>
          <w:szCs w:val="32"/>
          <w:lang w:val="en-IN"/>
        </w:rPr>
      </w:pPr>
      <w:r w:rsidRPr="00D32C2D">
        <w:rPr>
          <w:sz w:val="32"/>
          <w:szCs w:val="32"/>
          <w:lang w:val="en-IN"/>
        </w:rPr>
        <w:t xml:space="preserve">[7] A. S. Behbahani, A. M. Eltawil, and H. Jafarkhani, “Linear decentralized estimation of correlated data for power-constrained </w:t>
      </w:r>
      <w:r w:rsidRPr="00D32C2D">
        <w:rPr>
          <w:sz w:val="32"/>
          <w:szCs w:val="32"/>
          <w:lang w:val="en-IN"/>
        </w:rPr>
        <w:lastRenderedPageBreak/>
        <w:t>wireless sensor networks,” IEEE Transactions on Signal Processing, vol. 60, no</w:t>
      </w:r>
      <w:r w:rsidRPr="00D32C2D">
        <w:rPr>
          <w:sz w:val="32"/>
          <w:szCs w:val="32"/>
          <w:lang w:val="en-IN"/>
        </w:rPr>
        <w:t xml:space="preserve">. 11, pp. 6003–6016, Nov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43B" w:rsidRDefault="00AA643B" w:rsidP="003654DF">
      <w:pPr>
        <w:spacing w:after="0" w:line="240" w:lineRule="auto"/>
      </w:pPr>
      <w:r>
        <w:separator/>
      </w:r>
    </w:p>
  </w:endnote>
  <w:endnote w:type="continuationSeparator" w:id="1">
    <w:p w:rsidR="00AA643B" w:rsidRDefault="00AA64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43B" w:rsidRDefault="00AA643B" w:rsidP="003654DF">
      <w:pPr>
        <w:spacing w:after="0" w:line="240" w:lineRule="auto"/>
      </w:pPr>
      <w:r>
        <w:separator/>
      </w:r>
    </w:p>
  </w:footnote>
  <w:footnote w:type="continuationSeparator" w:id="1">
    <w:p w:rsidR="00AA643B" w:rsidRDefault="00AA64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24138">
        <w:pPr>
          <w:pStyle w:val="Header"/>
          <w:jc w:val="right"/>
        </w:pPr>
        <w:fldSimple w:instr=" PAGE   \* MERGEFORMAT ">
          <w:r w:rsidR="00972A7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6563E"/>
    <w:multiLevelType w:val="hybridMultilevel"/>
    <w:tmpl w:val="87403506"/>
    <w:lvl w:ilvl="0" w:tplc="860ABEFC">
      <w:start w:val="1"/>
      <w:numFmt w:val="bullet"/>
      <w:lvlText w:val=""/>
      <w:lvlJc w:val="left"/>
      <w:pPr>
        <w:tabs>
          <w:tab w:val="num" w:pos="720"/>
        </w:tabs>
        <w:ind w:left="720" w:hanging="360"/>
      </w:pPr>
      <w:rPr>
        <w:rFonts w:ascii="Wingdings 2" w:hAnsi="Wingdings 2" w:hint="default"/>
      </w:rPr>
    </w:lvl>
    <w:lvl w:ilvl="1" w:tplc="460A42BC" w:tentative="1">
      <w:start w:val="1"/>
      <w:numFmt w:val="bullet"/>
      <w:lvlText w:val=""/>
      <w:lvlJc w:val="left"/>
      <w:pPr>
        <w:tabs>
          <w:tab w:val="num" w:pos="1440"/>
        </w:tabs>
        <w:ind w:left="1440" w:hanging="360"/>
      </w:pPr>
      <w:rPr>
        <w:rFonts w:ascii="Wingdings 2" w:hAnsi="Wingdings 2" w:hint="default"/>
      </w:rPr>
    </w:lvl>
    <w:lvl w:ilvl="2" w:tplc="7526B9F6" w:tentative="1">
      <w:start w:val="1"/>
      <w:numFmt w:val="bullet"/>
      <w:lvlText w:val=""/>
      <w:lvlJc w:val="left"/>
      <w:pPr>
        <w:tabs>
          <w:tab w:val="num" w:pos="2160"/>
        </w:tabs>
        <w:ind w:left="2160" w:hanging="360"/>
      </w:pPr>
      <w:rPr>
        <w:rFonts w:ascii="Wingdings 2" w:hAnsi="Wingdings 2" w:hint="default"/>
      </w:rPr>
    </w:lvl>
    <w:lvl w:ilvl="3" w:tplc="A564626A" w:tentative="1">
      <w:start w:val="1"/>
      <w:numFmt w:val="bullet"/>
      <w:lvlText w:val=""/>
      <w:lvlJc w:val="left"/>
      <w:pPr>
        <w:tabs>
          <w:tab w:val="num" w:pos="2880"/>
        </w:tabs>
        <w:ind w:left="2880" w:hanging="360"/>
      </w:pPr>
      <w:rPr>
        <w:rFonts w:ascii="Wingdings 2" w:hAnsi="Wingdings 2" w:hint="default"/>
      </w:rPr>
    </w:lvl>
    <w:lvl w:ilvl="4" w:tplc="18D879BC" w:tentative="1">
      <w:start w:val="1"/>
      <w:numFmt w:val="bullet"/>
      <w:lvlText w:val=""/>
      <w:lvlJc w:val="left"/>
      <w:pPr>
        <w:tabs>
          <w:tab w:val="num" w:pos="3600"/>
        </w:tabs>
        <w:ind w:left="3600" w:hanging="360"/>
      </w:pPr>
      <w:rPr>
        <w:rFonts w:ascii="Wingdings 2" w:hAnsi="Wingdings 2" w:hint="default"/>
      </w:rPr>
    </w:lvl>
    <w:lvl w:ilvl="5" w:tplc="AB90223A" w:tentative="1">
      <w:start w:val="1"/>
      <w:numFmt w:val="bullet"/>
      <w:lvlText w:val=""/>
      <w:lvlJc w:val="left"/>
      <w:pPr>
        <w:tabs>
          <w:tab w:val="num" w:pos="4320"/>
        </w:tabs>
        <w:ind w:left="4320" w:hanging="360"/>
      </w:pPr>
      <w:rPr>
        <w:rFonts w:ascii="Wingdings 2" w:hAnsi="Wingdings 2" w:hint="default"/>
      </w:rPr>
    </w:lvl>
    <w:lvl w:ilvl="6" w:tplc="7F7C1648" w:tentative="1">
      <w:start w:val="1"/>
      <w:numFmt w:val="bullet"/>
      <w:lvlText w:val=""/>
      <w:lvlJc w:val="left"/>
      <w:pPr>
        <w:tabs>
          <w:tab w:val="num" w:pos="5040"/>
        </w:tabs>
        <w:ind w:left="5040" w:hanging="360"/>
      </w:pPr>
      <w:rPr>
        <w:rFonts w:ascii="Wingdings 2" w:hAnsi="Wingdings 2" w:hint="default"/>
      </w:rPr>
    </w:lvl>
    <w:lvl w:ilvl="7" w:tplc="282C8E3C" w:tentative="1">
      <w:start w:val="1"/>
      <w:numFmt w:val="bullet"/>
      <w:lvlText w:val=""/>
      <w:lvlJc w:val="left"/>
      <w:pPr>
        <w:tabs>
          <w:tab w:val="num" w:pos="5760"/>
        </w:tabs>
        <w:ind w:left="5760" w:hanging="360"/>
      </w:pPr>
      <w:rPr>
        <w:rFonts w:ascii="Wingdings 2" w:hAnsi="Wingdings 2" w:hint="default"/>
      </w:rPr>
    </w:lvl>
    <w:lvl w:ilvl="8" w:tplc="3DBA673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7B74DC"/>
    <w:multiLevelType w:val="hybridMultilevel"/>
    <w:tmpl w:val="D7D0065A"/>
    <w:lvl w:ilvl="0" w:tplc="0B3E9042">
      <w:start w:val="1"/>
      <w:numFmt w:val="bullet"/>
      <w:lvlText w:val=""/>
      <w:lvlJc w:val="left"/>
      <w:pPr>
        <w:tabs>
          <w:tab w:val="num" w:pos="720"/>
        </w:tabs>
        <w:ind w:left="720" w:hanging="360"/>
      </w:pPr>
      <w:rPr>
        <w:rFonts w:ascii="Wingdings 2" w:hAnsi="Wingdings 2" w:hint="default"/>
      </w:rPr>
    </w:lvl>
    <w:lvl w:ilvl="1" w:tplc="AF969982" w:tentative="1">
      <w:start w:val="1"/>
      <w:numFmt w:val="bullet"/>
      <w:lvlText w:val=""/>
      <w:lvlJc w:val="left"/>
      <w:pPr>
        <w:tabs>
          <w:tab w:val="num" w:pos="1440"/>
        </w:tabs>
        <w:ind w:left="1440" w:hanging="360"/>
      </w:pPr>
      <w:rPr>
        <w:rFonts w:ascii="Wingdings 2" w:hAnsi="Wingdings 2" w:hint="default"/>
      </w:rPr>
    </w:lvl>
    <w:lvl w:ilvl="2" w:tplc="BA92074E" w:tentative="1">
      <w:start w:val="1"/>
      <w:numFmt w:val="bullet"/>
      <w:lvlText w:val=""/>
      <w:lvlJc w:val="left"/>
      <w:pPr>
        <w:tabs>
          <w:tab w:val="num" w:pos="2160"/>
        </w:tabs>
        <w:ind w:left="2160" w:hanging="360"/>
      </w:pPr>
      <w:rPr>
        <w:rFonts w:ascii="Wingdings 2" w:hAnsi="Wingdings 2" w:hint="default"/>
      </w:rPr>
    </w:lvl>
    <w:lvl w:ilvl="3" w:tplc="742402BA" w:tentative="1">
      <w:start w:val="1"/>
      <w:numFmt w:val="bullet"/>
      <w:lvlText w:val=""/>
      <w:lvlJc w:val="left"/>
      <w:pPr>
        <w:tabs>
          <w:tab w:val="num" w:pos="2880"/>
        </w:tabs>
        <w:ind w:left="2880" w:hanging="360"/>
      </w:pPr>
      <w:rPr>
        <w:rFonts w:ascii="Wingdings 2" w:hAnsi="Wingdings 2" w:hint="default"/>
      </w:rPr>
    </w:lvl>
    <w:lvl w:ilvl="4" w:tplc="E4AE9E8E" w:tentative="1">
      <w:start w:val="1"/>
      <w:numFmt w:val="bullet"/>
      <w:lvlText w:val=""/>
      <w:lvlJc w:val="left"/>
      <w:pPr>
        <w:tabs>
          <w:tab w:val="num" w:pos="3600"/>
        </w:tabs>
        <w:ind w:left="3600" w:hanging="360"/>
      </w:pPr>
      <w:rPr>
        <w:rFonts w:ascii="Wingdings 2" w:hAnsi="Wingdings 2" w:hint="default"/>
      </w:rPr>
    </w:lvl>
    <w:lvl w:ilvl="5" w:tplc="13F29556" w:tentative="1">
      <w:start w:val="1"/>
      <w:numFmt w:val="bullet"/>
      <w:lvlText w:val=""/>
      <w:lvlJc w:val="left"/>
      <w:pPr>
        <w:tabs>
          <w:tab w:val="num" w:pos="4320"/>
        </w:tabs>
        <w:ind w:left="4320" w:hanging="360"/>
      </w:pPr>
      <w:rPr>
        <w:rFonts w:ascii="Wingdings 2" w:hAnsi="Wingdings 2" w:hint="default"/>
      </w:rPr>
    </w:lvl>
    <w:lvl w:ilvl="6" w:tplc="AA8E9D80" w:tentative="1">
      <w:start w:val="1"/>
      <w:numFmt w:val="bullet"/>
      <w:lvlText w:val=""/>
      <w:lvlJc w:val="left"/>
      <w:pPr>
        <w:tabs>
          <w:tab w:val="num" w:pos="5040"/>
        </w:tabs>
        <w:ind w:left="5040" w:hanging="360"/>
      </w:pPr>
      <w:rPr>
        <w:rFonts w:ascii="Wingdings 2" w:hAnsi="Wingdings 2" w:hint="default"/>
      </w:rPr>
    </w:lvl>
    <w:lvl w:ilvl="7" w:tplc="CFEC3BC6" w:tentative="1">
      <w:start w:val="1"/>
      <w:numFmt w:val="bullet"/>
      <w:lvlText w:val=""/>
      <w:lvlJc w:val="left"/>
      <w:pPr>
        <w:tabs>
          <w:tab w:val="num" w:pos="5760"/>
        </w:tabs>
        <w:ind w:left="5760" w:hanging="360"/>
      </w:pPr>
      <w:rPr>
        <w:rFonts w:ascii="Wingdings 2" w:hAnsi="Wingdings 2" w:hint="default"/>
      </w:rPr>
    </w:lvl>
    <w:lvl w:ilvl="8" w:tplc="6A70CB12"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509B1"/>
    <w:multiLevelType w:val="hybridMultilevel"/>
    <w:tmpl w:val="DF16CA74"/>
    <w:lvl w:ilvl="0" w:tplc="6674CFDA">
      <w:start w:val="1"/>
      <w:numFmt w:val="bullet"/>
      <w:lvlText w:val=""/>
      <w:lvlJc w:val="left"/>
      <w:pPr>
        <w:tabs>
          <w:tab w:val="num" w:pos="720"/>
        </w:tabs>
        <w:ind w:left="720" w:hanging="360"/>
      </w:pPr>
      <w:rPr>
        <w:rFonts w:ascii="Wingdings 2" w:hAnsi="Wingdings 2" w:hint="default"/>
      </w:rPr>
    </w:lvl>
    <w:lvl w:ilvl="1" w:tplc="6DB8A13E" w:tentative="1">
      <w:start w:val="1"/>
      <w:numFmt w:val="bullet"/>
      <w:lvlText w:val=""/>
      <w:lvlJc w:val="left"/>
      <w:pPr>
        <w:tabs>
          <w:tab w:val="num" w:pos="1440"/>
        </w:tabs>
        <w:ind w:left="1440" w:hanging="360"/>
      </w:pPr>
      <w:rPr>
        <w:rFonts w:ascii="Wingdings 2" w:hAnsi="Wingdings 2" w:hint="default"/>
      </w:rPr>
    </w:lvl>
    <w:lvl w:ilvl="2" w:tplc="6C987120" w:tentative="1">
      <w:start w:val="1"/>
      <w:numFmt w:val="bullet"/>
      <w:lvlText w:val=""/>
      <w:lvlJc w:val="left"/>
      <w:pPr>
        <w:tabs>
          <w:tab w:val="num" w:pos="2160"/>
        </w:tabs>
        <w:ind w:left="2160" w:hanging="360"/>
      </w:pPr>
      <w:rPr>
        <w:rFonts w:ascii="Wingdings 2" w:hAnsi="Wingdings 2" w:hint="default"/>
      </w:rPr>
    </w:lvl>
    <w:lvl w:ilvl="3" w:tplc="60CE5D08" w:tentative="1">
      <w:start w:val="1"/>
      <w:numFmt w:val="bullet"/>
      <w:lvlText w:val=""/>
      <w:lvlJc w:val="left"/>
      <w:pPr>
        <w:tabs>
          <w:tab w:val="num" w:pos="2880"/>
        </w:tabs>
        <w:ind w:left="2880" w:hanging="360"/>
      </w:pPr>
      <w:rPr>
        <w:rFonts w:ascii="Wingdings 2" w:hAnsi="Wingdings 2" w:hint="default"/>
      </w:rPr>
    </w:lvl>
    <w:lvl w:ilvl="4" w:tplc="55A29964" w:tentative="1">
      <w:start w:val="1"/>
      <w:numFmt w:val="bullet"/>
      <w:lvlText w:val=""/>
      <w:lvlJc w:val="left"/>
      <w:pPr>
        <w:tabs>
          <w:tab w:val="num" w:pos="3600"/>
        </w:tabs>
        <w:ind w:left="3600" w:hanging="360"/>
      </w:pPr>
      <w:rPr>
        <w:rFonts w:ascii="Wingdings 2" w:hAnsi="Wingdings 2" w:hint="default"/>
      </w:rPr>
    </w:lvl>
    <w:lvl w:ilvl="5" w:tplc="13283B3C" w:tentative="1">
      <w:start w:val="1"/>
      <w:numFmt w:val="bullet"/>
      <w:lvlText w:val=""/>
      <w:lvlJc w:val="left"/>
      <w:pPr>
        <w:tabs>
          <w:tab w:val="num" w:pos="4320"/>
        </w:tabs>
        <w:ind w:left="4320" w:hanging="360"/>
      </w:pPr>
      <w:rPr>
        <w:rFonts w:ascii="Wingdings 2" w:hAnsi="Wingdings 2" w:hint="default"/>
      </w:rPr>
    </w:lvl>
    <w:lvl w:ilvl="6" w:tplc="E28470B6" w:tentative="1">
      <w:start w:val="1"/>
      <w:numFmt w:val="bullet"/>
      <w:lvlText w:val=""/>
      <w:lvlJc w:val="left"/>
      <w:pPr>
        <w:tabs>
          <w:tab w:val="num" w:pos="5040"/>
        </w:tabs>
        <w:ind w:left="5040" w:hanging="360"/>
      </w:pPr>
      <w:rPr>
        <w:rFonts w:ascii="Wingdings 2" w:hAnsi="Wingdings 2" w:hint="default"/>
      </w:rPr>
    </w:lvl>
    <w:lvl w:ilvl="7" w:tplc="59600AEA" w:tentative="1">
      <w:start w:val="1"/>
      <w:numFmt w:val="bullet"/>
      <w:lvlText w:val=""/>
      <w:lvlJc w:val="left"/>
      <w:pPr>
        <w:tabs>
          <w:tab w:val="num" w:pos="5760"/>
        </w:tabs>
        <w:ind w:left="5760" w:hanging="360"/>
      </w:pPr>
      <w:rPr>
        <w:rFonts w:ascii="Wingdings 2" w:hAnsi="Wingdings 2" w:hint="default"/>
      </w:rPr>
    </w:lvl>
    <w:lvl w:ilvl="8" w:tplc="F9222678"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763788"/>
    <w:multiLevelType w:val="hybridMultilevel"/>
    <w:tmpl w:val="25AC7B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0463EE"/>
    <w:multiLevelType w:val="hybridMultilevel"/>
    <w:tmpl w:val="CDBE7A92"/>
    <w:lvl w:ilvl="0" w:tplc="9E1287AE">
      <w:start w:val="1"/>
      <w:numFmt w:val="bullet"/>
      <w:lvlText w:val=""/>
      <w:lvlJc w:val="left"/>
      <w:pPr>
        <w:tabs>
          <w:tab w:val="num" w:pos="720"/>
        </w:tabs>
        <w:ind w:left="720" w:hanging="360"/>
      </w:pPr>
      <w:rPr>
        <w:rFonts w:ascii="Wingdings 2" w:hAnsi="Wingdings 2" w:hint="default"/>
      </w:rPr>
    </w:lvl>
    <w:lvl w:ilvl="1" w:tplc="A7A84760" w:tentative="1">
      <w:start w:val="1"/>
      <w:numFmt w:val="bullet"/>
      <w:lvlText w:val=""/>
      <w:lvlJc w:val="left"/>
      <w:pPr>
        <w:tabs>
          <w:tab w:val="num" w:pos="1440"/>
        </w:tabs>
        <w:ind w:left="1440" w:hanging="360"/>
      </w:pPr>
      <w:rPr>
        <w:rFonts w:ascii="Wingdings 2" w:hAnsi="Wingdings 2" w:hint="default"/>
      </w:rPr>
    </w:lvl>
    <w:lvl w:ilvl="2" w:tplc="8CCCD076" w:tentative="1">
      <w:start w:val="1"/>
      <w:numFmt w:val="bullet"/>
      <w:lvlText w:val=""/>
      <w:lvlJc w:val="left"/>
      <w:pPr>
        <w:tabs>
          <w:tab w:val="num" w:pos="2160"/>
        </w:tabs>
        <w:ind w:left="2160" w:hanging="360"/>
      </w:pPr>
      <w:rPr>
        <w:rFonts w:ascii="Wingdings 2" w:hAnsi="Wingdings 2" w:hint="default"/>
      </w:rPr>
    </w:lvl>
    <w:lvl w:ilvl="3" w:tplc="CE7ACC3C" w:tentative="1">
      <w:start w:val="1"/>
      <w:numFmt w:val="bullet"/>
      <w:lvlText w:val=""/>
      <w:lvlJc w:val="left"/>
      <w:pPr>
        <w:tabs>
          <w:tab w:val="num" w:pos="2880"/>
        </w:tabs>
        <w:ind w:left="2880" w:hanging="360"/>
      </w:pPr>
      <w:rPr>
        <w:rFonts w:ascii="Wingdings 2" w:hAnsi="Wingdings 2" w:hint="default"/>
      </w:rPr>
    </w:lvl>
    <w:lvl w:ilvl="4" w:tplc="8E5CE968" w:tentative="1">
      <w:start w:val="1"/>
      <w:numFmt w:val="bullet"/>
      <w:lvlText w:val=""/>
      <w:lvlJc w:val="left"/>
      <w:pPr>
        <w:tabs>
          <w:tab w:val="num" w:pos="3600"/>
        </w:tabs>
        <w:ind w:left="3600" w:hanging="360"/>
      </w:pPr>
      <w:rPr>
        <w:rFonts w:ascii="Wingdings 2" w:hAnsi="Wingdings 2" w:hint="default"/>
      </w:rPr>
    </w:lvl>
    <w:lvl w:ilvl="5" w:tplc="F8880008" w:tentative="1">
      <w:start w:val="1"/>
      <w:numFmt w:val="bullet"/>
      <w:lvlText w:val=""/>
      <w:lvlJc w:val="left"/>
      <w:pPr>
        <w:tabs>
          <w:tab w:val="num" w:pos="4320"/>
        </w:tabs>
        <w:ind w:left="4320" w:hanging="360"/>
      </w:pPr>
      <w:rPr>
        <w:rFonts w:ascii="Wingdings 2" w:hAnsi="Wingdings 2" w:hint="default"/>
      </w:rPr>
    </w:lvl>
    <w:lvl w:ilvl="6" w:tplc="8D160556" w:tentative="1">
      <w:start w:val="1"/>
      <w:numFmt w:val="bullet"/>
      <w:lvlText w:val=""/>
      <w:lvlJc w:val="left"/>
      <w:pPr>
        <w:tabs>
          <w:tab w:val="num" w:pos="5040"/>
        </w:tabs>
        <w:ind w:left="5040" w:hanging="360"/>
      </w:pPr>
      <w:rPr>
        <w:rFonts w:ascii="Wingdings 2" w:hAnsi="Wingdings 2" w:hint="default"/>
      </w:rPr>
    </w:lvl>
    <w:lvl w:ilvl="7" w:tplc="27703F96" w:tentative="1">
      <w:start w:val="1"/>
      <w:numFmt w:val="bullet"/>
      <w:lvlText w:val=""/>
      <w:lvlJc w:val="left"/>
      <w:pPr>
        <w:tabs>
          <w:tab w:val="num" w:pos="5760"/>
        </w:tabs>
        <w:ind w:left="5760" w:hanging="360"/>
      </w:pPr>
      <w:rPr>
        <w:rFonts w:ascii="Wingdings 2" w:hAnsi="Wingdings 2" w:hint="default"/>
      </w:rPr>
    </w:lvl>
    <w:lvl w:ilvl="8" w:tplc="DD8C012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0D46CA"/>
    <w:multiLevelType w:val="hybridMultilevel"/>
    <w:tmpl w:val="0A3298DA"/>
    <w:lvl w:ilvl="0" w:tplc="68CE3FFC">
      <w:start w:val="1"/>
      <w:numFmt w:val="bullet"/>
      <w:lvlText w:val=""/>
      <w:lvlJc w:val="left"/>
      <w:pPr>
        <w:tabs>
          <w:tab w:val="num" w:pos="720"/>
        </w:tabs>
        <w:ind w:left="720" w:hanging="360"/>
      </w:pPr>
      <w:rPr>
        <w:rFonts w:ascii="Wingdings 2" w:hAnsi="Wingdings 2" w:hint="default"/>
      </w:rPr>
    </w:lvl>
    <w:lvl w:ilvl="1" w:tplc="373411A4" w:tentative="1">
      <w:start w:val="1"/>
      <w:numFmt w:val="bullet"/>
      <w:lvlText w:val=""/>
      <w:lvlJc w:val="left"/>
      <w:pPr>
        <w:tabs>
          <w:tab w:val="num" w:pos="1440"/>
        </w:tabs>
        <w:ind w:left="1440" w:hanging="360"/>
      </w:pPr>
      <w:rPr>
        <w:rFonts w:ascii="Wingdings 2" w:hAnsi="Wingdings 2" w:hint="default"/>
      </w:rPr>
    </w:lvl>
    <w:lvl w:ilvl="2" w:tplc="FF6EB966" w:tentative="1">
      <w:start w:val="1"/>
      <w:numFmt w:val="bullet"/>
      <w:lvlText w:val=""/>
      <w:lvlJc w:val="left"/>
      <w:pPr>
        <w:tabs>
          <w:tab w:val="num" w:pos="2160"/>
        </w:tabs>
        <w:ind w:left="2160" w:hanging="360"/>
      </w:pPr>
      <w:rPr>
        <w:rFonts w:ascii="Wingdings 2" w:hAnsi="Wingdings 2" w:hint="default"/>
      </w:rPr>
    </w:lvl>
    <w:lvl w:ilvl="3" w:tplc="002E3358" w:tentative="1">
      <w:start w:val="1"/>
      <w:numFmt w:val="bullet"/>
      <w:lvlText w:val=""/>
      <w:lvlJc w:val="left"/>
      <w:pPr>
        <w:tabs>
          <w:tab w:val="num" w:pos="2880"/>
        </w:tabs>
        <w:ind w:left="2880" w:hanging="360"/>
      </w:pPr>
      <w:rPr>
        <w:rFonts w:ascii="Wingdings 2" w:hAnsi="Wingdings 2" w:hint="default"/>
      </w:rPr>
    </w:lvl>
    <w:lvl w:ilvl="4" w:tplc="32288978" w:tentative="1">
      <w:start w:val="1"/>
      <w:numFmt w:val="bullet"/>
      <w:lvlText w:val=""/>
      <w:lvlJc w:val="left"/>
      <w:pPr>
        <w:tabs>
          <w:tab w:val="num" w:pos="3600"/>
        </w:tabs>
        <w:ind w:left="3600" w:hanging="360"/>
      </w:pPr>
      <w:rPr>
        <w:rFonts w:ascii="Wingdings 2" w:hAnsi="Wingdings 2" w:hint="default"/>
      </w:rPr>
    </w:lvl>
    <w:lvl w:ilvl="5" w:tplc="4190BEDE" w:tentative="1">
      <w:start w:val="1"/>
      <w:numFmt w:val="bullet"/>
      <w:lvlText w:val=""/>
      <w:lvlJc w:val="left"/>
      <w:pPr>
        <w:tabs>
          <w:tab w:val="num" w:pos="4320"/>
        </w:tabs>
        <w:ind w:left="4320" w:hanging="360"/>
      </w:pPr>
      <w:rPr>
        <w:rFonts w:ascii="Wingdings 2" w:hAnsi="Wingdings 2" w:hint="default"/>
      </w:rPr>
    </w:lvl>
    <w:lvl w:ilvl="6" w:tplc="F5D0EDBA" w:tentative="1">
      <w:start w:val="1"/>
      <w:numFmt w:val="bullet"/>
      <w:lvlText w:val=""/>
      <w:lvlJc w:val="left"/>
      <w:pPr>
        <w:tabs>
          <w:tab w:val="num" w:pos="5040"/>
        </w:tabs>
        <w:ind w:left="5040" w:hanging="360"/>
      </w:pPr>
      <w:rPr>
        <w:rFonts w:ascii="Wingdings 2" w:hAnsi="Wingdings 2" w:hint="default"/>
      </w:rPr>
    </w:lvl>
    <w:lvl w:ilvl="7" w:tplc="C20492F0" w:tentative="1">
      <w:start w:val="1"/>
      <w:numFmt w:val="bullet"/>
      <w:lvlText w:val=""/>
      <w:lvlJc w:val="left"/>
      <w:pPr>
        <w:tabs>
          <w:tab w:val="num" w:pos="5760"/>
        </w:tabs>
        <w:ind w:left="5760" w:hanging="360"/>
      </w:pPr>
      <w:rPr>
        <w:rFonts w:ascii="Wingdings 2" w:hAnsi="Wingdings 2" w:hint="default"/>
      </w:rPr>
    </w:lvl>
    <w:lvl w:ilvl="8" w:tplc="92A09CBC"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7"/>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39"/>
  </w:num>
  <w:num w:numId="43">
    <w:abstractNumId w:val="0"/>
  </w:num>
  <w:num w:numId="44">
    <w:abstractNumId w:val="23"/>
  </w:num>
  <w:num w:numId="45">
    <w:abstractNumId w:val="6"/>
  </w:num>
  <w:num w:numId="46">
    <w:abstractNumId w:val="26"/>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2D08"/>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C6E"/>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1B9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A70"/>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643B"/>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007E"/>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C2D"/>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138"/>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9935309">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8399064">
      <w:bodyDiv w:val="1"/>
      <w:marLeft w:val="0"/>
      <w:marRight w:val="0"/>
      <w:marTop w:val="0"/>
      <w:marBottom w:val="0"/>
      <w:divBdr>
        <w:top w:val="none" w:sz="0" w:space="0" w:color="auto"/>
        <w:left w:val="none" w:sz="0" w:space="0" w:color="auto"/>
        <w:bottom w:val="none" w:sz="0" w:space="0" w:color="auto"/>
        <w:right w:val="none" w:sz="0" w:space="0" w:color="auto"/>
      </w:divBdr>
      <w:divsChild>
        <w:div w:id="452407628">
          <w:marLeft w:val="576"/>
          <w:marRight w:val="0"/>
          <w:marTop w:val="120"/>
          <w:marBottom w:val="0"/>
          <w:divBdr>
            <w:top w:val="none" w:sz="0" w:space="0" w:color="auto"/>
            <w:left w:val="none" w:sz="0" w:space="0" w:color="auto"/>
            <w:bottom w:val="none" w:sz="0" w:space="0" w:color="auto"/>
            <w:right w:val="none" w:sz="0" w:space="0" w:color="auto"/>
          </w:divBdr>
        </w:div>
        <w:div w:id="1162165075">
          <w:marLeft w:val="576"/>
          <w:marRight w:val="0"/>
          <w:marTop w:val="120"/>
          <w:marBottom w:val="0"/>
          <w:divBdr>
            <w:top w:val="none" w:sz="0" w:space="0" w:color="auto"/>
            <w:left w:val="none" w:sz="0" w:space="0" w:color="auto"/>
            <w:bottom w:val="none" w:sz="0" w:space="0" w:color="auto"/>
            <w:right w:val="none" w:sz="0" w:space="0" w:color="auto"/>
          </w:divBdr>
        </w:div>
        <w:div w:id="233321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726934">
      <w:bodyDiv w:val="1"/>
      <w:marLeft w:val="0"/>
      <w:marRight w:val="0"/>
      <w:marTop w:val="0"/>
      <w:marBottom w:val="0"/>
      <w:divBdr>
        <w:top w:val="none" w:sz="0" w:space="0" w:color="auto"/>
        <w:left w:val="none" w:sz="0" w:space="0" w:color="auto"/>
        <w:bottom w:val="none" w:sz="0" w:space="0" w:color="auto"/>
        <w:right w:val="none" w:sz="0" w:space="0" w:color="auto"/>
      </w:divBdr>
      <w:divsChild>
        <w:div w:id="1028527394">
          <w:marLeft w:val="576"/>
          <w:marRight w:val="0"/>
          <w:marTop w:val="120"/>
          <w:marBottom w:val="0"/>
          <w:divBdr>
            <w:top w:val="none" w:sz="0" w:space="0" w:color="auto"/>
            <w:left w:val="none" w:sz="0" w:space="0" w:color="auto"/>
            <w:bottom w:val="none" w:sz="0" w:space="0" w:color="auto"/>
            <w:right w:val="none" w:sz="0" w:space="0" w:color="auto"/>
          </w:divBdr>
        </w:div>
        <w:div w:id="1257329893">
          <w:marLeft w:val="576"/>
          <w:marRight w:val="0"/>
          <w:marTop w:val="120"/>
          <w:marBottom w:val="0"/>
          <w:divBdr>
            <w:top w:val="none" w:sz="0" w:space="0" w:color="auto"/>
            <w:left w:val="none" w:sz="0" w:space="0" w:color="auto"/>
            <w:bottom w:val="none" w:sz="0" w:space="0" w:color="auto"/>
            <w:right w:val="none" w:sz="0" w:space="0" w:color="auto"/>
          </w:divBdr>
        </w:div>
        <w:div w:id="41835957">
          <w:marLeft w:val="576"/>
          <w:marRight w:val="0"/>
          <w:marTop w:val="120"/>
          <w:marBottom w:val="0"/>
          <w:divBdr>
            <w:top w:val="none" w:sz="0" w:space="0" w:color="auto"/>
            <w:left w:val="none" w:sz="0" w:space="0" w:color="auto"/>
            <w:bottom w:val="none" w:sz="0" w:space="0" w:color="auto"/>
            <w:right w:val="none" w:sz="0" w:space="0" w:color="auto"/>
          </w:divBdr>
        </w:div>
        <w:div w:id="213944633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715638">
      <w:bodyDiv w:val="1"/>
      <w:marLeft w:val="0"/>
      <w:marRight w:val="0"/>
      <w:marTop w:val="0"/>
      <w:marBottom w:val="0"/>
      <w:divBdr>
        <w:top w:val="none" w:sz="0" w:space="0" w:color="auto"/>
        <w:left w:val="none" w:sz="0" w:space="0" w:color="auto"/>
        <w:bottom w:val="none" w:sz="0" w:space="0" w:color="auto"/>
        <w:right w:val="none" w:sz="0" w:space="0" w:color="auto"/>
      </w:divBdr>
      <w:divsChild>
        <w:div w:id="449396156">
          <w:marLeft w:val="576"/>
          <w:marRight w:val="0"/>
          <w:marTop w:val="120"/>
          <w:marBottom w:val="0"/>
          <w:divBdr>
            <w:top w:val="none" w:sz="0" w:space="0" w:color="auto"/>
            <w:left w:val="none" w:sz="0" w:space="0" w:color="auto"/>
            <w:bottom w:val="none" w:sz="0" w:space="0" w:color="auto"/>
            <w:right w:val="none" w:sz="0" w:space="0" w:color="auto"/>
          </w:divBdr>
        </w:div>
        <w:div w:id="1850678876">
          <w:marLeft w:val="576"/>
          <w:marRight w:val="0"/>
          <w:marTop w:val="120"/>
          <w:marBottom w:val="0"/>
          <w:divBdr>
            <w:top w:val="none" w:sz="0" w:space="0" w:color="auto"/>
            <w:left w:val="none" w:sz="0" w:space="0" w:color="auto"/>
            <w:bottom w:val="none" w:sz="0" w:space="0" w:color="auto"/>
            <w:right w:val="none" w:sz="0" w:space="0" w:color="auto"/>
          </w:divBdr>
        </w:div>
        <w:div w:id="1370490038">
          <w:marLeft w:val="576"/>
          <w:marRight w:val="0"/>
          <w:marTop w:val="120"/>
          <w:marBottom w:val="0"/>
          <w:divBdr>
            <w:top w:val="none" w:sz="0" w:space="0" w:color="auto"/>
            <w:left w:val="none" w:sz="0" w:space="0" w:color="auto"/>
            <w:bottom w:val="none" w:sz="0" w:space="0" w:color="auto"/>
            <w:right w:val="none" w:sz="0" w:space="0" w:color="auto"/>
          </w:divBdr>
        </w:div>
        <w:div w:id="104741376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6625639">
      <w:bodyDiv w:val="1"/>
      <w:marLeft w:val="0"/>
      <w:marRight w:val="0"/>
      <w:marTop w:val="0"/>
      <w:marBottom w:val="0"/>
      <w:divBdr>
        <w:top w:val="none" w:sz="0" w:space="0" w:color="auto"/>
        <w:left w:val="none" w:sz="0" w:space="0" w:color="auto"/>
        <w:bottom w:val="none" w:sz="0" w:space="0" w:color="auto"/>
        <w:right w:val="none" w:sz="0" w:space="0" w:color="auto"/>
      </w:divBdr>
      <w:divsChild>
        <w:div w:id="2093234551">
          <w:marLeft w:val="576"/>
          <w:marRight w:val="0"/>
          <w:marTop w:val="120"/>
          <w:marBottom w:val="0"/>
          <w:divBdr>
            <w:top w:val="none" w:sz="0" w:space="0" w:color="auto"/>
            <w:left w:val="none" w:sz="0" w:space="0" w:color="auto"/>
            <w:bottom w:val="none" w:sz="0" w:space="0" w:color="auto"/>
            <w:right w:val="none" w:sz="0" w:space="0" w:color="auto"/>
          </w:divBdr>
        </w:div>
        <w:div w:id="680855332">
          <w:marLeft w:val="576"/>
          <w:marRight w:val="0"/>
          <w:marTop w:val="120"/>
          <w:marBottom w:val="0"/>
          <w:divBdr>
            <w:top w:val="none" w:sz="0" w:space="0" w:color="auto"/>
            <w:left w:val="none" w:sz="0" w:space="0" w:color="auto"/>
            <w:bottom w:val="none" w:sz="0" w:space="0" w:color="auto"/>
            <w:right w:val="none" w:sz="0" w:space="0" w:color="auto"/>
          </w:divBdr>
        </w:div>
        <w:div w:id="2127386593">
          <w:marLeft w:val="576"/>
          <w:marRight w:val="0"/>
          <w:marTop w:val="120"/>
          <w:marBottom w:val="0"/>
          <w:divBdr>
            <w:top w:val="none" w:sz="0" w:space="0" w:color="auto"/>
            <w:left w:val="none" w:sz="0" w:space="0" w:color="auto"/>
            <w:bottom w:val="none" w:sz="0" w:space="0" w:color="auto"/>
            <w:right w:val="none" w:sz="0" w:space="0" w:color="auto"/>
          </w:divBdr>
        </w:div>
        <w:div w:id="1873223317">
          <w:marLeft w:val="576"/>
          <w:marRight w:val="0"/>
          <w:marTop w:val="120"/>
          <w:marBottom w:val="0"/>
          <w:divBdr>
            <w:top w:val="none" w:sz="0" w:space="0" w:color="auto"/>
            <w:left w:val="none" w:sz="0" w:space="0" w:color="auto"/>
            <w:bottom w:val="none" w:sz="0" w:space="0" w:color="auto"/>
            <w:right w:val="none" w:sz="0" w:space="0" w:color="auto"/>
          </w:divBdr>
        </w:div>
        <w:div w:id="138375215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4298462">
      <w:bodyDiv w:val="1"/>
      <w:marLeft w:val="0"/>
      <w:marRight w:val="0"/>
      <w:marTop w:val="0"/>
      <w:marBottom w:val="0"/>
      <w:divBdr>
        <w:top w:val="none" w:sz="0" w:space="0" w:color="auto"/>
        <w:left w:val="none" w:sz="0" w:space="0" w:color="auto"/>
        <w:bottom w:val="none" w:sz="0" w:space="0" w:color="auto"/>
        <w:right w:val="none" w:sz="0" w:space="0" w:color="auto"/>
      </w:divBdr>
      <w:divsChild>
        <w:div w:id="395789110">
          <w:marLeft w:val="576"/>
          <w:marRight w:val="0"/>
          <w:marTop w:val="120"/>
          <w:marBottom w:val="0"/>
          <w:divBdr>
            <w:top w:val="none" w:sz="0" w:space="0" w:color="auto"/>
            <w:left w:val="none" w:sz="0" w:space="0" w:color="auto"/>
            <w:bottom w:val="none" w:sz="0" w:space="0" w:color="auto"/>
            <w:right w:val="none" w:sz="0" w:space="0" w:color="auto"/>
          </w:divBdr>
        </w:div>
        <w:div w:id="175047776">
          <w:marLeft w:val="576"/>
          <w:marRight w:val="0"/>
          <w:marTop w:val="120"/>
          <w:marBottom w:val="0"/>
          <w:divBdr>
            <w:top w:val="none" w:sz="0" w:space="0" w:color="auto"/>
            <w:left w:val="none" w:sz="0" w:space="0" w:color="auto"/>
            <w:bottom w:val="none" w:sz="0" w:space="0" w:color="auto"/>
            <w:right w:val="none" w:sz="0" w:space="0" w:color="auto"/>
          </w:divBdr>
        </w:div>
        <w:div w:id="1527213037">
          <w:marLeft w:val="576"/>
          <w:marRight w:val="0"/>
          <w:marTop w:val="120"/>
          <w:marBottom w:val="0"/>
          <w:divBdr>
            <w:top w:val="none" w:sz="0" w:space="0" w:color="auto"/>
            <w:left w:val="none" w:sz="0" w:space="0" w:color="auto"/>
            <w:bottom w:val="none" w:sz="0" w:space="0" w:color="auto"/>
            <w:right w:val="none" w:sz="0" w:space="0" w:color="auto"/>
          </w:divBdr>
        </w:div>
        <w:div w:id="289364506">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4777283">
      <w:bodyDiv w:val="1"/>
      <w:marLeft w:val="0"/>
      <w:marRight w:val="0"/>
      <w:marTop w:val="0"/>
      <w:marBottom w:val="0"/>
      <w:divBdr>
        <w:top w:val="none" w:sz="0" w:space="0" w:color="auto"/>
        <w:left w:val="none" w:sz="0" w:space="0" w:color="auto"/>
        <w:bottom w:val="none" w:sz="0" w:space="0" w:color="auto"/>
        <w:right w:val="none" w:sz="0" w:space="0" w:color="auto"/>
      </w:divBdr>
      <w:divsChild>
        <w:div w:id="1095905339">
          <w:marLeft w:val="576"/>
          <w:marRight w:val="0"/>
          <w:marTop w:val="120"/>
          <w:marBottom w:val="0"/>
          <w:divBdr>
            <w:top w:val="none" w:sz="0" w:space="0" w:color="auto"/>
            <w:left w:val="none" w:sz="0" w:space="0" w:color="auto"/>
            <w:bottom w:val="none" w:sz="0" w:space="0" w:color="auto"/>
            <w:right w:val="none" w:sz="0" w:space="0" w:color="auto"/>
          </w:divBdr>
        </w:div>
        <w:div w:id="1783721750">
          <w:marLeft w:val="576"/>
          <w:marRight w:val="0"/>
          <w:marTop w:val="120"/>
          <w:marBottom w:val="0"/>
          <w:divBdr>
            <w:top w:val="none" w:sz="0" w:space="0" w:color="auto"/>
            <w:left w:val="none" w:sz="0" w:space="0" w:color="auto"/>
            <w:bottom w:val="none" w:sz="0" w:space="0" w:color="auto"/>
            <w:right w:val="none" w:sz="0" w:space="0" w:color="auto"/>
          </w:divBdr>
        </w:div>
        <w:div w:id="906379149">
          <w:marLeft w:val="576"/>
          <w:marRight w:val="0"/>
          <w:marTop w:val="120"/>
          <w:marBottom w:val="0"/>
          <w:divBdr>
            <w:top w:val="none" w:sz="0" w:space="0" w:color="auto"/>
            <w:left w:val="none" w:sz="0" w:space="0" w:color="auto"/>
            <w:bottom w:val="none" w:sz="0" w:space="0" w:color="auto"/>
            <w:right w:val="none" w:sz="0" w:space="0" w:color="auto"/>
          </w:divBdr>
        </w:div>
        <w:div w:id="49777368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3193367">
      <w:bodyDiv w:val="1"/>
      <w:marLeft w:val="0"/>
      <w:marRight w:val="0"/>
      <w:marTop w:val="0"/>
      <w:marBottom w:val="0"/>
      <w:divBdr>
        <w:top w:val="none" w:sz="0" w:space="0" w:color="auto"/>
        <w:left w:val="none" w:sz="0" w:space="0" w:color="auto"/>
        <w:bottom w:val="none" w:sz="0" w:space="0" w:color="auto"/>
        <w:right w:val="none" w:sz="0" w:space="0" w:color="auto"/>
      </w:divBdr>
      <w:divsChild>
        <w:div w:id="388260514">
          <w:marLeft w:val="576"/>
          <w:marRight w:val="0"/>
          <w:marTop w:val="120"/>
          <w:marBottom w:val="0"/>
          <w:divBdr>
            <w:top w:val="none" w:sz="0" w:space="0" w:color="auto"/>
            <w:left w:val="none" w:sz="0" w:space="0" w:color="auto"/>
            <w:bottom w:val="none" w:sz="0" w:space="0" w:color="auto"/>
            <w:right w:val="none" w:sz="0" w:space="0" w:color="auto"/>
          </w:divBdr>
        </w:div>
        <w:div w:id="2060662730">
          <w:marLeft w:val="576"/>
          <w:marRight w:val="0"/>
          <w:marTop w:val="120"/>
          <w:marBottom w:val="0"/>
          <w:divBdr>
            <w:top w:val="none" w:sz="0" w:space="0" w:color="auto"/>
            <w:left w:val="none" w:sz="0" w:space="0" w:color="auto"/>
            <w:bottom w:val="none" w:sz="0" w:space="0" w:color="auto"/>
            <w:right w:val="none" w:sz="0" w:space="0" w:color="auto"/>
          </w:divBdr>
        </w:div>
        <w:div w:id="1697464997">
          <w:marLeft w:val="576"/>
          <w:marRight w:val="0"/>
          <w:marTop w:val="120"/>
          <w:marBottom w:val="0"/>
          <w:divBdr>
            <w:top w:val="none" w:sz="0" w:space="0" w:color="auto"/>
            <w:left w:val="none" w:sz="0" w:space="0" w:color="auto"/>
            <w:bottom w:val="none" w:sz="0" w:space="0" w:color="auto"/>
            <w:right w:val="none" w:sz="0" w:space="0" w:color="auto"/>
          </w:divBdr>
        </w:div>
        <w:div w:id="1614820120">
          <w:marLeft w:val="576"/>
          <w:marRight w:val="0"/>
          <w:marTop w:val="120"/>
          <w:marBottom w:val="0"/>
          <w:divBdr>
            <w:top w:val="none" w:sz="0" w:space="0" w:color="auto"/>
            <w:left w:val="none" w:sz="0" w:space="0" w:color="auto"/>
            <w:bottom w:val="none" w:sz="0" w:space="0" w:color="auto"/>
            <w:right w:val="none" w:sz="0" w:space="0" w:color="auto"/>
          </w:divBdr>
        </w:div>
        <w:div w:id="62570296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7809625">
      <w:bodyDiv w:val="1"/>
      <w:marLeft w:val="0"/>
      <w:marRight w:val="0"/>
      <w:marTop w:val="0"/>
      <w:marBottom w:val="0"/>
      <w:divBdr>
        <w:top w:val="none" w:sz="0" w:space="0" w:color="auto"/>
        <w:left w:val="none" w:sz="0" w:space="0" w:color="auto"/>
        <w:bottom w:val="none" w:sz="0" w:space="0" w:color="auto"/>
        <w:right w:val="none" w:sz="0" w:space="0" w:color="auto"/>
      </w:divBdr>
      <w:divsChild>
        <w:div w:id="523832737">
          <w:marLeft w:val="0"/>
          <w:marRight w:val="0"/>
          <w:marTop w:val="0"/>
          <w:marBottom w:val="0"/>
          <w:divBdr>
            <w:top w:val="none" w:sz="0" w:space="0" w:color="auto"/>
            <w:left w:val="none" w:sz="0" w:space="0" w:color="auto"/>
            <w:bottom w:val="none" w:sz="0" w:space="0" w:color="auto"/>
            <w:right w:val="none" w:sz="0" w:space="0" w:color="auto"/>
          </w:divBdr>
          <w:divsChild>
            <w:div w:id="1114439841">
              <w:marLeft w:val="0"/>
              <w:marRight w:val="0"/>
              <w:marTop w:val="0"/>
              <w:marBottom w:val="0"/>
              <w:divBdr>
                <w:top w:val="none" w:sz="0" w:space="0" w:color="auto"/>
                <w:left w:val="none" w:sz="0" w:space="0" w:color="auto"/>
                <w:bottom w:val="none" w:sz="0" w:space="0" w:color="auto"/>
                <w:right w:val="none" w:sz="0" w:space="0" w:color="auto"/>
              </w:divBdr>
              <w:divsChild>
                <w:div w:id="214590062">
                  <w:marLeft w:val="0"/>
                  <w:marRight w:val="0"/>
                  <w:marTop w:val="0"/>
                  <w:marBottom w:val="0"/>
                  <w:divBdr>
                    <w:top w:val="none" w:sz="0" w:space="0" w:color="auto"/>
                    <w:left w:val="none" w:sz="0" w:space="0" w:color="auto"/>
                    <w:bottom w:val="none" w:sz="0" w:space="0" w:color="auto"/>
                    <w:right w:val="none" w:sz="0" w:space="0" w:color="auto"/>
                  </w:divBdr>
                  <w:divsChild>
                    <w:div w:id="66100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15</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2021-08-27T08:40:00Z</dcterms:modified>
</cp:coreProperties>
</file>