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236B1" w:rsidRDefault="008236B1" w:rsidP="008236B1">
      <w:pPr>
        <w:spacing w:line="360" w:lineRule="auto"/>
        <w:jc w:val="center"/>
        <w:rPr>
          <w:rFonts w:ascii="Times New Roman" w:hAnsi="Times New Roman" w:cs="Times New Roman"/>
          <w:b/>
          <w:sz w:val="52"/>
          <w:szCs w:val="52"/>
        </w:rPr>
      </w:pPr>
      <w:r w:rsidRPr="008236B1">
        <w:rPr>
          <w:rFonts w:ascii="Times New Roman" w:hAnsi="Times New Roman" w:cs="Times New Roman"/>
          <w:b/>
          <w:sz w:val="52"/>
          <w:szCs w:val="52"/>
        </w:rPr>
        <w:t>Data-Driven Beam Management with Angular Domain Information for mmWave UAV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236B1" w:rsidRDefault="008236B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Default="00EA4F12" w:rsidP="00EA4F1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EA4F12">
        <w:rPr>
          <w:rFonts w:ascii="Times New Roman" w:eastAsia="Times New Roman" w:hAnsi="Times New Roman" w:cs="Times New Roman"/>
          <w:color w:val="333333"/>
          <w:sz w:val="32"/>
          <w:szCs w:val="32"/>
          <w:lang w:val="en-IN" w:eastAsia="en-IN" w:bidi="ta-IN"/>
        </w:rPr>
        <w:t>Unmanned aerial vehicles (UAVs) have extensive civilian and military applications, but establishing a UAV network providing high data rate communications with low delay is a challenge. Millimeter wave (mmWave), with its high bandwidth nature, can be adopted in the UAV network to achieve high speed data transfer. However, it is difficult to establish and maintain the mmWave communication links due to the mobility of UAVs. In this paper, a beam management scheme utilizing angular domain information (ADI) is proposed to rapidly establish and reliably maintain the communication links for the mmWave UAV network. Firstly, Gaussian process machine learning (GPML)-enabled position prediction is proposed to facilitate coarse-ADI acquisition through the proposed UAV clustering algorithm. Then, with the proposed confined-ADI acquisition which removes the redundancy in the coarse-ADI acquisition, fast beam tracking with respectively the single-beam pattern and the multi-beam pattern is achieved. Finally, a data-driven beam pattern selection scheme is proposed for improving the spectrum efficiency. Simulation results verify the outstanding performance of the proposed beam management for mmWave UAV networks.</w:t>
      </w:r>
    </w:p>
    <w:p w:rsidR="00EA4F12" w:rsidRDefault="00EA4F12" w:rsidP="00EA4F1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EA4F12" w:rsidRPr="00EA4F12" w:rsidRDefault="00EA4F12" w:rsidP="00EA4F12">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876BE" w:rsidRDefault="00825860" w:rsidP="009876B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76BE">
        <w:rPr>
          <w:rFonts w:ascii="Times New Roman" w:hAnsi="Times New Roman" w:cs="Times New Roman"/>
          <w:sz w:val="32"/>
          <w:szCs w:val="32"/>
          <w:lang w:val="en-IN"/>
        </w:rPr>
        <w:t>Most existing works on</w:t>
      </w:r>
      <w:r w:rsidRPr="009876BE">
        <w:rPr>
          <w:rFonts w:ascii="Times New Roman" w:hAnsi="Times New Roman" w:cs="Times New Roman"/>
          <w:sz w:val="32"/>
          <w:szCs w:val="32"/>
          <w:lang w:val="en-IN"/>
        </w:rPr>
        <w:t xml:space="preserve"> the analysis of mmWave-UAV communication performance adopt the channel models in (8) – (10) or make necessary simplification for the application scenario and analytical requirements.</w:t>
      </w:r>
    </w:p>
    <w:p w:rsidR="00000000" w:rsidRPr="009876BE" w:rsidRDefault="00825860" w:rsidP="009876B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76BE">
        <w:rPr>
          <w:rFonts w:ascii="Times New Roman" w:hAnsi="Times New Roman" w:cs="Times New Roman"/>
          <w:sz w:val="32"/>
          <w:szCs w:val="32"/>
          <w:lang w:val="en-IN"/>
        </w:rPr>
        <w:t>When UAVs operate at appropriate altitudes, the probability that an LoS</w:t>
      </w:r>
      <w:r w:rsidRPr="009876BE">
        <w:rPr>
          <w:rFonts w:ascii="Times New Roman" w:hAnsi="Times New Roman" w:cs="Times New Roman"/>
          <w:sz w:val="32"/>
          <w:szCs w:val="32"/>
          <w:lang w:val="en-IN"/>
        </w:rPr>
        <w:t xml:space="preserve"> path exists is very high. </w:t>
      </w:r>
    </w:p>
    <w:p w:rsidR="00000000" w:rsidRPr="009876BE" w:rsidRDefault="00825860" w:rsidP="009876B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76BE">
        <w:rPr>
          <w:rFonts w:ascii="Times New Roman" w:hAnsi="Times New Roman" w:cs="Times New Roman"/>
          <w:sz w:val="32"/>
          <w:szCs w:val="32"/>
          <w:lang w:val="en-IN"/>
        </w:rPr>
        <w:t>It was shown that the system performance is highly dependent on the flight altitude of the UAV because it impacts both the probability that an LoS path exists and the transmission distance.</w:t>
      </w:r>
    </w:p>
    <w:p w:rsidR="00F936BC" w:rsidRPr="009876BE" w:rsidRDefault="00825860" w:rsidP="009876B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876BE">
        <w:rPr>
          <w:rFonts w:ascii="Times New Roman" w:hAnsi="Times New Roman" w:cs="Times New Roman"/>
          <w:sz w:val="32"/>
          <w:szCs w:val="32"/>
          <w:lang w:val="en-IN"/>
        </w:rPr>
        <w:t xml:space="preserve">When an LoS path exists between the </w:t>
      </w:r>
      <w:r w:rsidRPr="009876BE">
        <w:rPr>
          <w:rFonts w:ascii="Times New Roman" w:hAnsi="Times New Roman" w:cs="Times New Roman"/>
          <w:sz w:val="32"/>
          <w:szCs w:val="32"/>
          <w:lang w:val="en-IN"/>
        </w:rPr>
        <w:t xml:space="preserve">UAV and BS, the position-aided beam </w:t>
      </w:r>
      <w:r w:rsidR="009876BE">
        <w:rPr>
          <w:rFonts w:ascii="Times New Roman" w:hAnsi="Times New Roman" w:cs="Times New Roman"/>
          <w:sz w:val="32"/>
          <w:szCs w:val="32"/>
          <w:lang w:val="en-IN"/>
        </w:rPr>
        <w:t>tracking is much more efficient</w:t>
      </w:r>
      <w:r w:rsidRPr="009876BE">
        <w:rPr>
          <w:rFonts w:ascii="Times New Roman" w:hAnsi="Times New Roman" w:cs="Times New Roman"/>
          <w:sz w:val="32"/>
          <w:szCs w:val="32"/>
          <w:lang w:val="en-IN"/>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876BE" w:rsidRDefault="00825860" w:rsidP="009876BE">
      <w:pPr>
        <w:numPr>
          <w:ilvl w:val="0"/>
          <w:numId w:val="45"/>
        </w:numPr>
        <w:spacing w:line="360" w:lineRule="auto"/>
        <w:jc w:val="both"/>
        <w:rPr>
          <w:rFonts w:ascii="Times New Roman" w:hAnsi="Times New Roman" w:cs="Times New Roman"/>
          <w:bCs/>
          <w:sz w:val="32"/>
          <w:szCs w:val="32"/>
          <w:lang w:val="en-IN"/>
        </w:rPr>
      </w:pPr>
      <w:r w:rsidRPr="009876BE">
        <w:rPr>
          <w:rFonts w:ascii="Times New Roman" w:hAnsi="Times New Roman" w:cs="Times New Roman"/>
          <w:bCs/>
          <w:sz w:val="32"/>
          <w:szCs w:val="32"/>
          <w:lang w:val="en-IN"/>
        </w:rPr>
        <w:t xml:space="preserve">In this paper, we systematically evaluate the key issues and challenges of BM for IRS-assisted mmWave networks to bring insights into the future network design. </w:t>
      </w:r>
    </w:p>
    <w:p w:rsidR="00000000" w:rsidRPr="009876BE" w:rsidRDefault="00825860" w:rsidP="009876BE">
      <w:pPr>
        <w:numPr>
          <w:ilvl w:val="0"/>
          <w:numId w:val="45"/>
        </w:numPr>
        <w:spacing w:line="360" w:lineRule="auto"/>
        <w:jc w:val="both"/>
        <w:rPr>
          <w:rFonts w:ascii="Times New Roman" w:hAnsi="Times New Roman" w:cs="Times New Roman"/>
          <w:bCs/>
          <w:sz w:val="32"/>
          <w:szCs w:val="32"/>
          <w:lang w:val="en-IN"/>
        </w:rPr>
      </w:pPr>
      <w:r w:rsidRPr="009876BE">
        <w:rPr>
          <w:rFonts w:ascii="Times New Roman" w:hAnsi="Times New Roman" w:cs="Times New Roman"/>
          <w:bCs/>
          <w:sz w:val="32"/>
          <w:szCs w:val="32"/>
          <w:lang w:val="en-IN"/>
        </w:rPr>
        <w:t xml:space="preserve">In essence, </w:t>
      </w:r>
      <w:r w:rsidRPr="009876BE">
        <w:rPr>
          <w:rFonts w:ascii="Times New Roman" w:hAnsi="Times New Roman" w:cs="Times New Roman"/>
          <w:bCs/>
          <w:sz w:val="32"/>
          <w:szCs w:val="32"/>
          <w:lang w:val="en-IN"/>
        </w:rPr>
        <w:t xml:space="preserve">the environmental awareness is a multiclassification problem with reference to the coordinate of online devices, which can be handled by DNN. </w:t>
      </w:r>
    </w:p>
    <w:p w:rsidR="00000000" w:rsidRPr="009876BE" w:rsidRDefault="00825860" w:rsidP="009876BE">
      <w:pPr>
        <w:numPr>
          <w:ilvl w:val="0"/>
          <w:numId w:val="45"/>
        </w:numPr>
        <w:spacing w:line="360" w:lineRule="auto"/>
        <w:jc w:val="both"/>
        <w:rPr>
          <w:rFonts w:ascii="Times New Roman" w:hAnsi="Times New Roman" w:cs="Times New Roman"/>
          <w:bCs/>
          <w:sz w:val="32"/>
          <w:szCs w:val="32"/>
          <w:lang w:val="en-IN"/>
        </w:rPr>
      </w:pPr>
      <w:r w:rsidRPr="009876BE">
        <w:rPr>
          <w:rFonts w:ascii="Times New Roman" w:hAnsi="Times New Roman" w:cs="Times New Roman"/>
          <w:bCs/>
          <w:sz w:val="32"/>
          <w:szCs w:val="32"/>
          <w:lang w:val="en-IN"/>
        </w:rPr>
        <w:lastRenderedPageBreak/>
        <w:t>Those observations indicate that IRS can provide an energy-efficient and low-cost solution to address the blocka</w:t>
      </w:r>
      <w:r w:rsidRPr="009876BE">
        <w:rPr>
          <w:rFonts w:ascii="Times New Roman" w:hAnsi="Times New Roman" w:cs="Times New Roman"/>
          <w:bCs/>
          <w:sz w:val="32"/>
          <w:szCs w:val="32"/>
          <w:lang w:val="en-IN"/>
        </w:rPr>
        <w:t>ge issue of mmWave networks.</w:t>
      </w:r>
    </w:p>
    <w:p w:rsidR="00F94960" w:rsidRPr="009876BE" w:rsidRDefault="00825860" w:rsidP="00E53AA4">
      <w:pPr>
        <w:numPr>
          <w:ilvl w:val="0"/>
          <w:numId w:val="45"/>
        </w:numPr>
        <w:spacing w:line="360" w:lineRule="auto"/>
        <w:jc w:val="both"/>
        <w:rPr>
          <w:rFonts w:ascii="Times New Roman" w:hAnsi="Times New Roman" w:cs="Times New Roman"/>
          <w:bCs/>
          <w:sz w:val="32"/>
          <w:szCs w:val="32"/>
          <w:lang w:val="en-IN"/>
        </w:rPr>
      </w:pPr>
      <w:r w:rsidRPr="009876BE">
        <w:rPr>
          <w:rFonts w:ascii="Times New Roman" w:hAnsi="Times New Roman" w:cs="Times New Roman"/>
          <w:bCs/>
          <w:sz w:val="32"/>
          <w:szCs w:val="32"/>
          <w:lang w:val="en-IN"/>
        </w:rPr>
        <w:t>The BM for IRS assisted mmWave networks is a very challenging issue, which may require an even more complicated searching procedure to find a near-optimal solution in real time.</w:t>
      </w:r>
      <w:r w:rsidRPr="009876B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876BE" w:rsidRPr="009876BE" w:rsidRDefault="009876BE" w:rsidP="009876BE">
      <w:pPr>
        <w:pStyle w:val="NormalWeb"/>
        <w:numPr>
          <w:ilvl w:val="0"/>
          <w:numId w:val="46"/>
        </w:numPr>
        <w:spacing w:before="0" w:beforeAutospacing="0" w:after="0" w:afterAutospacing="0" w:line="360" w:lineRule="auto"/>
        <w:ind w:left="284" w:hanging="284"/>
        <w:jc w:val="both"/>
        <w:rPr>
          <w:sz w:val="32"/>
          <w:szCs w:val="32"/>
        </w:rPr>
      </w:pPr>
      <w:r w:rsidRPr="009876BE">
        <w:rPr>
          <w:sz w:val="32"/>
          <w:szCs w:val="32"/>
        </w:rPr>
        <w:t>The authors of analyzed the requirements of UAV-aided mmWave communication in 5G ultra-dense networks (UDN), and proposed a novel link-adaptive constellation-division multiple access (CoDMA) mechanism.</w:t>
      </w:r>
    </w:p>
    <w:p w:rsidR="009876BE" w:rsidRPr="009876BE" w:rsidRDefault="009876BE" w:rsidP="009876BE">
      <w:pPr>
        <w:pStyle w:val="NormalWeb"/>
        <w:numPr>
          <w:ilvl w:val="0"/>
          <w:numId w:val="46"/>
        </w:numPr>
        <w:spacing w:before="0" w:beforeAutospacing="0" w:after="0" w:afterAutospacing="0" w:line="360" w:lineRule="auto"/>
        <w:ind w:left="284" w:hanging="284"/>
        <w:jc w:val="both"/>
        <w:rPr>
          <w:sz w:val="32"/>
          <w:szCs w:val="32"/>
        </w:rPr>
      </w:pPr>
      <w:r w:rsidRPr="009876BE">
        <w:rPr>
          <w:sz w:val="32"/>
          <w:szCs w:val="32"/>
        </w:rPr>
        <w:t>A compact lens antenna allowing mechanical beam steering in the 60 GHz band was proposed in, which can be readily adjusted for HAP applications.</w:t>
      </w:r>
    </w:p>
    <w:p w:rsidR="009876BE" w:rsidRPr="009876BE" w:rsidRDefault="009876BE" w:rsidP="009876BE">
      <w:pPr>
        <w:pStyle w:val="NormalWeb"/>
        <w:numPr>
          <w:ilvl w:val="0"/>
          <w:numId w:val="46"/>
        </w:numPr>
        <w:spacing w:before="0" w:beforeAutospacing="0" w:after="0" w:afterAutospacing="0" w:line="360" w:lineRule="auto"/>
        <w:ind w:left="284" w:hanging="284"/>
        <w:jc w:val="both"/>
        <w:rPr>
          <w:sz w:val="32"/>
          <w:szCs w:val="32"/>
        </w:rPr>
      </w:pPr>
      <w:r w:rsidRPr="009876BE">
        <w:rPr>
          <w:sz w:val="32"/>
          <w:szCs w:val="32"/>
        </w:rPr>
        <w:t>A frequency-selective channel estimation algorithm was proposed for pure LoS channels and could be extended to the environment with MPCs.</w:t>
      </w:r>
    </w:p>
    <w:p w:rsidR="00BB3207" w:rsidRDefault="009876BE" w:rsidP="009876BE">
      <w:pPr>
        <w:pStyle w:val="NormalWeb"/>
        <w:numPr>
          <w:ilvl w:val="0"/>
          <w:numId w:val="46"/>
        </w:numPr>
        <w:spacing w:before="0" w:beforeAutospacing="0" w:after="0" w:afterAutospacing="0" w:line="360" w:lineRule="auto"/>
        <w:ind w:left="284" w:hanging="284"/>
        <w:jc w:val="both"/>
        <w:rPr>
          <w:sz w:val="32"/>
          <w:szCs w:val="32"/>
        </w:rPr>
      </w:pPr>
      <w:r w:rsidRPr="009876BE">
        <w:rPr>
          <w:sz w:val="32"/>
          <w:szCs w:val="32"/>
        </w:rPr>
        <w:t>A low-complexity 3D beam coverage strategy based on sub-array techniques was proposed in , where a UPA is equipped at the UAV to cover the target region.</w:t>
      </w:r>
    </w:p>
    <w:p w:rsidR="009876BE" w:rsidRDefault="009876BE" w:rsidP="00E53AA4">
      <w:pPr>
        <w:pStyle w:val="NormalWeb"/>
        <w:spacing w:before="0" w:beforeAutospacing="0" w:after="0" w:afterAutospacing="0" w:line="360" w:lineRule="auto"/>
        <w:jc w:val="both"/>
        <w:rPr>
          <w:b/>
          <w:sz w:val="40"/>
          <w:szCs w:val="40"/>
        </w:rPr>
      </w:pPr>
    </w:p>
    <w:p w:rsidR="009876BE" w:rsidRDefault="009876BE" w:rsidP="00E53AA4">
      <w:pPr>
        <w:pStyle w:val="NormalWeb"/>
        <w:spacing w:before="0" w:beforeAutospacing="0" w:after="0" w:afterAutospacing="0" w:line="360" w:lineRule="auto"/>
        <w:jc w:val="both"/>
        <w:rPr>
          <w:b/>
          <w:sz w:val="40"/>
          <w:szCs w:val="40"/>
        </w:rPr>
      </w:pPr>
    </w:p>
    <w:p w:rsidR="009876BE" w:rsidRDefault="009876B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876BE" w:rsidRDefault="00825860" w:rsidP="009876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BE">
        <w:rPr>
          <w:rFonts w:ascii="Times New Roman" w:eastAsia="AdvGulliv-R" w:hAnsi="Times New Roman" w:cs="Times New Roman"/>
          <w:bCs/>
          <w:sz w:val="32"/>
          <w:szCs w:val="32"/>
          <w:lang w:val="en-IN"/>
        </w:rPr>
        <w:t>Most importantly, there are limited r</w:t>
      </w:r>
      <w:r w:rsidRPr="009876BE">
        <w:rPr>
          <w:rFonts w:ascii="Times New Roman" w:eastAsia="AdvGulliv-R" w:hAnsi="Times New Roman" w:cs="Times New Roman"/>
          <w:bCs/>
          <w:sz w:val="32"/>
          <w:szCs w:val="32"/>
          <w:lang w:val="en-IN"/>
        </w:rPr>
        <w:t>esearches on BM issue for the new network topology, while efficient BM is the prerequisite to enable the high-performance mmWave network.</w:t>
      </w:r>
    </w:p>
    <w:p w:rsidR="00000000" w:rsidRPr="009876BE" w:rsidRDefault="00825860" w:rsidP="009876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BE">
        <w:rPr>
          <w:rFonts w:ascii="Times New Roman" w:eastAsia="AdvGulliv-R" w:hAnsi="Times New Roman" w:cs="Times New Roman"/>
          <w:bCs/>
          <w:sz w:val="32"/>
          <w:szCs w:val="32"/>
          <w:lang w:val="en-IN"/>
        </w:rPr>
        <w:t>However, the coexistence of IRSs and mmWave BSs complicates the network architecture, and thus poses great challenges</w:t>
      </w:r>
      <w:r w:rsidRPr="009876BE">
        <w:rPr>
          <w:rFonts w:ascii="Times New Roman" w:eastAsia="AdvGulliv-R" w:hAnsi="Times New Roman" w:cs="Times New Roman"/>
          <w:bCs/>
          <w:sz w:val="32"/>
          <w:szCs w:val="32"/>
          <w:lang w:val="en-IN"/>
        </w:rPr>
        <w:t xml:space="preserve"> for efficient beam management (BM) that is one critical prerequisite for high performance mmWave networks. </w:t>
      </w:r>
    </w:p>
    <w:p w:rsidR="00000000" w:rsidRPr="009876BE" w:rsidRDefault="00825860" w:rsidP="009876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BE">
        <w:rPr>
          <w:rFonts w:ascii="Times New Roman" w:eastAsia="AdvGulliv-R" w:hAnsi="Times New Roman" w:cs="Times New Roman"/>
          <w:bCs/>
          <w:sz w:val="32"/>
          <w:szCs w:val="32"/>
          <w:lang w:val="en-IN"/>
        </w:rPr>
        <w:t>Although IRS enhances the coverage performance of conventional BS-serve-only mmWave networks, the network communication topology is also complicat</w:t>
      </w:r>
      <w:r w:rsidRPr="009876BE">
        <w:rPr>
          <w:rFonts w:ascii="Times New Roman" w:eastAsia="AdvGulliv-R" w:hAnsi="Times New Roman" w:cs="Times New Roman"/>
          <w:bCs/>
          <w:sz w:val="32"/>
          <w:szCs w:val="32"/>
          <w:lang w:val="en-IN"/>
        </w:rPr>
        <w:t xml:space="preserve">ed at the same time. </w:t>
      </w:r>
    </w:p>
    <w:p w:rsidR="00000000" w:rsidRPr="009876BE" w:rsidRDefault="00825860" w:rsidP="009876B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76BE">
        <w:rPr>
          <w:rFonts w:ascii="Times New Roman" w:eastAsia="AdvGulliv-R" w:hAnsi="Times New Roman" w:cs="Times New Roman"/>
          <w:bCs/>
          <w:sz w:val="32"/>
          <w:szCs w:val="32"/>
          <w:lang w:val="en-IN"/>
        </w:rPr>
        <w:t>To maintain the mmWave links, extended Kalman filter is utilized for beam tracking, whose performance highly relies on the precise modeling of user motion.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A tutorial on beam management for 3GPP NR at mmwave frequencies</w:t>
            </w:r>
          </w:p>
        </w:tc>
        <w:tc>
          <w:tcPr>
            <w:tcW w:w="3192" w:type="dxa"/>
          </w:tcPr>
          <w:p w:rsidR="000C407B" w:rsidRPr="009876BE" w:rsidRDefault="009876BE" w:rsidP="009876BE">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 xml:space="preserve">M. Giordani, M. Polese, A. Roy, D. Castor, and M. Zorzi, </w:t>
            </w:r>
          </w:p>
        </w:tc>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color w:val="333333"/>
                <w:sz w:val="28"/>
                <w:szCs w:val="28"/>
                <w:shd w:val="clear" w:color="auto" w:fill="FFFFFF"/>
              </w:rPr>
              <w:t>The millimeter wave (mmWave) frequencies offer the availability of huge bandwidths to provide unprecedented data rates to next-generation cellular mobile terminals.</w:t>
            </w:r>
          </w:p>
        </w:tc>
      </w:tr>
      <w:tr w:rsidR="000C407B" w:rsidTr="000C407B">
        <w:trPr>
          <w:trHeight w:val="2942"/>
        </w:trPr>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lastRenderedPageBreak/>
              <w:t>Intelligent reflecting surface enhanced wireless network: Joint active and passive beamforming design</w:t>
            </w:r>
          </w:p>
        </w:tc>
        <w:tc>
          <w:tcPr>
            <w:tcW w:w="3192" w:type="dxa"/>
          </w:tcPr>
          <w:p w:rsidR="000C407B" w:rsidRPr="009876BE" w:rsidRDefault="009876BE" w:rsidP="009876BE">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 xml:space="preserve">Q. Wu and R. Zhang, </w:t>
            </w:r>
          </w:p>
        </w:tc>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color w:val="333333"/>
                <w:sz w:val="28"/>
                <w:szCs w:val="28"/>
                <w:shd w:val="clear" w:color="auto" w:fill="FFFFFF"/>
              </w:rPr>
              <w:t>Intelligent reflecting surface (IRS) is envisioned to have abundant applications in future wireless networks by smartly reconfiguring the signal propagation for performance enhancement.</w:t>
            </w:r>
          </w:p>
        </w:tc>
      </w:tr>
      <w:tr w:rsidR="000C407B" w:rsidTr="000C407B">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Holographic MIMO surfaces for 6G wireless networks: Opportunities, challenges, and trends</w:t>
            </w:r>
          </w:p>
        </w:tc>
        <w:tc>
          <w:tcPr>
            <w:tcW w:w="3192" w:type="dxa"/>
          </w:tcPr>
          <w:p w:rsidR="000C407B" w:rsidRPr="009876BE" w:rsidRDefault="009876BE" w:rsidP="009876BE">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 xml:space="preserve">C. Huang, S. Hu, G. Alexandropoulos, A. Zappone, C. Yuen, R. Zhang, M. D. Renzo, and M. Debbah, </w:t>
            </w:r>
          </w:p>
        </w:tc>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color w:val="333333"/>
                <w:sz w:val="28"/>
                <w:szCs w:val="28"/>
                <w:shd w:val="clear" w:color="auto" w:fill="FFFFFF"/>
              </w:rPr>
              <w:t>Future wireless networks are expected to evolve toward an intelligent and software reconfigurable paradigm enabling ubiquitous communications between humans and mobile devices.</w:t>
            </w:r>
          </w:p>
        </w:tc>
      </w:tr>
      <w:tr w:rsidR="000C407B" w:rsidTr="000C407B">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Reconfigurable intelligent surfaces for energy efficiency in wireless communication</w:t>
            </w:r>
          </w:p>
        </w:tc>
        <w:tc>
          <w:tcPr>
            <w:tcW w:w="3192" w:type="dxa"/>
          </w:tcPr>
          <w:p w:rsidR="000C407B" w:rsidRPr="009876BE" w:rsidRDefault="009876BE" w:rsidP="009876BE">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sz w:val="28"/>
                <w:szCs w:val="28"/>
              </w:rPr>
              <w:t xml:space="preserve">C. Huang, A. Zappone, G. Alexandropoulos, M. Debbah, and C. Yuen, </w:t>
            </w:r>
          </w:p>
        </w:tc>
        <w:tc>
          <w:tcPr>
            <w:tcW w:w="3192" w:type="dxa"/>
          </w:tcPr>
          <w:p w:rsidR="000C407B" w:rsidRPr="009876BE" w:rsidRDefault="009876BE" w:rsidP="00E53AA4">
            <w:pPr>
              <w:tabs>
                <w:tab w:val="left" w:pos="720"/>
              </w:tabs>
              <w:spacing w:after="100" w:line="360" w:lineRule="auto"/>
              <w:jc w:val="both"/>
              <w:rPr>
                <w:rFonts w:ascii="Times New Roman" w:hAnsi="Times New Roman" w:cs="Times New Roman"/>
                <w:sz w:val="28"/>
                <w:szCs w:val="28"/>
              </w:rPr>
            </w:pPr>
            <w:r w:rsidRPr="009876BE">
              <w:rPr>
                <w:rFonts w:ascii="Times New Roman" w:hAnsi="Times New Roman" w:cs="Times New Roman"/>
                <w:color w:val="333333"/>
                <w:sz w:val="28"/>
                <w:szCs w:val="28"/>
                <w:shd w:val="clear" w:color="auto" w:fill="FFFFFF"/>
              </w:rPr>
              <w:t>We develop energy-efficient designs for both the transmit power allocation and the phase shifts of the surface reflecting elements, subject to individual link budget guarantees for the mobile users.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13B1E" w:rsidRDefault="00B13B1E"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13B1E" w:rsidP="00E53AA4">
      <w:pPr>
        <w:spacing w:after="0" w:line="360" w:lineRule="auto"/>
        <w:jc w:val="both"/>
        <w:rPr>
          <w:rFonts w:ascii="Times New Roman" w:hAnsi="Times New Roman" w:cs="Times New Roman"/>
        </w:rPr>
      </w:pPr>
      <w:r w:rsidRPr="00B13B1E">
        <w:rPr>
          <w:rFonts w:ascii="Times New Roman" w:hAnsi="Times New Roman" w:cs="Times New Roman"/>
        </w:rPr>
        <w:drawing>
          <wp:inline distT="0" distB="0" distL="0" distR="0">
            <wp:extent cx="5943600" cy="4245610"/>
            <wp:effectExtent l="19050" t="0" r="0" b="0"/>
            <wp:docPr id="1" name="Picture 1" descr="C:\Users\ELCOT-Lenovo\Desktop\pic2.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png"/>
                    <pic:cNvPicPr>
                      <a:picLocks noGrp="1" noChangeAspect="1" noChangeArrowheads="1"/>
                    </pic:cNvPicPr>
                  </pic:nvPicPr>
                  <pic:blipFill>
                    <a:blip r:embed="rId8"/>
                    <a:srcRect/>
                    <a:stretch>
                      <a:fillRect/>
                    </a:stretch>
                  </pic:blipFill>
                  <pic:spPr bwMode="auto">
                    <a:xfrm>
                      <a:off x="0" y="0"/>
                      <a:ext cx="5943600" cy="42456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B34BA" w:rsidRPr="002B34BA" w:rsidRDefault="002B34BA" w:rsidP="002B34BA">
      <w:pPr>
        <w:pStyle w:val="BodyText"/>
        <w:rPr>
          <w:bCs/>
          <w:iCs/>
          <w:sz w:val="32"/>
          <w:szCs w:val="32"/>
          <w:lang w:val="en-IN"/>
        </w:rPr>
      </w:pPr>
      <w:r w:rsidRPr="002B34BA">
        <w:rPr>
          <w:bCs/>
          <w:iCs/>
          <w:sz w:val="32"/>
          <w:szCs w:val="32"/>
          <w:lang w:val="en-IN"/>
        </w:rPr>
        <w:t xml:space="preserve">     In this paper, we presents a comprehensive research on BM for IRS assisted mmWave networks. We have analyzed and presented the key issues and challenges of BM for the new network topology, and then the adaptability of existing BM mechanisms that are adaptive to the conventional onehop mmWave networks is carefully discussed. We have also established a ML empowered BM framework with environment and mobility awareness to address the initial access and frequent-handover challenges of conventional BM in the IRS assisted mmWave networks. A study case is designed to verify the feasibility and potential of our proposed BM framework. As a brief look-forward, we have also outlined some potential research directions to provide sights for future exploration.</w:t>
      </w:r>
      <w:r w:rsidRPr="002B34BA">
        <w:rPr>
          <w:bCs/>
          <w:iCs/>
          <w:sz w:val="32"/>
          <w:szCs w:val="32"/>
        </w:rPr>
        <w:t xml:space="preserve"> </w:t>
      </w:r>
    </w:p>
    <w:p w:rsidR="001F1E5A" w:rsidRPr="002B34BA" w:rsidRDefault="001F1E5A" w:rsidP="00E53AA4">
      <w:pPr>
        <w:pStyle w:val="BodyText"/>
        <w:rPr>
          <w:bCs/>
          <w:iCs/>
          <w:sz w:val="32"/>
          <w:szCs w:val="32"/>
        </w:rPr>
      </w:pPr>
    </w:p>
    <w:p w:rsidR="003C0F6F" w:rsidRDefault="003C0F6F"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2B34BA" w:rsidRDefault="002B34B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B34BA" w:rsidRDefault="00825860" w:rsidP="002B34BA">
      <w:pPr>
        <w:pStyle w:val="BodyText"/>
        <w:numPr>
          <w:ilvl w:val="0"/>
          <w:numId w:val="42"/>
        </w:numPr>
        <w:rPr>
          <w:sz w:val="32"/>
          <w:szCs w:val="32"/>
          <w:lang w:val="en-IN"/>
        </w:rPr>
      </w:pPr>
      <w:r w:rsidRPr="002B34BA">
        <w:rPr>
          <w:sz w:val="32"/>
          <w:szCs w:val="32"/>
          <w:lang w:val="en-IN"/>
        </w:rPr>
        <w:t xml:space="preserve">[1] T. S. Rappaport, S. Sun, R. Mayzus, H. Zhao, Y. </w:t>
      </w:r>
      <w:r w:rsidRPr="002B34BA">
        <w:rPr>
          <w:sz w:val="32"/>
          <w:szCs w:val="32"/>
          <w:lang w:val="en-IN"/>
        </w:rPr>
        <w:t xml:space="preserve">Azar, K. Wang, G. N. Wong, J. K. Schulz, M. Samimi, and F. Gutierrez, “Millimeter wave mobile communications for 5G cellular: It will work!” IEEE Access, vol. 1, pp. 335–349, May 2013. </w:t>
      </w:r>
    </w:p>
    <w:p w:rsidR="00000000" w:rsidRPr="002B34BA" w:rsidRDefault="00825860" w:rsidP="002B34BA">
      <w:pPr>
        <w:pStyle w:val="BodyText"/>
        <w:numPr>
          <w:ilvl w:val="0"/>
          <w:numId w:val="42"/>
        </w:numPr>
        <w:rPr>
          <w:sz w:val="32"/>
          <w:szCs w:val="32"/>
          <w:lang w:val="en-IN"/>
        </w:rPr>
      </w:pPr>
      <w:r w:rsidRPr="002B34BA">
        <w:rPr>
          <w:sz w:val="32"/>
          <w:szCs w:val="32"/>
          <w:lang w:val="en-IN"/>
        </w:rPr>
        <w:t>[2] M. Giordani, M. Polese, A. Roy, D. Castor, and M. Zorzi, “A tutor</w:t>
      </w:r>
      <w:r w:rsidRPr="002B34BA">
        <w:rPr>
          <w:sz w:val="32"/>
          <w:szCs w:val="32"/>
          <w:lang w:val="en-IN"/>
        </w:rPr>
        <w:t xml:space="preserve">ial on beam management for 3GPP NR at mmwave frequencies,” IEEE Commun. Surveys Tuts., vol. 21, no. 1, pp. 173–196, Sep. 2018. </w:t>
      </w:r>
    </w:p>
    <w:p w:rsidR="00000000" w:rsidRPr="002B34BA" w:rsidRDefault="00825860" w:rsidP="002B34BA">
      <w:pPr>
        <w:pStyle w:val="BodyText"/>
        <w:numPr>
          <w:ilvl w:val="0"/>
          <w:numId w:val="42"/>
        </w:numPr>
        <w:rPr>
          <w:sz w:val="32"/>
          <w:szCs w:val="32"/>
          <w:lang w:val="en-IN"/>
        </w:rPr>
      </w:pPr>
      <w:r w:rsidRPr="002B34BA">
        <w:rPr>
          <w:sz w:val="32"/>
          <w:szCs w:val="32"/>
          <w:lang w:val="en-IN"/>
        </w:rPr>
        <w:t>[3] Q. Wu and R. Zhang, “Intelligent reflecting surface enhanced wireless network: Joint active and passive beamforming design,</w:t>
      </w:r>
      <w:r w:rsidRPr="002B34BA">
        <w:rPr>
          <w:sz w:val="32"/>
          <w:szCs w:val="32"/>
          <w:lang w:val="en-IN"/>
        </w:rPr>
        <w:t xml:space="preserve">” in Proc. IEEE GLOBECOM, Abu Dhabi, United Arab Emirate, Dec. 2018. </w:t>
      </w:r>
    </w:p>
    <w:p w:rsidR="00000000" w:rsidRPr="002B34BA" w:rsidRDefault="00825860" w:rsidP="002B34BA">
      <w:pPr>
        <w:pStyle w:val="BodyText"/>
        <w:numPr>
          <w:ilvl w:val="0"/>
          <w:numId w:val="42"/>
        </w:numPr>
        <w:rPr>
          <w:sz w:val="32"/>
          <w:szCs w:val="32"/>
          <w:lang w:val="en-IN"/>
        </w:rPr>
      </w:pPr>
      <w:r w:rsidRPr="002B34BA">
        <w:rPr>
          <w:sz w:val="32"/>
          <w:szCs w:val="32"/>
          <w:lang w:val="en-IN"/>
        </w:rPr>
        <w:t>[4] C. Huang, S. Hu, G. Alexandropoulos, A. Zappone, C. Yuen, R. Zhang, M. D. Renzo, and M. Debbah, “Holographic MIMO surfaces for 6G wireless networks: Opportunities, challenges, and t</w:t>
      </w:r>
      <w:r w:rsidRPr="002B34BA">
        <w:rPr>
          <w:sz w:val="32"/>
          <w:szCs w:val="32"/>
          <w:lang w:val="en-IN"/>
        </w:rPr>
        <w:t xml:space="preserve">rends,” arXiv preprint arXiv:1911.12296, 2019. </w:t>
      </w:r>
    </w:p>
    <w:p w:rsidR="00000000" w:rsidRPr="002B34BA" w:rsidRDefault="00825860" w:rsidP="002B34BA">
      <w:pPr>
        <w:pStyle w:val="BodyText"/>
        <w:numPr>
          <w:ilvl w:val="0"/>
          <w:numId w:val="42"/>
        </w:numPr>
        <w:rPr>
          <w:sz w:val="32"/>
          <w:szCs w:val="32"/>
          <w:lang w:val="en-IN"/>
        </w:rPr>
      </w:pPr>
      <w:r w:rsidRPr="002B34BA">
        <w:rPr>
          <w:sz w:val="32"/>
          <w:szCs w:val="32"/>
          <w:lang w:val="en-IN"/>
        </w:rPr>
        <w:t xml:space="preserve">[5] C. Huang, A. Zappone, G. Alexandropoulos, M. Debbah, and C. Yuen, “Reconfigurable intelligent surfaces for energy efficiency in wireless communication,” IEEE Trans. Wireless Commun., vol. 18, no. 8, pp. </w:t>
      </w:r>
      <w:r w:rsidRPr="002B34BA">
        <w:rPr>
          <w:sz w:val="32"/>
          <w:szCs w:val="32"/>
          <w:lang w:val="en-IN"/>
        </w:rPr>
        <w:t>4157–4170, Aug. 2019.</w:t>
      </w:r>
      <w:r w:rsidRPr="002B34BA">
        <w:rPr>
          <w:sz w:val="32"/>
          <w:szCs w:val="32"/>
        </w:rPr>
        <w:t xml:space="preserve"> </w:t>
      </w:r>
    </w:p>
    <w:p w:rsidR="00000000" w:rsidRPr="002B34BA" w:rsidRDefault="00825860" w:rsidP="002B34BA">
      <w:pPr>
        <w:pStyle w:val="BodyText"/>
        <w:numPr>
          <w:ilvl w:val="0"/>
          <w:numId w:val="42"/>
        </w:numPr>
        <w:rPr>
          <w:sz w:val="32"/>
          <w:szCs w:val="32"/>
          <w:lang w:val="en-IN"/>
        </w:rPr>
      </w:pPr>
      <w:r w:rsidRPr="002B34BA">
        <w:rPr>
          <w:sz w:val="32"/>
          <w:szCs w:val="32"/>
          <w:lang w:val="en-IN"/>
        </w:rPr>
        <w:t xml:space="preserve">[6] P. Wang, J. Fang, X. Yuan, Z. Chen, H. Duan, and H. Li, “Intelligent reflecting surface-assisted millimeter wave </w:t>
      </w:r>
      <w:r w:rsidRPr="002B34BA">
        <w:rPr>
          <w:sz w:val="32"/>
          <w:szCs w:val="32"/>
          <w:lang w:val="en-IN"/>
        </w:rPr>
        <w:lastRenderedPageBreak/>
        <w:t xml:space="preserve">communications: Joint active and passive precoding design,” arXiv preprint arXiv:1908.10734, 2019. </w:t>
      </w:r>
    </w:p>
    <w:p w:rsidR="00000000" w:rsidRPr="002B34BA" w:rsidRDefault="00825860" w:rsidP="002B34BA">
      <w:pPr>
        <w:pStyle w:val="BodyText"/>
        <w:numPr>
          <w:ilvl w:val="0"/>
          <w:numId w:val="42"/>
        </w:numPr>
        <w:rPr>
          <w:sz w:val="32"/>
          <w:szCs w:val="32"/>
          <w:lang w:val="en-IN"/>
        </w:rPr>
      </w:pPr>
      <w:r w:rsidRPr="002B34BA">
        <w:rPr>
          <w:sz w:val="32"/>
          <w:szCs w:val="32"/>
          <w:lang w:val="en-IN"/>
        </w:rPr>
        <w:t xml:space="preserve">[7] G. Zheng, </w:t>
      </w:r>
      <w:r w:rsidRPr="002B34BA">
        <w:rPr>
          <w:sz w:val="32"/>
          <w:szCs w:val="32"/>
          <w:lang w:val="en-IN"/>
        </w:rPr>
        <w:t xml:space="preserve">C. Hua, R. Zheng, and Q. Wang, “Toward robust relay placement in 60 GHz mmwave wireless personal area networks with directional antenna,” IEEE Trans. Mobile Comput., vol. 15, no. 3, pp. 762–773, Mar. 2016. </w:t>
      </w:r>
    </w:p>
    <w:p w:rsidR="00000000" w:rsidRPr="002B34BA" w:rsidRDefault="00825860" w:rsidP="002B34BA">
      <w:pPr>
        <w:pStyle w:val="BodyText"/>
        <w:numPr>
          <w:ilvl w:val="0"/>
          <w:numId w:val="42"/>
        </w:numPr>
        <w:rPr>
          <w:sz w:val="32"/>
          <w:szCs w:val="32"/>
          <w:lang w:val="en-IN"/>
        </w:rPr>
      </w:pPr>
      <w:r w:rsidRPr="002B34BA">
        <w:rPr>
          <w:sz w:val="32"/>
          <w:szCs w:val="32"/>
          <w:lang w:val="en-IN"/>
        </w:rPr>
        <w:t>[8] O. Eng, J. Kneckt, O. Alanen, Z. Chang, T. H</w:t>
      </w:r>
      <w:r w:rsidRPr="002B34BA">
        <w:rPr>
          <w:sz w:val="32"/>
          <w:szCs w:val="32"/>
          <w:lang w:val="en-IN"/>
        </w:rPr>
        <w:t xml:space="preserve">uovinen, and T. Nihtil?, “IEEE 802.11ac: Enhancements for very high throughput WLANs,” in Proc. IEEE PIMRC, Toronto, ON, Canada, Sep. 2011. </w:t>
      </w:r>
    </w:p>
    <w:p w:rsidR="00000000" w:rsidRPr="002B34BA" w:rsidRDefault="00825860" w:rsidP="002B34BA">
      <w:pPr>
        <w:pStyle w:val="BodyText"/>
        <w:numPr>
          <w:ilvl w:val="0"/>
          <w:numId w:val="42"/>
        </w:numPr>
        <w:rPr>
          <w:sz w:val="32"/>
          <w:szCs w:val="32"/>
          <w:lang w:val="en-IN"/>
        </w:rPr>
      </w:pPr>
      <w:r w:rsidRPr="002B34BA">
        <w:rPr>
          <w:sz w:val="32"/>
          <w:szCs w:val="32"/>
          <w:lang w:val="en-IN"/>
        </w:rPr>
        <w:t>[9] D. De Donno, J. Palacios, and J. Widmer, “Millimeter-wave beam training acceleration through low-complexity hy</w:t>
      </w:r>
      <w:r w:rsidRPr="002B34BA">
        <w:rPr>
          <w:sz w:val="32"/>
          <w:szCs w:val="32"/>
          <w:lang w:val="en-IN"/>
        </w:rPr>
        <w:t xml:space="preserve">brid transceivers,” IEEE Trans. Wireless Commun., vol. 16, no. 6, pp. 3646–3660, Jun. 2017. </w:t>
      </w:r>
    </w:p>
    <w:p w:rsidR="00000000" w:rsidRPr="002B34BA" w:rsidRDefault="00825860" w:rsidP="002B34BA">
      <w:pPr>
        <w:pStyle w:val="BodyText"/>
        <w:numPr>
          <w:ilvl w:val="0"/>
          <w:numId w:val="42"/>
        </w:numPr>
        <w:rPr>
          <w:sz w:val="32"/>
          <w:szCs w:val="32"/>
          <w:lang w:val="en-IN"/>
        </w:rPr>
      </w:pPr>
      <w:r w:rsidRPr="002B34BA">
        <w:rPr>
          <w:sz w:val="32"/>
          <w:szCs w:val="32"/>
          <w:lang w:val="en-IN"/>
        </w:rPr>
        <w:t xml:space="preserve">[10] J. Aviles and A. Kouki, “Position-aided mm-wave beam training under NLOS conditions,” IEEE Access, vol. 4, pp. 8703–8714, Nov. 2016.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5860" w:rsidRDefault="00825860" w:rsidP="003654DF">
      <w:pPr>
        <w:spacing w:after="0" w:line="240" w:lineRule="auto"/>
      </w:pPr>
      <w:r>
        <w:separator/>
      </w:r>
    </w:p>
  </w:endnote>
  <w:endnote w:type="continuationSeparator" w:id="1">
    <w:p w:rsidR="00825860" w:rsidRDefault="0082586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5860" w:rsidRDefault="00825860" w:rsidP="003654DF">
      <w:pPr>
        <w:spacing w:after="0" w:line="240" w:lineRule="auto"/>
      </w:pPr>
      <w:r>
        <w:separator/>
      </w:r>
    </w:p>
  </w:footnote>
  <w:footnote w:type="continuationSeparator" w:id="1">
    <w:p w:rsidR="00825860" w:rsidRDefault="0082586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44126">
        <w:pPr>
          <w:pStyle w:val="Header"/>
          <w:jc w:val="right"/>
        </w:pPr>
        <w:fldSimple w:instr=" PAGE   \* MERGEFORMAT ">
          <w:r w:rsidR="00B13B1E">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093EC6"/>
    <w:multiLevelType w:val="hybridMultilevel"/>
    <w:tmpl w:val="EDE61110"/>
    <w:lvl w:ilvl="0" w:tplc="002C1A16">
      <w:start w:val="1"/>
      <w:numFmt w:val="bullet"/>
      <w:lvlText w:val=""/>
      <w:lvlJc w:val="left"/>
      <w:pPr>
        <w:tabs>
          <w:tab w:val="num" w:pos="720"/>
        </w:tabs>
        <w:ind w:left="720" w:hanging="360"/>
      </w:pPr>
      <w:rPr>
        <w:rFonts w:ascii="Wingdings 2" w:hAnsi="Wingdings 2" w:hint="default"/>
      </w:rPr>
    </w:lvl>
    <w:lvl w:ilvl="1" w:tplc="15B89038" w:tentative="1">
      <w:start w:val="1"/>
      <w:numFmt w:val="bullet"/>
      <w:lvlText w:val=""/>
      <w:lvlJc w:val="left"/>
      <w:pPr>
        <w:tabs>
          <w:tab w:val="num" w:pos="1440"/>
        </w:tabs>
        <w:ind w:left="1440" w:hanging="360"/>
      </w:pPr>
      <w:rPr>
        <w:rFonts w:ascii="Wingdings 2" w:hAnsi="Wingdings 2" w:hint="default"/>
      </w:rPr>
    </w:lvl>
    <w:lvl w:ilvl="2" w:tplc="53A65F14" w:tentative="1">
      <w:start w:val="1"/>
      <w:numFmt w:val="bullet"/>
      <w:lvlText w:val=""/>
      <w:lvlJc w:val="left"/>
      <w:pPr>
        <w:tabs>
          <w:tab w:val="num" w:pos="2160"/>
        </w:tabs>
        <w:ind w:left="2160" w:hanging="360"/>
      </w:pPr>
      <w:rPr>
        <w:rFonts w:ascii="Wingdings 2" w:hAnsi="Wingdings 2" w:hint="default"/>
      </w:rPr>
    </w:lvl>
    <w:lvl w:ilvl="3" w:tplc="EDC4FAC4" w:tentative="1">
      <w:start w:val="1"/>
      <w:numFmt w:val="bullet"/>
      <w:lvlText w:val=""/>
      <w:lvlJc w:val="left"/>
      <w:pPr>
        <w:tabs>
          <w:tab w:val="num" w:pos="2880"/>
        </w:tabs>
        <w:ind w:left="2880" w:hanging="360"/>
      </w:pPr>
      <w:rPr>
        <w:rFonts w:ascii="Wingdings 2" w:hAnsi="Wingdings 2" w:hint="default"/>
      </w:rPr>
    </w:lvl>
    <w:lvl w:ilvl="4" w:tplc="D7AC6F56" w:tentative="1">
      <w:start w:val="1"/>
      <w:numFmt w:val="bullet"/>
      <w:lvlText w:val=""/>
      <w:lvlJc w:val="left"/>
      <w:pPr>
        <w:tabs>
          <w:tab w:val="num" w:pos="3600"/>
        </w:tabs>
        <w:ind w:left="3600" w:hanging="360"/>
      </w:pPr>
      <w:rPr>
        <w:rFonts w:ascii="Wingdings 2" w:hAnsi="Wingdings 2" w:hint="default"/>
      </w:rPr>
    </w:lvl>
    <w:lvl w:ilvl="5" w:tplc="C472DF8C" w:tentative="1">
      <w:start w:val="1"/>
      <w:numFmt w:val="bullet"/>
      <w:lvlText w:val=""/>
      <w:lvlJc w:val="left"/>
      <w:pPr>
        <w:tabs>
          <w:tab w:val="num" w:pos="4320"/>
        </w:tabs>
        <w:ind w:left="4320" w:hanging="360"/>
      </w:pPr>
      <w:rPr>
        <w:rFonts w:ascii="Wingdings 2" w:hAnsi="Wingdings 2" w:hint="default"/>
      </w:rPr>
    </w:lvl>
    <w:lvl w:ilvl="6" w:tplc="79426E8C" w:tentative="1">
      <w:start w:val="1"/>
      <w:numFmt w:val="bullet"/>
      <w:lvlText w:val=""/>
      <w:lvlJc w:val="left"/>
      <w:pPr>
        <w:tabs>
          <w:tab w:val="num" w:pos="5040"/>
        </w:tabs>
        <w:ind w:left="5040" w:hanging="360"/>
      </w:pPr>
      <w:rPr>
        <w:rFonts w:ascii="Wingdings 2" w:hAnsi="Wingdings 2" w:hint="default"/>
      </w:rPr>
    </w:lvl>
    <w:lvl w:ilvl="7" w:tplc="7E306624" w:tentative="1">
      <w:start w:val="1"/>
      <w:numFmt w:val="bullet"/>
      <w:lvlText w:val=""/>
      <w:lvlJc w:val="left"/>
      <w:pPr>
        <w:tabs>
          <w:tab w:val="num" w:pos="5760"/>
        </w:tabs>
        <w:ind w:left="5760" w:hanging="360"/>
      </w:pPr>
      <w:rPr>
        <w:rFonts w:ascii="Wingdings 2" w:hAnsi="Wingdings 2" w:hint="default"/>
      </w:rPr>
    </w:lvl>
    <w:lvl w:ilvl="8" w:tplc="F41C8656"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984EE1"/>
    <w:multiLevelType w:val="hybridMultilevel"/>
    <w:tmpl w:val="9BE8B514"/>
    <w:lvl w:ilvl="0" w:tplc="3EEA2436">
      <w:start w:val="1"/>
      <w:numFmt w:val="bullet"/>
      <w:lvlText w:val=""/>
      <w:lvlJc w:val="left"/>
      <w:pPr>
        <w:tabs>
          <w:tab w:val="num" w:pos="720"/>
        </w:tabs>
        <w:ind w:left="720" w:hanging="360"/>
      </w:pPr>
      <w:rPr>
        <w:rFonts w:ascii="Wingdings 2" w:hAnsi="Wingdings 2" w:hint="default"/>
      </w:rPr>
    </w:lvl>
    <w:lvl w:ilvl="1" w:tplc="9656E874" w:tentative="1">
      <w:start w:val="1"/>
      <w:numFmt w:val="bullet"/>
      <w:lvlText w:val=""/>
      <w:lvlJc w:val="left"/>
      <w:pPr>
        <w:tabs>
          <w:tab w:val="num" w:pos="1440"/>
        </w:tabs>
        <w:ind w:left="1440" w:hanging="360"/>
      </w:pPr>
      <w:rPr>
        <w:rFonts w:ascii="Wingdings 2" w:hAnsi="Wingdings 2" w:hint="default"/>
      </w:rPr>
    </w:lvl>
    <w:lvl w:ilvl="2" w:tplc="59D00AA4" w:tentative="1">
      <w:start w:val="1"/>
      <w:numFmt w:val="bullet"/>
      <w:lvlText w:val=""/>
      <w:lvlJc w:val="left"/>
      <w:pPr>
        <w:tabs>
          <w:tab w:val="num" w:pos="2160"/>
        </w:tabs>
        <w:ind w:left="2160" w:hanging="360"/>
      </w:pPr>
      <w:rPr>
        <w:rFonts w:ascii="Wingdings 2" w:hAnsi="Wingdings 2" w:hint="default"/>
      </w:rPr>
    </w:lvl>
    <w:lvl w:ilvl="3" w:tplc="9C7CB3D8" w:tentative="1">
      <w:start w:val="1"/>
      <w:numFmt w:val="bullet"/>
      <w:lvlText w:val=""/>
      <w:lvlJc w:val="left"/>
      <w:pPr>
        <w:tabs>
          <w:tab w:val="num" w:pos="2880"/>
        </w:tabs>
        <w:ind w:left="2880" w:hanging="360"/>
      </w:pPr>
      <w:rPr>
        <w:rFonts w:ascii="Wingdings 2" w:hAnsi="Wingdings 2" w:hint="default"/>
      </w:rPr>
    </w:lvl>
    <w:lvl w:ilvl="4" w:tplc="14C2A9A8" w:tentative="1">
      <w:start w:val="1"/>
      <w:numFmt w:val="bullet"/>
      <w:lvlText w:val=""/>
      <w:lvlJc w:val="left"/>
      <w:pPr>
        <w:tabs>
          <w:tab w:val="num" w:pos="3600"/>
        </w:tabs>
        <w:ind w:left="3600" w:hanging="360"/>
      </w:pPr>
      <w:rPr>
        <w:rFonts w:ascii="Wingdings 2" w:hAnsi="Wingdings 2" w:hint="default"/>
      </w:rPr>
    </w:lvl>
    <w:lvl w:ilvl="5" w:tplc="FD64A274" w:tentative="1">
      <w:start w:val="1"/>
      <w:numFmt w:val="bullet"/>
      <w:lvlText w:val=""/>
      <w:lvlJc w:val="left"/>
      <w:pPr>
        <w:tabs>
          <w:tab w:val="num" w:pos="4320"/>
        </w:tabs>
        <w:ind w:left="4320" w:hanging="360"/>
      </w:pPr>
      <w:rPr>
        <w:rFonts w:ascii="Wingdings 2" w:hAnsi="Wingdings 2" w:hint="default"/>
      </w:rPr>
    </w:lvl>
    <w:lvl w:ilvl="6" w:tplc="EC3C7584" w:tentative="1">
      <w:start w:val="1"/>
      <w:numFmt w:val="bullet"/>
      <w:lvlText w:val=""/>
      <w:lvlJc w:val="left"/>
      <w:pPr>
        <w:tabs>
          <w:tab w:val="num" w:pos="5040"/>
        </w:tabs>
        <w:ind w:left="5040" w:hanging="360"/>
      </w:pPr>
      <w:rPr>
        <w:rFonts w:ascii="Wingdings 2" w:hAnsi="Wingdings 2" w:hint="default"/>
      </w:rPr>
    </w:lvl>
    <w:lvl w:ilvl="7" w:tplc="C72C9902" w:tentative="1">
      <w:start w:val="1"/>
      <w:numFmt w:val="bullet"/>
      <w:lvlText w:val=""/>
      <w:lvlJc w:val="left"/>
      <w:pPr>
        <w:tabs>
          <w:tab w:val="num" w:pos="5760"/>
        </w:tabs>
        <w:ind w:left="5760" w:hanging="360"/>
      </w:pPr>
      <w:rPr>
        <w:rFonts w:ascii="Wingdings 2" w:hAnsi="Wingdings 2" w:hint="default"/>
      </w:rPr>
    </w:lvl>
    <w:lvl w:ilvl="8" w:tplc="90741482"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50391C"/>
    <w:multiLevelType w:val="hybridMultilevel"/>
    <w:tmpl w:val="2D22D0F2"/>
    <w:lvl w:ilvl="0" w:tplc="65C0F2E4">
      <w:start w:val="1"/>
      <w:numFmt w:val="bullet"/>
      <w:lvlText w:val=""/>
      <w:lvlJc w:val="left"/>
      <w:pPr>
        <w:tabs>
          <w:tab w:val="num" w:pos="720"/>
        </w:tabs>
        <w:ind w:left="720" w:hanging="360"/>
      </w:pPr>
      <w:rPr>
        <w:rFonts w:ascii="Wingdings 2" w:hAnsi="Wingdings 2" w:hint="default"/>
      </w:rPr>
    </w:lvl>
    <w:lvl w:ilvl="1" w:tplc="C986A38E" w:tentative="1">
      <w:start w:val="1"/>
      <w:numFmt w:val="bullet"/>
      <w:lvlText w:val=""/>
      <w:lvlJc w:val="left"/>
      <w:pPr>
        <w:tabs>
          <w:tab w:val="num" w:pos="1440"/>
        </w:tabs>
        <w:ind w:left="1440" w:hanging="360"/>
      </w:pPr>
      <w:rPr>
        <w:rFonts w:ascii="Wingdings 2" w:hAnsi="Wingdings 2" w:hint="default"/>
      </w:rPr>
    </w:lvl>
    <w:lvl w:ilvl="2" w:tplc="EA6CB85C" w:tentative="1">
      <w:start w:val="1"/>
      <w:numFmt w:val="bullet"/>
      <w:lvlText w:val=""/>
      <w:lvlJc w:val="left"/>
      <w:pPr>
        <w:tabs>
          <w:tab w:val="num" w:pos="2160"/>
        </w:tabs>
        <w:ind w:left="2160" w:hanging="360"/>
      </w:pPr>
      <w:rPr>
        <w:rFonts w:ascii="Wingdings 2" w:hAnsi="Wingdings 2" w:hint="default"/>
      </w:rPr>
    </w:lvl>
    <w:lvl w:ilvl="3" w:tplc="4C1419C4" w:tentative="1">
      <w:start w:val="1"/>
      <w:numFmt w:val="bullet"/>
      <w:lvlText w:val=""/>
      <w:lvlJc w:val="left"/>
      <w:pPr>
        <w:tabs>
          <w:tab w:val="num" w:pos="2880"/>
        </w:tabs>
        <w:ind w:left="2880" w:hanging="360"/>
      </w:pPr>
      <w:rPr>
        <w:rFonts w:ascii="Wingdings 2" w:hAnsi="Wingdings 2" w:hint="default"/>
      </w:rPr>
    </w:lvl>
    <w:lvl w:ilvl="4" w:tplc="D91A47BC" w:tentative="1">
      <w:start w:val="1"/>
      <w:numFmt w:val="bullet"/>
      <w:lvlText w:val=""/>
      <w:lvlJc w:val="left"/>
      <w:pPr>
        <w:tabs>
          <w:tab w:val="num" w:pos="3600"/>
        </w:tabs>
        <w:ind w:left="3600" w:hanging="360"/>
      </w:pPr>
      <w:rPr>
        <w:rFonts w:ascii="Wingdings 2" w:hAnsi="Wingdings 2" w:hint="default"/>
      </w:rPr>
    </w:lvl>
    <w:lvl w:ilvl="5" w:tplc="4F1EAAE8" w:tentative="1">
      <w:start w:val="1"/>
      <w:numFmt w:val="bullet"/>
      <w:lvlText w:val=""/>
      <w:lvlJc w:val="left"/>
      <w:pPr>
        <w:tabs>
          <w:tab w:val="num" w:pos="4320"/>
        </w:tabs>
        <w:ind w:left="4320" w:hanging="360"/>
      </w:pPr>
      <w:rPr>
        <w:rFonts w:ascii="Wingdings 2" w:hAnsi="Wingdings 2" w:hint="default"/>
      </w:rPr>
    </w:lvl>
    <w:lvl w:ilvl="6" w:tplc="F2FEAA00" w:tentative="1">
      <w:start w:val="1"/>
      <w:numFmt w:val="bullet"/>
      <w:lvlText w:val=""/>
      <w:lvlJc w:val="left"/>
      <w:pPr>
        <w:tabs>
          <w:tab w:val="num" w:pos="5040"/>
        </w:tabs>
        <w:ind w:left="5040" w:hanging="360"/>
      </w:pPr>
      <w:rPr>
        <w:rFonts w:ascii="Wingdings 2" w:hAnsi="Wingdings 2" w:hint="default"/>
      </w:rPr>
    </w:lvl>
    <w:lvl w:ilvl="7" w:tplc="3EA4A484" w:tentative="1">
      <w:start w:val="1"/>
      <w:numFmt w:val="bullet"/>
      <w:lvlText w:val=""/>
      <w:lvlJc w:val="left"/>
      <w:pPr>
        <w:tabs>
          <w:tab w:val="num" w:pos="5760"/>
        </w:tabs>
        <w:ind w:left="5760" w:hanging="360"/>
      </w:pPr>
      <w:rPr>
        <w:rFonts w:ascii="Wingdings 2" w:hAnsi="Wingdings 2" w:hint="default"/>
      </w:rPr>
    </w:lvl>
    <w:lvl w:ilvl="8" w:tplc="ED8C9E1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535E68"/>
    <w:multiLevelType w:val="hybridMultilevel"/>
    <w:tmpl w:val="10A85790"/>
    <w:lvl w:ilvl="0" w:tplc="CB900F92">
      <w:start w:val="1"/>
      <w:numFmt w:val="bullet"/>
      <w:lvlText w:val=""/>
      <w:lvlJc w:val="left"/>
      <w:pPr>
        <w:tabs>
          <w:tab w:val="num" w:pos="720"/>
        </w:tabs>
        <w:ind w:left="720" w:hanging="360"/>
      </w:pPr>
      <w:rPr>
        <w:rFonts w:ascii="Wingdings 2" w:hAnsi="Wingdings 2" w:hint="default"/>
      </w:rPr>
    </w:lvl>
    <w:lvl w:ilvl="1" w:tplc="B6B84C16" w:tentative="1">
      <w:start w:val="1"/>
      <w:numFmt w:val="bullet"/>
      <w:lvlText w:val=""/>
      <w:lvlJc w:val="left"/>
      <w:pPr>
        <w:tabs>
          <w:tab w:val="num" w:pos="1440"/>
        </w:tabs>
        <w:ind w:left="1440" w:hanging="360"/>
      </w:pPr>
      <w:rPr>
        <w:rFonts w:ascii="Wingdings 2" w:hAnsi="Wingdings 2" w:hint="default"/>
      </w:rPr>
    </w:lvl>
    <w:lvl w:ilvl="2" w:tplc="65B2BB68" w:tentative="1">
      <w:start w:val="1"/>
      <w:numFmt w:val="bullet"/>
      <w:lvlText w:val=""/>
      <w:lvlJc w:val="left"/>
      <w:pPr>
        <w:tabs>
          <w:tab w:val="num" w:pos="2160"/>
        </w:tabs>
        <w:ind w:left="2160" w:hanging="360"/>
      </w:pPr>
      <w:rPr>
        <w:rFonts w:ascii="Wingdings 2" w:hAnsi="Wingdings 2" w:hint="default"/>
      </w:rPr>
    </w:lvl>
    <w:lvl w:ilvl="3" w:tplc="FC027DE0" w:tentative="1">
      <w:start w:val="1"/>
      <w:numFmt w:val="bullet"/>
      <w:lvlText w:val=""/>
      <w:lvlJc w:val="left"/>
      <w:pPr>
        <w:tabs>
          <w:tab w:val="num" w:pos="2880"/>
        </w:tabs>
        <w:ind w:left="2880" w:hanging="360"/>
      </w:pPr>
      <w:rPr>
        <w:rFonts w:ascii="Wingdings 2" w:hAnsi="Wingdings 2" w:hint="default"/>
      </w:rPr>
    </w:lvl>
    <w:lvl w:ilvl="4" w:tplc="71228A56" w:tentative="1">
      <w:start w:val="1"/>
      <w:numFmt w:val="bullet"/>
      <w:lvlText w:val=""/>
      <w:lvlJc w:val="left"/>
      <w:pPr>
        <w:tabs>
          <w:tab w:val="num" w:pos="3600"/>
        </w:tabs>
        <w:ind w:left="3600" w:hanging="360"/>
      </w:pPr>
      <w:rPr>
        <w:rFonts w:ascii="Wingdings 2" w:hAnsi="Wingdings 2" w:hint="default"/>
      </w:rPr>
    </w:lvl>
    <w:lvl w:ilvl="5" w:tplc="AC2EF6D2" w:tentative="1">
      <w:start w:val="1"/>
      <w:numFmt w:val="bullet"/>
      <w:lvlText w:val=""/>
      <w:lvlJc w:val="left"/>
      <w:pPr>
        <w:tabs>
          <w:tab w:val="num" w:pos="4320"/>
        </w:tabs>
        <w:ind w:left="4320" w:hanging="360"/>
      </w:pPr>
      <w:rPr>
        <w:rFonts w:ascii="Wingdings 2" w:hAnsi="Wingdings 2" w:hint="default"/>
      </w:rPr>
    </w:lvl>
    <w:lvl w:ilvl="6" w:tplc="9E5A74B2" w:tentative="1">
      <w:start w:val="1"/>
      <w:numFmt w:val="bullet"/>
      <w:lvlText w:val=""/>
      <w:lvlJc w:val="left"/>
      <w:pPr>
        <w:tabs>
          <w:tab w:val="num" w:pos="5040"/>
        </w:tabs>
        <w:ind w:left="5040" w:hanging="360"/>
      </w:pPr>
      <w:rPr>
        <w:rFonts w:ascii="Wingdings 2" w:hAnsi="Wingdings 2" w:hint="default"/>
      </w:rPr>
    </w:lvl>
    <w:lvl w:ilvl="7" w:tplc="2F100142" w:tentative="1">
      <w:start w:val="1"/>
      <w:numFmt w:val="bullet"/>
      <w:lvlText w:val=""/>
      <w:lvlJc w:val="left"/>
      <w:pPr>
        <w:tabs>
          <w:tab w:val="num" w:pos="5760"/>
        </w:tabs>
        <w:ind w:left="5760" w:hanging="360"/>
      </w:pPr>
      <w:rPr>
        <w:rFonts w:ascii="Wingdings 2" w:hAnsi="Wingdings 2" w:hint="default"/>
      </w:rPr>
    </w:lvl>
    <w:lvl w:ilvl="8" w:tplc="C014408C"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467A7A"/>
    <w:multiLevelType w:val="hybridMultilevel"/>
    <w:tmpl w:val="CB0AF09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B02702"/>
    <w:multiLevelType w:val="hybridMultilevel"/>
    <w:tmpl w:val="4EE07DDE"/>
    <w:lvl w:ilvl="0" w:tplc="0C6E2A42">
      <w:start w:val="1"/>
      <w:numFmt w:val="bullet"/>
      <w:lvlText w:val=""/>
      <w:lvlJc w:val="left"/>
      <w:pPr>
        <w:tabs>
          <w:tab w:val="num" w:pos="720"/>
        </w:tabs>
        <w:ind w:left="720" w:hanging="360"/>
      </w:pPr>
      <w:rPr>
        <w:rFonts w:ascii="Wingdings 2" w:hAnsi="Wingdings 2" w:hint="default"/>
      </w:rPr>
    </w:lvl>
    <w:lvl w:ilvl="1" w:tplc="769EF342" w:tentative="1">
      <w:start w:val="1"/>
      <w:numFmt w:val="bullet"/>
      <w:lvlText w:val=""/>
      <w:lvlJc w:val="left"/>
      <w:pPr>
        <w:tabs>
          <w:tab w:val="num" w:pos="1440"/>
        </w:tabs>
        <w:ind w:left="1440" w:hanging="360"/>
      </w:pPr>
      <w:rPr>
        <w:rFonts w:ascii="Wingdings 2" w:hAnsi="Wingdings 2" w:hint="default"/>
      </w:rPr>
    </w:lvl>
    <w:lvl w:ilvl="2" w:tplc="E09A13E8" w:tentative="1">
      <w:start w:val="1"/>
      <w:numFmt w:val="bullet"/>
      <w:lvlText w:val=""/>
      <w:lvlJc w:val="left"/>
      <w:pPr>
        <w:tabs>
          <w:tab w:val="num" w:pos="2160"/>
        </w:tabs>
        <w:ind w:left="2160" w:hanging="360"/>
      </w:pPr>
      <w:rPr>
        <w:rFonts w:ascii="Wingdings 2" w:hAnsi="Wingdings 2" w:hint="default"/>
      </w:rPr>
    </w:lvl>
    <w:lvl w:ilvl="3" w:tplc="29260760" w:tentative="1">
      <w:start w:val="1"/>
      <w:numFmt w:val="bullet"/>
      <w:lvlText w:val=""/>
      <w:lvlJc w:val="left"/>
      <w:pPr>
        <w:tabs>
          <w:tab w:val="num" w:pos="2880"/>
        </w:tabs>
        <w:ind w:left="2880" w:hanging="360"/>
      </w:pPr>
      <w:rPr>
        <w:rFonts w:ascii="Wingdings 2" w:hAnsi="Wingdings 2" w:hint="default"/>
      </w:rPr>
    </w:lvl>
    <w:lvl w:ilvl="4" w:tplc="61B26C84" w:tentative="1">
      <w:start w:val="1"/>
      <w:numFmt w:val="bullet"/>
      <w:lvlText w:val=""/>
      <w:lvlJc w:val="left"/>
      <w:pPr>
        <w:tabs>
          <w:tab w:val="num" w:pos="3600"/>
        </w:tabs>
        <w:ind w:left="3600" w:hanging="360"/>
      </w:pPr>
      <w:rPr>
        <w:rFonts w:ascii="Wingdings 2" w:hAnsi="Wingdings 2" w:hint="default"/>
      </w:rPr>
    </w:lvl>
    <w:lvl w:ilvl="5" w:tplc="756064CE" w:tentative="1">
      <w:start w:val="1"/>
      <w:numFmt w:val="bullet"/>
      <w:lvlText w:val=""/>
      <w:lvlJc w:val="left"/>
      <w:pPr>
        <w:tabs>
          <w:tab w:val="num" w:pos="4320"/>
        </w:tabs>
        <w:ind w:left="4320" w:hanging="360"/>
      </w:pPr>
      <w:rPr>
        <w:rFonts w:ascii="Wingdings 2" w:hAnsi="Wingdings 2" w:hint="default"/>
      </w:rPr>
    </w:lvl>
    <w:lvl w:ilvl="6" w:tplc="8B3CF6A4" w:tentative="1">
      <w:start w:val="1"/>
      <w:numFmt w:val="bullet"/>
      <w:lvlText w:val=""/>
      <w:lvlJc w:val="left"/>
      <w:pPr>
        <w:tabs>
          <w:tab w:val="num" w:pos="5040"/>
        </w:tabs>
        <w:ind w:left="5040" w:hanging="360"/>
      </w:pPr>
      <w:rPr>
        <w:rFonts w:ascii="Wingdings 2" w:hAnsi="Wingdings 2" w:hint="default"/>
      </w:rPr>
    </w:lvl>
    <w:lvl w:ilvl="7" w:tplc="AB9615CC" w:tentative="1">
      <w:start w:val="1"/>
      <w:numFmt w:val="bullet"/>
      <w:lvlText w:val=""/>
      <w:lvlJc w:val="left"/>
      <w:pPr>
        <w:tabs>
          <w:tab w:val="num" w:pos="5760"/>
        </w:tabs>
        <w:ind w:left="5760" w:hanging="360"/>
      </w:pPr>
      <w:rPr>
        <w:rFonts w:ascii="Wingdings 2" w:hAnsi="Wingdings 2" w:hint="default"/>
      </w:rPr>
    </w:lvl>
    <w:lvl w:ilvl="8" w:tplc="A8CC3ABA"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6"/>
  </w:num>
  <w:num w:numId="10">
    <w:abstractNumId w:val="1"/>
  </w:num>
  <w:num w:numId="11">
    <w:abstractNumId w:val="12"/>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40"/>
  </w:num>
  <w:num w:numId="31">
    <w:abstractNumId w:val="29"/>
  </w:num>
  <w:num w:numId="32">
    <w:abstractNumId w:val="2"/>
  </w:num>
  <w:num w:numId="33">
    <w:abstractNumId w:val="28"/>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4"/>
  </w:num>
  <w:num w:numId="42">
    <w:abstractNumId w:val="26"/>
  </w:num>
  <w:num w:numId="43">
    <w:abstractNumId w:val="9"/>
  </w:num>
  <w:num w:numId="44">
    <w:abstractNumId w:val="5"/>
  </w:num>
  <w:num w:numId="45">
    <w:abstractNumId w:val="11"/>
  </w:num>
  <w:num w:numId="46">
    <w:abstractNumId w:val="33"/>
  </w:num>
  <w:num w:numId="47">
    <w:abstractNumId w:val="3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34BA"/>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6B1"/>
    <w:rsid w:val="00823B22"/>
    <w:rsid w:val="008248DB"/>
    <w:rsid w:val="00825860"/>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6AE9"/>
    <w:rsid w:val="00977166"/>
    <w:rsid w:val="009771F6"/>
    <w:rsid w:val="009803E6"/>
    <w:rsid w:val="00980F0B"/>
    <w:rsid w:val="0098118E"/>
    <w:rsid w:val="00981572"/>
    <w:rsid w:val="00981955"/>
    <w:rsid w:val="00986715"/>
    <w:rsid w:val="009876BE"/>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1E"/>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4126"/>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12"/>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711929">
      <w:bodyDiv w:val="1"/>
      <w:marLeft w:val="0"/>
      <w:marRight w:val="0"/>
      <w:marTop w:val="0"/>
      <w:marBottom w:val="0"/>
      <w:divBdr>
        <w:top w:val="none" w:sz="0" w:space="0" w:color="auto"/>
        <w:left w:val="none" w:sz="0" w:space="0" w:color="auto"/>
        <w:bottom w:val="none" w:sz="0" w:space="0" w:color="auto"/>
        <w:right w:val="none" w:sz="0" w:space="0" w:color="auto"/>
      </w:divBdr>
      <w:divsChild>
        <w:div w:id="70854044">
          <w:marLeft w:val="576"/>
          <w:marRight w:val="0"/>
          <w:marTop w:val="120"/>
          <w:marBottom w:val="0"/>
          <w:divBdr>
            <w:top w:val="none" w:sz="0" w:space="0" w:color="auto"/>
            <w:left w:val="none" w:sz="0" w:space="0" w:color="auto"/>
            <w:bottom w:val="none" w:sz="0" w:space="0" w:color="auto"/>
            <w:right w:val="none" w:sz="0" w:space="0" w:color="auto"/>
          </w:divBdr>
        </w:div>
        <w:div w:id="1993369426">
          <w:marLeft w:val="576"/>
          <w:marRight w:val="0"/>
          <w:marTop w:val="120"/>
          <w:marBottom w:val="0"/>
          <w:divBdr>
            <w:top w:val="none" w:sz="0" w:space="0" w:color="auto"/>
            <w:left w:val="none" w:sz="0" w:space="0" w:color="auto"/>
            <w:bottom w:val="none" w:sz="0" w:space="0" w:color="auto"/>
            <w:right w:val="none" w:sz="0" w:space="0" w:color="auto"/>
          </w:divBdr>
        </w:div>
        <w:div w:id="1494374237">
          <w:marLeft w:val="576"/>
          <w:marRight w:val="0"/>
          <w:marTop w:val="120"/>
          <w:marBottom w:val="0"/>
          <w:divBdr>
            <w:top w:val="none" w:sz="0" w:space="0" w:color="auto"/>
            <w:left w:val="none" w:sz="0" w:space="0" w:color="auto"/>
            <w:bottom w:val="none" w:sz="0" w:space="0" w:color="auto"/>
            <w:right w:val="none" w:sz="0" w:space="0" w:color="auto"/>
          </w:divBdr>
        </w:div>
        <w:div w:id="77090289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4915232">
      <w:bodyDiv w:val="1"/>
      <w:marLeft w:val="0"/>
      <w:marRight w:val="0"/>
      <w:marTop w:val="0"/>
      <w:marBottom w:val="0"/>
      <w:divBdr>
        <w:top w:val="none" w:sz="0" w:space="0" w:color="auto"/>
        <w:left w:val="none" w:sz="0" w:space="0" w:color="auto"/>
        <w:bottom w:val="none" w:sz="0" w:space="0" w:color="auto"/>
        <w:right w:val="none" w:sz="0" w:space="0" w:color="auto"/>
      </w:divBdr>
      <w:divsChild>
        <w:div w:id="149560613">
          <w:marLeft w:val="576"/>
          <w:marRight w:val="0"/>
          <w:marTop w:val="120"/>
          <w:marBottom w:val="0"/>
          <w:divBdr>
            <w:top w:val="none" w:sz="0" w:space="0" w:color="auto"/>
            <w:left w:val="none" w:sz="0" w:space="0" w:color="auto"/>
            <w:bottom w:val="none" w:sz="0" w:space="0" w:color="auto"/>
            <w:right w:val="none" w:sz="0" w:space="0" w:color="auto"/>
          </w:divBdr>
        </w:div>
        <w:div w:id="355811504">
          <w:marLeft w:val="576"/>
          <w:marRight w:val="0"/>
          <w:marTop w:val="120"/>
          <w:marBottom w:val="0"/>
          <w:divBdr>
            <w:top w:val="none" w:sz="0" w:space="0" w:color="auto"/>
            <w:left w:val="none" w:sz="0" w:space="0" w:color="auto"/>
            <w:bottom w:val="none" w:sz="0" w:space="0" w:color="auto"/>
            <w:right w:val="none" w:sz="0" w:space="0" w:color="auto"/>
          </w:divBdr>
        </w:div>
        <w:div w:id="1287741084">
          <w:marLeft w:val="576"/>
          <w:marRight w:val="0"/>
          <w:marTop w:val="120"/>
          <w:marBottom w:val="0"/>
          <w:divBdr>
            <w:top w:val="none" w:sz="0" w:space="0" w:color="auto"/>
            <w:left w:val="none" w:sz="0" w:space="0" w:color="auto"/>
            <w:bottom w:val="none" w:sz="0" w:space="0" w:color="auto"/>
            <w:right w:val="none" w:sz="0" w:space="0" w:color="auto"/>
          </w:divBdr>
        </w:div>
        <w:div w:id="79849442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9519968">
      <w:bodyDiv w:val="1"/>
      <w:marLeft w:val="0"/>
      <w:marRight w:val="0"/>
      <w:marTop w:val="0"/>
      <w:marBottom w:val="0"/>
      <w:divBdr>
        <w:top w:val="none" w:sz="0" w:space="0" w:color="auto"/>
        <w:left w:val="none" w:sz="0" w:space="0" w:color="auto"/>
        <w:bottom w:val="none" w:sz="0" w:space="0" w:color="auto"/>
        <w:right w:val="none" w:sz="0" w:space="0" w:color="auto"/>
      </w:divBdr>
      <w:divsChild>
        <w:div w:id="954360681">
          <w:marLeft w:val="576"/>
          <w:marRight w:val="0"/>
          <w:marTop w:val="120"/>
          <w:marBottom w:val="0"/>
          <w:divBdr>
            <w:top w:val="none" w:sz="0" w:space="0" w:color="auto"/>
            <w:left w:val="none" w:sz="0" w:space="0" w:color="auto"/>
            <w:bottom w:val="none" w:sz="0" w:space="0" w:color="auto"/>
            <w:right w:val="none" w:sz="0" w:space="0" w:color="auto"/>
          </w:divBdr>
        </w:div>
        <w:div w:id="1200435671">
          <w:marLeft w:val="576"/>
          <w:marRight w:val="0"/>
          <w:marTop w:val="120"/>
          <w:marBottom w:val="0"/>
          <w:divBdr>
            <w:top w:val="none" w:sz="0" w:space="0" w:color="auto"/>
            <w:left w:val="none" w:sz="0" w:space="0" w:color="auto"/>
            <w:bottom w:val="none" w:sz="0" w:space="0" w:color="auto"/>
            <w:right w:val="none" w:sz="0" w:space="0" w:color="auto"/>
          </w:divBdr>
        </w:div>
        <w:div w:id="372661343">
          <w:marLeft w:val="576"/>
          <w:marRight w:val="0"/>
          <w:marTop w:val="120"/>
          <w:marBottom w:val="0"/>
          <w:divBdr>
            <w:top w:val="none" w:sz="0" w:space="0" w:color="auto"/>
            <w:left w:val="none" w:sz="0" w:space="0" w:color="auto"/>
            <w:bottom w:val="none" w:sz="0" w:space="0" w:color="auto"/>
            <w:right w:val="none" w:sz="0" w:space="0" w:color="auto"/>
          </w:divBdr>
        </w:div>
        <w:div w:id="107277901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5232434">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4428935">
      <w:bodyDiv w:val="1"/>
      <w:marLeft w:val="0"/>
      <w:marRight w:val="0"/>
      <w:marTop w:val="0"/>
      <w:marBottom w:val="0"/>
      <w:divBdr>
        <w:top w:val="none" w:sz="0" w:space="0" w:color="auto"/>
        <w:left w:val="none" w:sz="0" w:space="0" w:color="auto"/>
        <w:bottom w:val="none" w:sz="0" w:space="0" w:color="auto"/>
        <w:right w:val="none" w:sz="0" w:space="0" w:color="auto"/>
      </w:divBdr>
      <w:divsChild>
        <w:div w:id="231887252">
          <w:marLeft w:val="576"/>
          <w:marRight w:val="0"/>
          <w:marTop w:val="120"/>
          <w:marBottom w:val="0"/>
          <w:divBdr>
            <w:top w:val="none" w:sz="0" w:space="0" w:color="auto"/>
            <w:left w:val="none" w:sz="0" w:space="0" w:color="auto"/>
            <w:bottom w:val="none" w:sz="0" w:space="0" w:color="auto"/>
            <w:right w:val="none" w:sz="0" w:space="0" w:color="auto"/>
          </w:divBdr>
        </w:div>
        <w:div w:id="964769936">
          <w:marLeft w:val="576"/>
          <w:marRight w:val="0"/>
          <w:marTop w:val="120"/>
          <w:marBottom w:val="0"/>
          <w:divBdr>
            <w:top w:val="none" w:sz="0" w:space="0" w:color="auto"/>
            <w:left w:val="none" w:sz="0" w:space="0" w:color="auto"/>
            <w:bottom w:val="none" w:sz="0" w:space="0" w:color="auto"/>
            <w:right w:val="none" w:sz="0" w:space="0" w:color="auto"/>
          </w:divBdr>
        </w:div>
        <w:div w:id="213128822">
          <w:marLeft w:val="576"/>
          <w:marRight w:val="0"/>
          <w:marTop w:val="120"/>
          <w:marBottom w:val="0"/>
          <w:divBdr>
            <w:top w:val="none" w:sz="0" w:space="0" w:color="auto"/>
            <w:left w:val="none" w:sz="0" w:space="0" w:color="auto"/>
            <w:bottom w:val="none" w:sz="0" w:space="0" w:color="auto"/>
            <w:right w:val="none" w:sz="0" w:space="0" w:color="auto"/>
          </w:divBdr>
        </w:div>
        <w:div w:id="1185167059">
          <w:marLeft w:val="576"/>
          <w:marRight w:val="0"/>
          <w:marTop w:val="120"/>
          <w:marBottom w:val="0"/>
          <w:divBdr>
            <w:top w:val="none" w:sz="0" w:space="0" w:color="auto"/>
            <w:left w:val="none" w:sz="0" w:space="0" w:color="auto"/>
            <w:bottom w:val="none" w:sz="0" w:space="0" w:color="auto"/>
            <w:right w:val="none" w:sz="0" w:space="0" w:color="auto"/>
          </w:divBdr>
        </w:div>
        <w:div w:id="1525972232">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9938384">
      <w:bodyDiv w:val="1"/>
      <w:marLeft w:val="0"/>
      <w:marRight w:val="0"/>
      <w:marTop w:val="0"/>
      <w:marBottom w:val="0"/>
      <w:divBdr>
        <w:top w:val="none" w:sz="0" w:space="0" w:color="auto"/>
        <w:left w:val="none" w:sz="0" w:space="0" w:color="auto"/>
        <w:bottom w:val="none" w:sz="0" w:space="0" w:color="auto"/>
        <w:right w:val="none" w:sz="0" w:space="0" w:color="auto"/>
      </w:divBdr>
      <w:divsChild>
        <w:div w:id="1492218263">
          <w:marLeft w:val="576"/>
          <w:marRight w:val="0"/>
          <w:marTop w:val="120"/>
          <w:marBottom w:val="0"/>
          <w:divBdr>
            <w:top w:val="none" w:sz="0" w:space="0" w:color="auto"/>
            <w:left w:val="none" w:sz="0" w:space="0" w:color="auto"/>
            <w:bottom w:val="none" w:sz="0" w:space="0" w:color="auto"/>
            <w:right w:val="none" w:sz="0" w:space="0" w:color="auto"/>
          </w:divBdr>
        </w:div>
        <w:div w:id="1170294769">
          <w:marLeft w:val="576"/>
          <w:marRight w:val="0"/>
          <w:marTop w:val="120"/>
          <w:marBottom w:val="0"/>
          <w:divBdr>
            <w:top w:val="none" w:sz="0" w:space="0" w:color="auto"/>
            <w:left w:val="none" w:sz="0" w:space="0" w:color="auto"/>
            <w:bottom w:val="none" w:sz="0" w:space="0" w:color="auto"/>
            <w:right w:val="none" w:sz="0" w:space="0" w:color="auto"/>
          </w:divBdr>
        </w:div>
        <w:div w:id="280384181">
          <w:marLeft w:val="576"/>
          <w:marRight w:val="0"/>
          <w:marTop w:val="120"/>
          <w:marBottom w:val="0"/>
          <w:divBdr>
            <w:top w:val="none" w:sz="0" w:space="0" w:color="auto"/>
            <w:left w:val="none" w:sz="0" w:space="0" w:color="auto"/>
            <w:bottom w:val="none" w:sz="0" w:space="0" w:color="auto"/>
            <w:right w:val="none" w:sz="0" w:space="0" w:color="auto"/>
          </w:divBdr>
        </w:div>
        <w:div w:id="2092004256">
          <w:marLeft w:val="576"/>
          <w:marRight w:val="0"/>
          <w:marTop w:val="120"/>
          <w:marBottom w:val="0"/>
          <w:divBdr>
            <w:top w:val="none" w:sz="0" w:space="0" w:color="auto"/>
            <w:left w:val="none" w:sz="0" w:space="0" w:color="auto"/>
            <w:bottom w:val="none" w:sz="0" w:space="0" w:color="auto"/>
            <w:right w:val="none" w:sz="0" w:space="0" w:color="auto"/>
          </w:divBdr>
        </w:div>
        <w:div w:id="168698186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2677074">
      <w:bodyDiv w:val="1"/>
      <w:marLeft w:val="0"/>
      <w:marRight w:val="0"/>
      <w:marTop w:val="0"/>
      <w:marBottom w:val="0"/>
      <w:divBdr>
        <w:top w:val="none" w:sz="0" w:space="0" w:color="auto"/>
        <w:left w:val="none" w:sz="0" w:space="0" w:color="auto"/>
        <w:bottom w:val="none" w:sz="0" w:space="0" w:color="auto"/>
        <w:right w:val="none" w:sz="0" w:space="0" w:color="auto"/>
      </w:divBdr>
      <w:divsChild>
        <w:div w:id="796023790">
          <w:marLeft w:val="0"/>
          <w:marRight w:val="0"/>
          <w:marTop w:val="0"/>
          <w:marBottom w:val="0"/>
          <w:divBdr>
            <w:top w:val="none" w:sz="0" w:space="0" w:color="auto"/>
            <w:left w:val="none" w:sz="0" w:space="0" w:color="auto"/>
            <w:bottom w:val="none" w:sz="0" w:space="0" w:color="auto"/>
            <w:right w:val="none" w:sz="0" w:space="0" w:color="auto"/>
          </w:divBdr>
          <w:divsChild>
            <w:div w:id="1667829632">
              <w:marLeft w:val="0"/>
              <w:marRight w:val="0"/>
              <w:marTop w:val="0"/>
              <w:marBottom w:val="0"/>
              <w:divBdr>
                <w:top w:val="none" w:sz="0" w:space="0" w:color="auto"/>
                <w:left w:val="none" w:sz="0" w:space="0" w:color="auto"/>
                <w:bottom w:val="none" w:sz="0" w:space="0" w:color="auto"/>
                <w:right w:val="none" w:sz="0" w:space="0" w:color="auto"/>
              </w:divBdr>
              <w:divsChild>
                <w:div w:id="1801993640">
                  <w:marLeft w:val="0"/>
                  <w:marRight w:val="0"/>
                  <w:marTop w:val="0"/>
                  <w:marBottom w:val="0"/>
                  <w:divBdr>
                    <w:top w:val="none" w:sz="0" w:space="0" w:color="auto"/>
                    <w:left w:val="none" w:sz="0" w:space="0" w:color="auto"/>
                    <w:bottom w:val="none" w:sz="0" w:space="0" w:color="auto"/>
                    <w:right w:val="none" w:sz="0" w:space="0" w:color="auto"/>
                  </w:divBdr>
                  <w:divsChild>
                    <w:div w:id="152209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9278310">
      <w:bodyDiv w:val="1"/>
      <w:marLeft w:val="0"/>
      <w:marRight w:val="0"/>
      <w:marTop w:val="0"/>
      <w:marBottom w:val="0"/>
      <w:divBdr>
        <w:top w:val="none" w:sz="0" w:space="0" w:color="auto"/>
        <w:left w:val="none" w:sz="0" w:space="0" w:color="auto"/>
        <w:bottom w:val="none" w:sz="0" w:space="0" w:color="auto"/>
        <w:right w:val="none" w:sz="0" w:space="0" w:color="auto"/>
      </w:divBdr>
      <w:divsChild>
        <w:div w:id="1843469223">
          <w:marLeft w:val="576"/>
          <w:marRight w:val="0"/>
          <w:marTop w:val="120"/>
          <w:marBottom w:val="0"/>
          <w:divBdr>
            <w:top w:val="none" w:sz="0" w:space="0" w:color="auto"/>
            <w:left w:val="none" w:sz="0" w:space="0" w:color="auto"/>
            <w:bottom w:val="none" w:sz="0" w:space="0" w:color="auto"/>
            <w:right w:val="none" w:sz="0" w:space="0" w:color="auto"/>
          </w:divBdr>
        </w:div>
        <w:div w:id="1766262883">
          <w:marLeft w:val="576"/>
          <w:marRight w:val="0"/>
          <w:marTop w:val="120"/>
          <w:marBottom w:val="0"/>
          <w:divBdr>
            <w:top w:val="none" w:sz="0" w:space="0" w:color="auto"/>
            <w:left w:val="none" w:sz="0" w:space="0" w:color="auto"/>
            <w:bottom w:val="none" w:sz="0" w:space="0" w:color="auto"/>
            <w:right w:val="none" w:sz="0" w:space="0" w:color="auto"/>
          </w:divBdr>
        </w:div>
        <w:div w:id="1165124920">
          <w:marLeft w:val="576"/>
          <w:marRight w:val="0"/>
          <w:marTop w:val="120"/>
          <w:marBottom w:val="0"/>
          <w:divBdr>
            <w:top w:val="none" w:sz="0" w:space="0" w:color="auto"/>
            <w:left w:val="none" w:sz="0" w:space="0" w:color="auto"/>
            <w:bottom w:val="none" w:sz="0" w:space="0" w:color="auto"/>
            <w:right w:val="none" w:sz="0" w:space="0" w:color="auto"/>
          </w:divBdr>
        </w:div>
        <w:div w:id="1127771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15</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2021-08-26T09:11:00Z</dcterms:modified>
</cp:coreProperties>
</file>