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825C6F" w:rsidRDefault="00845895" w:rsidP="00825C6F">
      <w:pPr>
        <w:spacing w:line="360" w:lineRule="auto"/>
        <w:jc w:val="center"/>
        <w:rPr>
          <w:rFonts w:ascii="Times New Roman" w:hAnsi="Times New Roman" w:cs="Times New Roman"/>
          <w:b/>
          <w:sz w:val="48"/>
          <w:szCs w:val="48"/>
        </w:rPr>
      </w:pPr>
    </w:p>
    <w:p w:rsidR="00CF3C1B" w:rsidRPr="00825C6F" w:rsidRDefault="00825C6F" w:rsidP="00825C6F">
      <w:pPr>
        <w:spacing w:line="360" w:lineRule="auto"/>
        <w:jc w:val="center"/>
        <w:rPr>
          <w:rFonts w:ascii="Times New Roman" w:hAnsi="Times New Roman" w:cs="Times New Roman"/>
          <w:b/>
          <w:sz w:val="48"/>
          <w:szCs w:val="48"/>
        </w:rPr>
      </w:pPr>
      <w:r w:rsidRPr="00825C6F">
        <w:rPr>
          <w:rFonts w:ascii="Times New Roman" w:hAnsi="Times New Roman" w:cs="Times New Roman"/>
          <w:b/>
          <w:sz w:val="48"/>
          <w:szCs w:val="48"/>
        </w:rPr>
        <w:t>Incorporating Wireless Communication Parameters Into the E-Model Algorithm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825C6F" w:rsidRDefault="00825C6F" w:rsidP="00E53AA4">
      <w:pPr>
        <w:spacing w:line="360" w:lineRule="auto"/>
        <w:jc w:val="both"/>
        <w:rPr>
          <w:rFonts w:ascii="Times New Roman" w:hAnsi="Times New Roman" w:cs="Times New Roman"/>
          <w:b/>
          <w:sz w:val="40"/>
          <w:szCs w:val="40"/>
        </w:rPr>
      </w:pPr>
    </w:p>
    <w:p w:rsidR="00825C6F" w:rsidRDefault="00825C6F"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B18C9" w:rsidRPr="008B18C9" w:rsidRDefault="008B18C9" w:rsidP="008B18C9">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8B18C9">
        <w:rPr>
          <w:rFonts w:ascii="Times New Roman" w:eastAsia="Times New Roman" w:hAnsi="Times New Roman" w:cs="Times New Roman"/>
          <w:color w:val="333333"/>
          <w:sz w:val="32"/>
          <w:szCs w:val="32"/>
          <w:lang w:val="en-IN" w:eastAsia="en-IN" w:bidi="ta-IN"/>
        </w:rPr>
        <w:t xml:space="preserve">Telecommunication service providers have to guarantee acceptable speech quality during a phone call to avoid a negative impact on the users' quality of experience. Currently, there are different speech quality assessment methods. ITU-T Recommendation G.107 describes the E-model algorithm, which is a computational model developed for network planning purposes focused on narrowband (NB) networks. Later, ITU-T Recommendations G.107.1 and G.107.2 were developed for wideband (WB) and fullband (FB) networks. These algorithms use different impairment factors, each one related to different speech communication steps. However, the NB, WB, and FB E-model algorithms do not consider wireless techniques used in these networks, such as Multiple-Input-Multiple-Output (MIMO) systems, which are used to improve the communication system robustness in the presence of different types of wireless channel degradation. In this context, the main objective of this study is to propose a general methodology to incorporate wireless network parameters into the NB and WB E-model algorithms. To accomplish this goal, MIMO and wireless channel parameters are incorporated into the E-model algorithms, specifically into the $I_{e,eff}$ and $I_{e,eff,WB}$ impairment factors. For performance validation, subjective tests were carried out, and the proposed methodology reached a Pearson correlation coefficient (PCC) and a root mean square error (RMSE) of 0.9732 and 0.2351, respectively. It is noteworthy that our proposed methodology does not affect the rest of the </w:t>
      </w:r>
      <w:r w:rsidRPr="008B18C9">
        <w:rPr>
          <w:rFonts w:ascii="Times New Roman" w:eastAsia="Times New Roman" w:hAnsi="Times New Roman" w:cs="Times New Roman"/>
          <w:color w:val="333333"/>
          <w:sz w:val="32"/>
          <w:szCs w:val="32"/>
          <w:lang w:val="en-IN" w:eastAsia="en-IN" w:bidi="ta-IN"/>
        </w:rPr>
        <w:lastRenderedPageBreak/>
        <w:t>E-model input parameters, and it intends to be useful for wireless network planning in speech communication services.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65DDA" w:rsidRDefault="00C82722" w:rsidP="00A65DD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65DDA">
        <w:rPr>
          <w:rFonts w:ascii="Times New Roman" w:hAnsi="Times New Roman" w:cs="Times New Roman"/>
          <w:sz w:val="32"/>
          <w:szCs w:val="32"/>
          <w:lang w:val="en-IN"/>
        </w:rPr>
        <w:t>The coverage was city wide, and coverage did not exist outside of the cities, there was no need for handoff.</w:t>
      </w:r>
    </w:p>
    <w:p w:rsidR="00000000" w:rsidRPr="00A65DDA" w:rsidRDefault="00C82722" w:rsidP="00A65DD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65DDA">
        <w:rPr>
          <w:rFonts w:ascii="Times New Roman" w:hAnsi="Times New Roman" w:cs="Times New Roman"/>
          <w:sz w:val="32"/>
          <w:szCs w:val="32"/>
          <w:lang w:val="en-IN"/>
        </w:rPr>
        <w:t>When objects exist in free space that block or attenuate some of the wave field, the reradiation enable EM wa</w:t>
      </w:r>
      <w:r w:rsidRPr="00A65DDA">
        <w:rPr>
          <w:rFonts w:ascii="Times New Roman" w:hAnsi="Times New Roman" w:cs="Times New Roman"/>
          <w:sz w:val="32"/>
          <w:szCs w:val="32"/>
          <w:lang w:val="en-IN"/>
        </w:rPr>
        <w:t>ves to “bend” around objects.</w:t>
      </w:r>
    </w:p>
    <w:p w:rsidR="00000000" w:rsidRPr="00A65DDA" w:rsidRDefault="00C82722" w:rsidP="00A65DD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65DDA">
        <w:rPr>
          <w:rFonts w:ascii="Times New Roman" w:hAnsi="Times New Roman" w:cs="Times New Roman"/>
          <w:sz w:val="32"/>
          <w:szCs w:val="32"/>
          <w:lang w:val="en-IN"/>
        </w:rPr>
        <w:t>Expressions exist for the multiple knife edge diffraction problem – when multiple obstructions block a propagating wave.</w:t>
      </w:r>
    </w:p>
    <w:p w:rsidR="00000000" w:rsidRPr="00A65DDA" w:rsidRDefault="00C82722" w:rsidP="00A65DD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65DDA">
        <w:rPr>
          <w:rFonts w:ascii="Times New Roman" w:hAnsi="Times New Roman" w:cs="Times New Roman"/>
          <w:sz w:val="32"/>
          <w:szCs w:val="32"/>
          <w:lang w:val="en-IN"/>
        </w:rPr>
        <w:t xml:space="preserve">There is also significant computational complexity in the receiver, although standard ICs now exist to </w:t>
      </w:r>
      <w:r w:rsidRPr="00A65DDA">
        <w:rPr>
          <w:rFonts w:ascii="Times New Roman" w:hAnsi="Times New Roman" w:cs="Times New Roman"/>
          <w:sz w:val="32"/>
          <w:szCs w:val="32"/>
          <w:lang w:val="en-IN"/>
        </w:rPr>
        <w:t>do this computation for these common commercial devices.</w:t>
      </w:r>
    </w:p>
    <w:p w:rsidR="00000000" w:rsidRPr="00A65DDA" w:rsidRDefault="00C82722" w:rsidP="00A65DD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65DDA">
        <w:rPr>
          <w:rFonts w:ascii="Times New Roman" w:hAnsi="Times New Roman" w:cs="Times New Roman"/>
          <w:sz w:val="32"/>
          <w:szCs w:val="32"/>
          <w:lang w:val="en-IN"/>
        </w:rPr>
        <w:t>Time diversity is the use of a changing channel (due to motion of the TX or RX) at different times (µs or ms).</w:t>
      </w:r>
      <w:r w:rsidRPr="00A65DDA">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65DDA" w:rsidRDefault="00C82722" w:rsidP="00A65DDA">
      <w:pPr>
        <w:numPr>
          <w:ilvl w:val="0"/>
          <w:numId w:val="45"/>
        </w:numPr>
        <w:spacing w:line="360" w:lineRule="auto"/>
        <w:jc w:val="both"/>
        <w:rPr>
          <w:rFonts w:ascii="Times New Roman" w:hAnsi="Times New Roman" w:cs="Times New Roman"/>
          <w:bCs/>
          <w:sz w:val="32"/>
          <w:szCs w:val="32"/>
          <w:lang w:val="en-IN"/>
        </w:rPr>
      </w:pPr>
      <w:r w:rsidRPr="00A65DDA">
        <w:rPr>
          <w:rFonts w:ascii="Times New Roman" w:hAnsi="Times New Roman" w:cs="Times New Roman"/>
          <w:bCs/>
          <w:sz w:val="32"/>
          <w:szCs w:val="32"/>
          <w:lang w:val="en-IN"/>
        </w:rPr>
        <w:t xml:space="preserve">They were volunteers, did not receive any financial compensation, and none of them </w:t>
      </w:r>
      <w:r w:rsidRPr="00A65DDA">
        <w:rPr>
          <w:rFonts w:ascii="Times New Roman" w:hAnsi="Times New Roman" w:cs="Times New Roman"/>
          <w:bCs/>
          <w:sz w:val="32"/>
          <w:szCs w:val="32"/>
          <w:lang w:val="en-IN"/>
        </w:rPr>
        <w:t>reported any hearing problem or experience in the speech quality assessment task.</w:t>
      </w:r>
    </w:p>
    <w:p w:rsidR="00000000" w:rsidRPr="00A65DDA" w:rsidRDefault="00C82722" w:rsidP="00A65DDA">
      <w:pPr>
        <w:numPr>
          <w:ilvl w:val="0"/>
          <w:numId w:val="45"/>
        </w:numPr>
        <w:spacing w:line="360" w:lineRule="auto"/>
        <w:jc w:val="both"/>
        <w:rPr>
          <w:rFonts w:ascii="Times New Roman" w:hAnsi="Times New Roman" w:cs="Times New Roman"/>
          <w:bCs/>
          <w:sz w:val="32"/>
          <w:szCs w:val="32"/>
          <w:lang w:val="en-IN"/>
        </w:rPr>
      </w:pPr>
      <w:r w:rsidRPr="00A65DDA">
        <w:rPr>
          <w:rFonts w:ascii="Times New Roman" w:hAnsi="Times New Roman" w:cs="Times New Roman"/>
          <w:bCs/>
          <w:sz w:val="32"/>
          <w:szCs w:val="32"/>
          <w:lang w:val="en-IN"/>
        </w:rPr>
        <w:t xml:space="preserve">The impact of a MIMO system on the speech quality under different wireless channel conditions is studied. This impact is </w:t>
      </w:r>
      <w:r w:rsidRPr="00A65DDA">
        <w:rPr>
          <w:rFonts w:ascii="Times New Roman" w:hAnsi="Times New Roman" w:cs="Times New Roman"/>
          <w:bCs/>
          <w:sz w:val="32"/>
          <w:szCs w:val="32"/>
          <w:lang w:val="en-IN"/>
        </w:rPr>
        <w:lastRenderedPageBreak/>
        <w:t>quantified in terms of probability of packet losses;</w:t>
      </w:r>
      <w:r w:rsidRPr="00A65DDA">
        <w:rPr>
          <w:rFonts w:ascii="Times New Roman" w:hAnsi="Times New Roman" w:cs="Times New Roman"/>
          <w:bCs/>
          <w:sz w:val="32"/>
          <w:szCs w:val="32"/>
          <w:lang w:val="en-IN"/>
        </w:rPr>
        <w:t xml:space="preserve"> therefore, only the effective equipment impairment factors are modified, </w:t>
      </w:r>
    </w:p>
    <w:p w:rsidR="00F94960" w:rsidRPr="00A65DDA" w:rsidRDefault="00C82722" w:rsidP="00E53AA4">
      <w:pPr>
        <w:numPr>
          <w:ilvl w:val="0"/>
          <w:numId w:val="45"/>
        </w:numPr>
        <w:spacing w:line="360" w:lineRule="auto"/>
        <w:jc w:val="both"/>
        <w:rPr>
          <w:rFonts w:ascii="Times New Roman" w:hAnsi="Times New Roman" w:cs="Times New Roman"/>
          <w:bCs/>
          <w:sz w:val="32"/>
          <w:szCs w:val="32"/>
          <w:lang w:val="en-IN"/>
        </w:rPr>
      </w:pPr>
      <w:r w:rsidRPr="00A65DDA">
        <w:rPr>
          <w:rFonts w:ascii="Times New Roman" w:hAnsi="Times New Roman" w:cs="Times New Roman"/>
          <w:bCs/>
          <w:sz w:val="32"/>
          <w:szCs w:val="32"/>
          <w:lang w:val="en-IN"/>
        </w:rPr>
        <w:t>It is used to predict the combined impact of various types of degradation on the speech quality during a phone call conversation, such as environmental noise at end-points, attenua</w:t>
      </w:r>
      <w:r w:rsidRPr="00A65DDA">
        <w:rPr>
          <w:rFonts w:ascii="Times New Roman" w:hAnsi="Times New Roman" w:cs="Times New Roman"/>
          <w:bCs/>
          <w:sz w:val="32"/>
          <w:szCs w:val="32"/>
          <w:lang w:val="en-IN"/>
        </w:rPr>
        <w:t>tion caused by echo, device attenuation at the transmission and reception points, packet losses, and the average delay time in the transmission network</w:t>
      </w:r>
      <w:r w:rsidRPr="00A65DDA">
        <w:rPr>
          <w:rFonts w:ascii="Times New Roman" w:hAnsi="Times New Roman" w:cs="Times New Roman"/>
          <w:bCs/>
          <w:sz w:val="32"/>
          <w:szCs w:val="32"/>
          <w:lang w:val="en-IN"/>
        </w:rPr>
        <w:t>.</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A65DDA" w:rsidRPr="00A65DDA" w:rsidRDefault="00A65DDA" w:rsidP="00A65DDA">
      <w:pPr>
        <w:pStyle w:val="NormalWeb"/>
        <w:numPr>
          <w:ilvl w:val="0"/>
          <w:numId w:val="46"/>
        </w:numPr>
        <w:spacing w:before="0" w:beforeAutospacing="0" w:after="0" w:afterAutospacing="0" w:line="360" w:lineRule="auto"/>
        <w:ind w:left="284" w:hanging="284"/>
        <w:jc w:val="both"/>
        <w:rPr>
          <w:sz w:val="32"/>
          <w:szCs w:val="32"/>
        </w:rPr>
      </w:pPr>
      <w:r w:rsidRPr="00A65DDA">
        <w:rPr>
          <w:sz w:val="32"/>
          <w:szCs w:val="32"/>
        </w:rPr>
        <w:t xml:space="preserve">Multi-access control techniques proposed in the literature all build on the basic slotted-Aloha technique. </w:t>
      </w:r>
    </w:p>
    <w:p w:rsidR="00A65DDA" w:rsidRPr="00A65DDA" w:rsidRDefault="00A65DDA" w:rsidP="00A65DDA">
      <w:pPr>
        <w:pStyle w:val="NormalWeb"/>
        <w:numPr>
          <w:ilvl w:val="0"/>
          <w:numId w:val="46"/>
        </w:numPr>
        <w:spacing w:before="0" w:beforeAutospacing="0" w:after="0" w:afterAutospacing="0" w:line="360" w:lineRule="auto"/>
        <w:ind w:left="284" w:hanging="284"/>
        <w:jc w:val="both"/>
        <w:rPr>
          <w:sz w:val="32"/>
          <w:szCs w:val="32"/>
        </w:rPr>
      </w:pPr>
      <w:r w:rsidRPr="00A65DDA">
        <w:rPr>
          <w:sz w:val="32"/>
          <w:szCs w:val="32"/>
        </w:rPr>
        <w:t xml:space="preserve">We therefore conclude our discussion of multi-access control with a description of a number of access strategies proposed specifically for CDMA systems. </w:t>
      </w:r>
    </w:p>
    <w:p w:rsidR="00A65DDA" w:rsidRPr="00A65DDA" w:rsidRDefault="00A65DDA" w:rsidP="00A65DDA">
      <w:pPr>
        <w:pStyle w:val="NormalWeb"/>
        <w:numPr>
          <w:ilvl w:val="0"/>
          <w:numId w:val="46"/>
        </w:numPr>
        <w:spacing w:before="0" w:beforeAutospacing="0" w:after="0" w:afterAutospacing="0" w:line="360" w:lineRule="auto"/>
        <w:ind w:left="284" w:hanging="284"/>
        <w:jc w:val="both"/>
        <w:rPr>
          <w:sz w:val="32"/>
          <w:szCs w:val="32"/>
        </w:rPr>
      </w:pPr>
      <w:r w:rsidRPr="00A65DDA">
        <w:rPr>
          <w:sz w:val="32"/>
          <w:szCs w:val="32"/>
        </w:rPr>
        <w:t>Most of these are derived from the basic PRMA scheme, as adapted to the CDMA environment.</w:t>
      </w:r>
    </w:p>
    <w:p w:rsidR="00A65DDA" w:rsidRPr="00A65DDA" w:rsidRDefault="00A65DDA" w:rsidP="00A65DDA">
      <w:pPr>
        <w:pStyle w:val="NormalWeb"/>
        <w:numPr>
          <w:ilvl w:val="0"/>
          <w:numId w:val="46"/>
        </w:numPr>
        <w:spacing w:before="0" w:beforeAutospacing="0" w:after="0" w:afterAutospacing="0" w:line="360" w:lineRule="auto"/>
        <w:ind w:left="284" w:hanging="284"/>
        <w:jc w:val="both"/>
        <w:rPr>
          <w:sz w:val="32"/>
          <w:szCs w:val="32"/>
        </w:rPr>
      </w:pPr>
      <w:r w:rsidRPr="00A65DDA">
        <w:rPr>
          <w:sz w:val="32"/>
          <w:szCs w:val="32"/>
        </w:rPr>
        <w:t xml:space="preserve">Some of the scheduling algorithms adopted or proposed for use in packet-based wireless systems are, in fact, variations of those originally studied for use in wired networks. </w:t>
      </w:r>
    </w:p>
    <w:p w:rsidR="003A5D44" w:rsidRDefault="00A65DDA" w:rsidP="00E53AA4">
      <w:pPr>
        <w:pStyle w:val="NormalWeb"/>
        <w:numPr>
          <w:ilvl w:val="0"/>
          <w:numId w:val="46"/>
        </w:numPr>
        <w:spacing w:before="0" w:beforeAutospacing="0" w:after="0" w:afterAutospacing="0" w:line="360" w:lineRule="auto"/>
        <w:ind w:left="284" w:hanging="284"/>
        <w:jc w:val="both"/>
        <w:rPr>
          <w:sz w:val="32"/>
          <w:szCs w:val="32"/>
        </w:rPr>
      </w:pPr>
      <w:r w:rsidRPr="00A65DDA">
        <w:rPr>
          <w:sz w:val="32"/>
          <w:szCs w:val="32"/>
        </w:rPr>
        <w:t>Various strategies have been proposed and/or adopted to obtain further improvement in system performance.</w:t>
      </w:r>
    </w:p>
    <w:p w:rsidR="00A65DDA" w:rsidRDefault="00A65DDA" w:rsidP="00A65DDA">
      <w:pPr>
        <w:pStyle w:val="NormalWeb"/>
        <w:spacing w:before="0" w:beforeAutospacing="0" w:after="0" w:afterAutospacing="0" w:line="360" w:lineRule="auto"/>
        <w:ind w:left="284"/>
        <w:jc w:val="both"/>
        <w:rPr>
          <w:sz w:val="32"/>
          <w:szCs w:val="32"/>
        </w:rPr>
      </w:pPr>
    </w:p>
    <w:p w:rsidR="00A65DDA" w:rsidRPr="00A65DDA" w:rsidRDefault="00A65DDA" w:rsidP="00A65DDA">
      <w:pPr>
        <w:pStyle w:val="NormalWeb"/>
        <w:spacing w:before="0" w:beforeAutospacing="0" w:after="0" w:afterAutospacing="0" w:line="360" w:lineRule="auto"/>
        <w:ind w:left="284"/>
        <w:jc w:val="both"/>
        <w:rPr>
          <w:sz w:val="32"/>
          <w:szCs w:val="32"/>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A65DDA" w:rsidRDefault="00C82722" w:rsidP="00A65DD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65DDA">
        <w:rPr>
          <w:rFonts w:ascii="Times New Roman" w:eastAsia="AdvGulliv-R" w:hAnsi="Times New Roman" w:cs="Times New Roman"/>
          <w:bCs/>
          <w:sz w:val="32"/>
          <w:szCs w:val="32"/>
          <w:lang w:val="en-IN"/>
        </w:rPr>
        <w:t>It is used in current speech communication networks because it achieves a reasonable performance in diffe</w:t>
      </w:r>
      <w:r w:rsidRPr="00A65DDA">
        <w:rPr>
          <w:rFonts w:ascii="Times New Roman" w:eastAsia="AdvGulliv-R" w:hAnsi="Times New Roman" w:cs="Times New Roman"/>
          <w:bCs/>
          <w:sz w:val="32"/>
          <w:szCs w:val="32"/>
          <w:lang w:val="en-IN"/>
        </w:rPr>
        <w:t xml:space="preserve">rent network conditions, providing high-quality speech communications. </w:t>
      </w:r>
    </w:p>
    <w:p w:rsidR="00000000" w:rsidRPr="00A65DDA" w:rsidRDefault="00C82722" w:rsidP="00A65DD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65DDA">
        <w:rPr>
          <w:rFonts w:ascii="Times New Roman" w:eastAsia="AdvGulliv-R" w:hAnsi="Times New Roman" w:cs="Times New Roman"/>
          <w:bCs/>
          <w:sz w:val="32"/>
          <w:szCs w:val="32"/>
          <w:lang w:val="en-IN"/>
        </w:rPr>
        <w:t xml:space="preserve">Cellular network operators perform maintenance tasks, and they need tools to measure the key performance indicators of the network and the speech quality index. </w:t>
      </w:r>
    </w:p>
    <w:p w:rsidR="00000000" w:rsidRPr="00A65DDA" w:rsidRDefault="00C82722" w:rsidP="00A65DD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65DDA">
        <w:rPr>
          <w:rFonts w:ascii="Times New Roman" w:eastAsia="AdvGulliv-R" w:hAnsi="Times New Roman" w:cs="Times New Roman"/>
          <w:bCs/>
          <w:sz w:val="32"/>
          <w:szCs w:val="32"/>
          <w:lang w:val="en-IN"/>
        </w:rPr>
        <w:t>To improve the quali</w:t>
      </w:r>
      <w:r w:rsidRPr="00A65DDA">
        <w:rPr>
          <w:rFonts w:ascii="Times New Roman" w:eastAsia="AdvGulliv-R" w:hAnsi="Times New Roman" w:cs="Times New Roman"/>
          <w:bCs/>
          <w:sz w:val="32"/>
          <w:szCs w:val="32"/>
          <w:lang w:val="en-IN"/>
        </w:rPr>
        <w:t>ty of transmission systems, network architecture researchers need to understand the key performance parameters of wireless channels that influence the choice of transmission techniques.</w:t>
      </w:r>
    </w:p>
    <w:p w:rsidR="00000000" w:rsidRPr="00A65DDA" w:rsidRDefault="00C82722" w:rsidP="00A65DD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65DDA">
        <w:rPr>
          <w:rFonts w:ascii="Times New Roman" w:eastAsia="AdvGulliv-R" w:hAnsi="Times New Roman" w:cs="Times New Roman"/>
          <w:bCs/>
          <w:sz w:val="32"/>
          <w:szCs w:val="32"/>
          <w:lang w:val="en-IN"/>
        </w:rPr>
        <w:t>In wireless communications, many solutions are used to improve the sy</w:t>
      </w:r>
      <w:r w:rsidRPr="00A65DDA">
        <w:rPr>
          <w:rFonts w:ascii="Times New Roman" w:eastAsia="AdvGulliv-R" w:hAnsi="Times New Roman" w:cs="Times New Roman"/>
          <w:bCs/>
          <w:sz w:val="32"/>
          <w:szCs w:val="32"/>
          <w:lang w:val="en-IN"/>
        </w:rPr>
        <w:t xml:space="preserve">stem performance. MIMO systems provide a costeffective approach to high-throughput wireless communications.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6B3842" w:rsidRDefault="00A65DDA" w:rsidP="00E53AA4">
            <w:pPr>
              <w:tabs>
                <w:tab w:val="left" w:pos="720"/>
              </w:tabs>
              <w:spacing w:after="100" w:line="360" w:lineRule="auto"/>
              <w:jc w:val="both"/>
              <w:rPr>
                <w:rFonts w:ascii="Times New Roman" w:hAnsi="Times New Roman" w:cs="Times New Roman"/>
                <w:sz w:val="28"/>
                <w:szCs w:val="28"/>
              </w:rPr>
            </w:pPr>
            <w:r w:rsidRPr="006B3842">
              <w:rPr>
                <w:rFonts w:ascii="Times New Roman" w:hAnsi="Times New Roman" w:cs="Times New Roman"/>
                <w:sz w:val="28"/>
                <w:szCs w:val="28"/>
              </w:rPr>
              <w:t>Testing conversational quality of VoIP with different terminals and degradations</w:t>
            </w:r>
          </w:p>
        </w:tc>
        <w:tc>
          <w:tcPr>
            <w:tcW w:w="3192" w:type="dxa"/>
          </w:tcPr>
          <w:p w:rsidR="000C407B" w:rsidRPr="006B3842" w:rsidRDefault="00A65DDA" w:rsidP="00A65DDA">
            <w:pPr>
              <w:tabs>
                <w:tab w:val="left" w:pos="720"/>
              </w:tabs>
              <w:spacing w:after="100" w:line="360" w:lineRule="auto"/>
              <w:jc w:val="both"/>
              <w:rPr>
                <w:rFonts w:ascii="Times New Roman" w:hAnsi="Times New Roman" w:cs="Times New Roman"/>
                <w:sz w:val="28"/>
                <w:szCs w:val="28"/>
              </w:rPr>
            </w:pPr>
            <w:r w:rsidRPr="006B3842">
              <w:rPr>
                <w:rFonts w:ascii="Times New Roman" w:hAnsi="Times New Roman" w:cs="Times New Roman"/>
                <w:sz w:val="28"/>
                <w:szCs w:val="28"/>
              </w:rPr>
              <w:t xml:space="preserve">M. Soloducha, A. Raake, F. Kettler, and S. Bleiholder, </w:t>
            </w:r>
          </w:p>
        </w:tc>
        <w:tc>
          <w:tcPr>
            <w:tcW w:w="3192" w:type="dxa"/>
          </w:tcPr>
          <w:p w:rsidR="000C407B" w:rsidRPr="006B3842" w:rsidRDefault="00A65DDA" w:rsidP="00E53AA4">
            <w:pPr>
              <w:tabs>
                <w:tab w:val="left" w:pos="720"/>
              </w:tabs>
              <w:spacing w:after="100" w:line="360" w:lineRule="auto"/>
              <w:jc w:val="both"/>
              <w:rPr>
                <w:rFonts w:ascii="Times New Roman" w:hAnsi="Times New Roman" w:cs="Times New Roman"/>
                <w:sz w:val="28"/>
                <w:szCs w:val="28"/>
              </w:rPr>
            </w:pPr>
            <w:r w:rsidRPr="006B3842">
              <w:rPr>
                <w:rFonts w:ascii="Times New Roman" w:hAnsi="Times New Roman" w:cs="Times New Roman"/>
                <w:color w:val="333333"/>
                <w:sz w:val="28"/>
                <w:szCs w:val="28"/>
                <w:shd w:val="clear" w:color="auto" w:fill="FFFFFF"/>
              </w:rPr>
              <w:t>It has a refined design as compared to the test presented already in with conditions allowing inter-terminal comparisons.</w:t>
            </w:r>
          </w:p>
        </w:tc>
      </w:tr>
      <w:tr w:rsidR="000C407B" w:rsidTr="000C407B">
        <w:trPr>
          <w:trHeight w:val="2942"/>
        </w:trPr>
        <w:tc>
          <w:tcPr>
            <w:tcW w:w="3192" w:type="dxa"/>
          </w:tcPr>
          <w:p w:rsidR="000C407B" w:rsidRPr="006B3842" w:rsidRDefault="00A65DDA" w:rsidP="00E53AA4">
            <w:pPr>
              <w:tabs>
                <w:tab w:val="left" w:pos="720"/>
              </w:tabs>
              <w:spacing w:after="100" w:line="360" w:lineRule="auto"/>
              <w:jc w:val="both"/>
              <w:rPr>
                <w:rFonts w:ascii="Times New Roman" w:hAnsi="Times New Roman" w:cs="Times New Roman"/>
                <w:sz w:val="28"/>
                <w:szCs w:val="28"/>
              </w:rPr>
            </w:pPr>
            <w:r w:rsidRPr="006B3842">
              <w:rPr>
                <w:rFonts w:ascii="Times New Roman" w:hAnsi="Times New Roman" w:cs="Times New Roman"/>
                <w:sz w:val="28"/>
                <w:szCs w:val="28"/>
              </w:rPr>
              <w:lastRenderedPageBreak/>
              <w:t>Speech quality estimation: Models and trends</w:t>
            </w:r>
          </w:p>
        </w:tc>
        <w:tc>
          <w:tcPr>
            <w:tcW w:w="3192" w:type="dxa"/>
          </w:tcPr>
          <w:p w:rsidR="000C407B" w:rsidRPr="006B3842" w:rsidRDefault="00A65DDA" w:rsidP="00A65DDA">
            <w:pPr>
              <w:tabs>
                <w:tab w:val="left" w:pos="720"/>
              </w:tabs>
              <w:spacing w:after="100" w:line="360" w:lineRule="auto"/>
              <w:jc w:val="both"/>
              <w:rPr>
                <w:rFonts w:ascii="Times New Roman" w:hAnsi="Times New Roman" w:cs="Times New Roman"/>
                <w:sz w:val="28"/>
                <w:szCs w:val="28"/>
              </w:rPr>
            </w:pPr>
            <w:r w:rsidRPr="006B3842">
              <w:rPr>
                <w:rFonts w:ascii="Times New Roman" w:hAnsi="Times New Roman" w:cs="Times New Roman"/>
                <w:sz w:val="28"/>
                <w:szCs w:val="28"/>
              </w:rPr>
              <w:t xml:space="preserve">S. Moller, W. Y. Chan, N. C ¨ otˆ e, T. H. Falk, A. Raake, and M. W ´ altermann, </w:t>
            </w:r>
          </w:p>
        </w:tc>
        <w:tc>
          <w:tcPr>
            <w:tcW w:w="3192" w:type="dxa"/>
          </w:tcPr>
          <w:p w:rsidR="000C407B" w:rsidRPr="006B3842" w:rsidRDefault="00A65DDA" w:rsidP="00E53AA4">
            <w:pPr>
              <w:tabs>
                <w:tab w:val="left" w:pos="720"/>
              </w:tabs>
              <w:spacing w:after="100" w:line="360" w:lineRule="auto"/>
              <w:jc w:val="both"/>
              <w:rPr>
                <w:rFonts w:ascii="Times New Roman" w:hAnsi="Times New Roman" w:cs="Times New Roman"/>
                <w:sz w:val="28"/>
                <w:szCs w:val="28"/>
              </w:rPr>
            </w:pPr>
            <w:r w:rsidRPr="006B3842">
              <w:rPr>
                <w:rFonts w:ascii="Times New Roman" w:hAnsi="Times New Roman" w:cs="Times New Roman"/>
                <w:color w:val="333333"/>
                <w:sz w:val="28"/>
                <w:szCs w:val="28"/>
                <w:shd w:val="clear" w:color="auto" w:fill="FFFFFF"/>
              </w:rPr>
              <w:t>This article presents a tutorial overview of models for estimating the quality experienced by users of speech transmission and communication services.</w:t>
            </w:r>
          </w:p>
        </w:tc>
      </w:tr>
      <w:tr w:rsidR="000C407B" w:rsidTr="000C407B">
        <w:tc>
          <w:tcPr>
            <w:tcW w:w="3192" w:type="dxa"/>
          </w:tcPr>
          <w:p w:rsidR="000C407B" w:rsidRPr="006B3842" w:rsidRDefault="00A65DDA" w:rsidP="00E53AA4">
            <w:pPr>
              <w:tabs>
                <w:tab w:val="left" w:pos="720"/>
              </w:tabs>
              <w:spacing w:after="100" w:line="360" w:lineRule="auto"/>
              <w:jc w:val="both"/>
              <w:rPr>
                <w:rFonts w:ascii="Times New Roman" w:hAnsi="Times New Roman" w:cs="Times New Roman"/>
                <w:sz w:val="28"/>
                <w:szCs w:val="28"/>
              </w:rPr>
            </w:pPr>
            <w:r w:rsidRPr="006B3842">
              <w:rPr>
                <w:rFonts w:ascii="Times New Roman" w:hAnsi="Times New Roman" w:cs="Times New Roman"/>
                <w:sz w:val="28"/>
                <w:szCs w:val="28"/>
              </w:rPr>
              <w:t>Visual networking index: Global mobile data traffic forecast update, 2016–2021</w:t>
            </w:r>
          </w:p>
        </w:tc>
        <w:tc>
          <w:tcPr>
            <w:tcW w:w="3192" w:type="dxa"/>
          </w:tcPr>
          <w:p w:rsidR="000C407B" w:rsidRPr="006B3842" w:rsidRDefault="00A65DDA" w:rsidP="00A65DDA">
            <w:pPr>
              <w:tabs>
                <w:tab w:val="left" w:pos="720"/>
              </w:tabs>
              <w:spacing w:after="100" w:line="360" w:lineRule="auto"/>
              <w:jc w:val="both"/>
              <w:rPr>
                <w:rFonts w:ascii="Times New Roman" w:hAnsi="Times New Roman" w:cs="Times New Roman"/>
                <w:sz w:val="28"/>
                <w:szCs w:val="28"/>
              </w:rPr>
            </w:pPr>
            <w:r w:rsidRPr="006B3842">
              <w:rPr>
                <w:rFonts w:ascii="Times New Roman" w:hAnsi="Times New Roman" w:cs="Times New Roman"/>
                <w:sz w:val="28"/>
                <w:szCs w:val="28"/>
              </w:rPr>
              <w:t xml:space="preserve">Cisco Inc., </w:t>
            </w:r>
          </w:p>
        </w:tc>
        <w:tc>
          <w:tcPr>
            <w:tcW w:w="3192" w:type="dxa"/>
          </w:tcPr>
          <w:p w:rsidR="000C407B" w:rsidRPr="006B3842" w:rsidRDefault="006B3842" w:rsidP="00E53AA4">
            <w:pPr>
              <w:tabs>
                <w:tab w:val="left" w:pos="720"/>
              </w:tabs>
              <w:spacing w:after="100" w:line="360" w:lineRule="auto"/>
              <w:jc w:val="both"/>
              <w:rPr>
                <w:rFonts w:ascii="Times New Roman" w:hAnsi="Times New Roman" w:cs="Times New Roman"/>
                <w:sz w:val="28"/>
                <w:szCs w:val="28"/>
              </w:rPr>
            </w:pPr>
            <w:r w:rsidRPr="006B3842">
              <w:rPr>
                <w:rFonts w:ascii="Times New Roman" w:hAnsi="Times New Roman" w:cs="Times New Roman"/>
                <w:sz w:val="28"/>
                <w:szCs w:val="28"/>
              </w:rPr>
              <w:t>This paper presents some of Cisco’s major global mobile data traffic projections and growth trends.</w:t>
            </w:r>
          </w:p>
        </w:tc>
      </w:tr>
      <w:tr w:rsidR="000C407B" w:rsidTr="000C407B">
        <w:tc>
          <w:tcPr>
            <w:tcW w:w="3192" w:type="dxa"/>
          </w:tcPr>
          <w:p w:rsidR="000C407B" w:rsidRPr="006B3842" w:rsidRDefault="006B3842" w:rsidP="00E53AA4">
            <w:pPr>
              <w:tabs>
                <w:tab w:val="left" w:pos="720"/>
              </w:tabs>
              <w:spacing w:after="100" w:line="360" w:lineRule="auto"/>
              <w:jc w:val="both"/>
              <w:rPr>
                <w:rFonts w:ascii="Times New Roman" w:hAnsi="Times New Roman" w:cs="Times New Roman"/>
                <w:sz w:val="28"/>
                <w:szCs w:val="28"/>
              </w:rPr>
            </w:pPr>
            <w:r w:rsidRPr="006B3842">
              <w:rPr>
                <w:rFonts w:ascii="Times New Roman" w:hAnsi="Times New Roman" w:cs="Times New Roman"/>
                <w:sz w:val="28"/>
                <w:szCs w:val="28"/>
              </w:rPr>
              <w:t>Perceptual objective listening quality assessment (POLQA), the third generation itu-t standard for end-to-end speech quality measurement part i—temporal alignment</w:t>
            </w:r>
          </w:p>
        </w:tc>
        <w:tc>
          <w:tcPr>
            <w:tcW w:w="3192" w:type="dxa"/>
          </w:tcPr>
          <w:p w:rsidR="000C407B" w:rsidRPr="006B3842" w:rsidRDefault="006B3842" w:rsidP="006B3842">
            <w:pPr>
              <w:tabs>
                <w:tab w:val="left" w:pos="720"/>
              </w:tabs>
              <w:spacing w:after="100" w:line="360" w:lineRule="auto"/>
              <w:jc w:val="both"/>
              <w:rPr>
                <w:rFonts w:ascii="Times New Roman" w:hAnsi="Times New Roman" w:cs="Times New Roman"/>
                <w:sz w:val="28"/>
                <w:szCs w:val="28"/>
              </w:rPr>
            </w:pPr>
            <w:r w:rsidRPr="006B3842">
              <w:rPr>
                <w:rFonts w:ascii="Times New Roman" w:hAnsi="Times New Roman" w:cs="Times New Roman"/>
                <w:sz w:val="28"/>
                <w:szCs w:val="28"/>
              </w:rPr>
              <w:t xml:space="preserve">J. G. Beerends, C. Schmidmer, J. Berger, M. Obermann, R. Ullmann, J. Pomy, and M. Keyhl, </w:t>
            </w:r>
          </w:p>
        </w:tc>
        <w:tc>
          <w:tcPr>
            <w:tcW w:w="3192" w:type="dxa"/>
          </w:tcPr>
          <w:p w:rsidR="000C407B" w:rsidRPr="006B3842" w:rsidRDefault="006B3842" w:rsidP="006B3842">
            <w:pPr>
              <w:tabs>
                <w:tab w:val="left" w:pos="720"/>
              </w:tabs>
              <w:spacing w:after="100" w:line="360" w:lineRule="auto"/>
              <w:jc w:val="both"/>
              <w:rPr>
                <w:rFonts w:ascii="Times New Roman" w:hAnsi="Times New Roman" w:cs="Times New Roman"/>
                <w:sz w:val="28"/>
                <w:szCs w:val="28"/>
              </w:rPr>
            </w:pPr>
            <w:r w:rsidRPr="006B3842">
              <w:rPr>
                <w:rFonts w:ascii="Times New Roman" w:hAnsi="Times New Roman" w:cs="Times New Roman"/>
                <w:color w:val="333333"/>
                <w:sz w:val="28"/>
                <w:szCs w:val="28"/>
                <w:shd w:val="clear" w:color="auto" w:fill="FFFFFF"/>
              </w:rPr>
              <w:t>This paper provides the basics of the POLQA approach and outlines the core elements of the underlying temporal alignment.</w:t>
            </w:r>
          </w:p>
        </w:tc>
      </w:tr>
    </w:tbl>
    <w:p w:rsidR="002D227B" w:rsidRDefault="002D227B"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2D227B"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2D227B" w:rsidP="00E53AA4">
      <w:pPr>
        <w:spacing w:after="0" w:line="360" w:lineRule="auto"/>
        <w:jc w:val="both"/>
        <w:rPr>
          <w:rFonts w:ascii="Times New Roman" w:hAnsi="Times New Roman" w:cs="Times New Roman"/>
        </w:rPr>
      </w:pPr>
      <w:r w:rsidRPr="002D227B">
        <w:rPr>
          <w:rFonts w:ascii="Times New Roman" w:hAnsi="Times New Roman" w:cs="Times New Roman"/>
        </w:rPr>
        <w:drawing>
          <wp:inline distT="0" distB="0" distL="0" distR="0">
            <wp:extent cx="5943600" cy="4167505"/>
            <wp:effectExtent l="19050" t="0" r="0" b="0"/>
            <wp:docPr id="1" name="Picture 1" descr="C:\Users\ELCOT-Lenovo\Desktop\pic2.jpg"/>
            <wp:cNvGraphicFramePr/>
            <a:graphic xmlns:a="http://schemas.openxmlformats.org/drawingml/2006/main">
              <a:graphicData uri="http://schemas.openxmlformats.org/drawingml/2006/picture">
                <pic:pic xmlns:pic="http://schemas.openxmlformats.org/drawingml/2006/picture">
                  <pic:nvPicPr>
                    <pic:cNvPr id="2050" name="Picture 2" descr="C:\Users\ELCOT-Lenovo\Desktop\pic2.jpg"/>
                    <pic:cNvPicPr>
                      <a:picLocks noGrp="1" noChangeAspect="1" noChangeArrowheads="1"/>
                    </pic:cNvPicPr>
                  </pic:nvPicPr>
                  <pic:blipFill>
                    <a:blip r:embed="rId8"/>
                    <a:srcRect/>
                    <a:stretch>
                      <a:fillRect/>
                    </a:stretch>
                  </pic:blipFill>
                  <pic:spPr bwMode="auto">
                    <a:xfrm>
                      <a:off x="0" y="0"/>
                      <a:ext cx="5943600" cy="416750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754358" w:rsidRPr="00754358" w:rsidRDefault="00754358" w:rsidP="00754358">
      <w:pPr>
        <w:pStyle w:val="BodyText"/>
        <w:rPr>
          <w:bCs/>
          <w:iCs/>
          <w:sz w:val="28"/>
          <w:szCs w:val="28"/>
          <w:lang w:val="en-IN"/>
        </w:rPr>
      </w:pPr>
      <w:r w:rsidRPr="00754358">
        <w:rPr>
          <w:b/>
          <w:iCs/>
          <w:sz w:val="28"/>
          <w:szCs w:val="28"/>
          <w:lang w:val="en-IN"/>
        </w:rPr>
        <w:t xml:space="preserve">    </w:t>
      </w:r>
      <w:r w:rsidRPr="00754358">
        <w:rPr>
          <w:bCs/>
          <w:iCs/>
          <w:sz w:val="32"/>
          <w:szCs w:val="32"/>
          <w:lang w:val="en-IN"/>
        </w:rPr>
        <w:t xml:space="preserve">This work introduced a network simulator that uses different AMR and AMR-WB mode operations, modulation schemes, and channel degradation. With the simulator, it is also possible to determine the actual P pl values. As first step, the test scenario performance was evaluated using ITU-T Rec. P.863 results as a reference because of the high number of speech samples. Preliminary test results show that in the presence of wireless channel degradation, different antenna arrays of MIMO systems directly impact on the transmission quality in different wireless channel conditions, and this impact can be measured using the number of packet losses. In this context, a novel methodology was proposed to quantitatively determine how the transmission channel and the MIMO system impact on the prediction of R-scores, which is quantified in terms of the proposed Ppl’ using (6). Further, the modulation scheme is a relevant factor to determine degradation characteristics, and therefore, the proposed methodology to determine Ppl’ takes it into consideration.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8539CD" w:rsidRDefault="008539CD" w:rsidP="00E53AA4">
      <w:pPr>
        <w:pStyle w:val="BodyText"/>
        <w:rPr>
          <w:b/>
          <w:iCs/>
          <w:sz w:val="28"/>
          <w:szCs w:val="28"/>
        </w:rPr>
      </w:pPr>
    </w:p>
    <w:p w:rsidR="008539CD" w:rsidRDefault="008539CD" w:rsidP="00E53AA4">
      <w:pPr>
        <w:pStyle w:val="BodyText"/>
        <w:rPr>
          <w:b/>
          <w:iCs/>
          <w:sz w:val="28"/>
          <w:szCs w:val="28"/>
        </w:rPr>
      </w:pPr>
    </w:p>
    <w:p w:rsidR="008539CD" w:rsidRDefault="008539CD" w:rsidP="00E53AA4">
      <w:pPr>
        <w:pStyle w:val="BodyText"/>
        <w:rPr>
          <w:b/>
          <w:iCs/>
          <w:sz w:val="28"/>
          <w:szCs w:val="28"/>
        </w:rPr>
      </w:pPr>
    </w:p>
    <w:p w:rsidR="008539CD" w:rsidRDefault="008539CD"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8539CD" w:rsidRDefault="00C82722" w:rsidP="008539CD">
      <w:pPr>
        <w:pStyle w:val="BodyText"/>
        <w:numPr>
          <w:ilvl w:val="0"/>
          <w:numId w:val="42"/>
        </w:numPr>
        <w:rPr>
          <w:sz w:val="32"/>
          <w:szCs w:val="32"/>
          <w:lang w:val="en-IN"/>
        </w:rPr>
      </w:pPr>
      <w:r w:rsidRPr="008539CD">
        <w:rPr>
          <w:sz w:val="32"/>
          <w:szCs w:val="32"/>
          <w:lang w:val="en-IN"/>
        </w:rPr>
        <w:t xml:space="preserve">[1] C. Montag, K. Błaszkiewicz, R. Sariyska, B. Lachmann, I. Andone, B. Trendafilov, M. </w:t>
      </w:r>
      <w:r w:rsidRPr="008539CD">
        <w:rPr>
          <w:sz w:val="32"/>
          <w:szCs w:val="32"/>
          <w:lang w:val="en-IN"/>
        </w:rPr>
        <w:t xml:space="preserve">Eibes, and A. Markowetz, “Smartphone usage in the 21st century: who is active on whatsapp?” BMC Research Notes, vol. 8, no. 1, pp. 331–336, Aug. 2015. </w:t>
      </w:r>
    </w:p>
    <w:p w:rsidR="00000000" w:rsidRPr="008539CD" w:rsidRDefault="00C82722" w:rsidP="008539CD">
      <w:pPr>
        <w:pStyle w:val="BodyText"/>
        <w:numPr>
          <w:ilvl w:val="0"/>
          <w:numId w:val="42"/>
        </w:numPr>
        <w:rPr>
          <w:sz w:val="32"/>
          <w:szCs w:val="32"/>
          <w:lang w:val="en-IN"/>
        </w:rPr>
      </w:pPr>
      <w:r w:rsidRPr="008539CD">
        <w:rPr>
          <w:sz w:val="32"/>
          <w:szCs w:val="32"/>
          <w:lang w:val="en-IN"/>
        </w:rPr>
        <w:t xml:space="preserve">[2] Cisco Inc., “Visual networking index: Global mobile data traffic forecast update, 2016–2021,” Jun. </w:t>
      </w:r>
      <w:r w:rsidRPr="008539CD">
        <w:rPr>
          <w:sz w:val="32"/>
          <w:szCs w:val="32"/>
          <w:lang w:val="en-IN"/>
        </w:rPr>
        <w:t xml:space="preserve">2017. </w:t>
      </w:r>
    </w:p>
    <w:p w:rsidR="00000000" w:rsidRPr="008539CD" w:rsidRDefault="00C82722" w:rsidP="008539CD">
      <w:pPr>
        <w:pStyle w:val="BodyText"/>
        <w:numPr>
          <w:ilvl w:val="0"/>
          <w:numId w:val="42"/>
        </w:numPr>
        <w:rPr>
          <w:sz w:val="32"/>
          <w:szCs w:val="32"/>
          <w:lang w:val="en-IN"/>
        </w:rPr>
      </w:pPr>
      <w:r w:rsidRPr="008539CD">
        <w:rPr>
          <w:sz w:val="32"/>
          <w:szCs w:val="32"/>
          <w:lang w:val="en-IN"/>
        </w:rPr>
        <w:t xml:space="preserve">[3] M. Soloducha, A. Raake, F. Kettler, and S. Bleiholder, “Testing conversational quality of VoIP with different terminals and degradations,” in Ninth International Conference on Quality of Multimedia Experience (QoMEX), May 2017, pp. 1–3. </w:t>
      </w:r>
    </w:p>
    <w:p w:rsidR="00000000" w:rsidRPr="008539CD" w:rsidRDefault="00C82722" w:rsidP="008539CD">
      <w:pPr>
        <w:pStyle w:val="BodyText"/>
        <w:numPr>
          <w:ilvl w:val="0"/>
          <w:numId w:val="42"/>
        </w:numPr>
        <w:rPr>
          <w:sz w:val="32"/>
          <w:szCs w:val="32"/>
          <w:lang w:val="en-IN"/>
        </w:rPr>
      </w:pPr>
      <w:r w:rsidRPr="008539CD">
        <w:rPr>
          <w:sz w:val="32"/>
          <w:szCs w:val="32"/>
          <w:lang w:val="en-IN"/>
        </w:rPr>
        <w:t>[4] F</w:t>
      </w:r>
      <w:r w:rsidRPr="008539CD">
        <w:rPr>
          <w:sz w:val="32"/>
          <w:szCs w:val="32"/>
          <w:lang w:val="en-IN"/>
        </w:rPr>
        <w:t xml:space="preserve">. Schiffner, J. Skowronek, and A. Raake, “On the impact of speech intelligibility on speech quality in the context of voice over IP telephony,” in Sixth International Workshop on Quality of Multimedia Experience (QoMEX), Sep. 2014, pp. 59–60. </w:t>
      </w:r>
    </w:p>
    <w:p w:rsidR="00000000" w:rsidRPr="008539CD" w:rsidRDefault="00C82722" w:rsidP="008539CD">
      <w:pPr>
        <w:pStyle w:val="BodyText"/>
        <w:numPr>
          <w:ilvl w:val="0"/>
          <w:numId w:val="42"/>
        </w:numPr>
        <w:rPr>
          <w:sz w:val="32"/>
          <w:szCs w:val="32"/>
          <w:lang w:val="en-IN"/>
        </w:rPr>
      </w:pPr>
      <w:r w:rsidRPr="008539CD">
        <w:rPr>
          <w:sz w:val="32"/>
          <w:szCs w:val="32"/>
          <w:lang w:val="en-IN"/>
        </w:rPr>
        <w:t>[5] ITU-T R</w:t>
      </w:r>
      <w:r w:rsidRPr="008539CD">
        <w:rPr>
          <w:sz w:val="32"/>
          <w:szCs w:val="32"/>
          <w:lang w:val="en-IN"/>
        </w:rPr>
        <w:t>ec. P.800, “Methods for subjective determination of transmission quality,” Jun. 1996. [Online]. Available: http://www.itu.int/rec/T-REC-P.800/en.</w:t>
      </w:r>
      <w:r w:rsidRPr="008539CD">
        <w:rPr>
          <w:sz w:val="32"/>
          <w:szCs w:val="32"/>
        </w:rPr>
        <w:t xml:space="preserve"> </w:t>
      </w:r>
    </w:p>
    <w:p w:rsidR="00000000" w:rsidRPr="008539CD" w:rsidRDefault="00C82722" w:rsidP="008539CD">
      <w:pPr>
        <w:pStyle w:val="BodyText"/>
        <w:numPr>
          <w:ilvl w:val="0"/>
          <w:numId w:val="42"/>
        </w:numPr>
        <w:rPr>
          <w:sz w:val="32"/>
          <w:szCs w:val="32"/>
          <w:lang w:val="en-IN"/>
        </w:rPr>
      </w:pPr>
      <w:r w:rsidRPr="008539CD">
        <w:rPr>
          <w:sz w:val="32"/>
          <w:szCs w:val="32"/>
          <w:lang w:val="en-IN"/>
        </w:rPr>
        <w:t>[6] S. Moller, W. Y. Chan, N. C ¨ otˆ e, T. H. Falk, A. Raake, and M. W ´ altermann, “Speech quality estimat</w:t>
      </w:r>
      <w:r w:rsidRPr="008539CD">
        <w:rPr>
          <w:sz w:val="32"/>
          <w:szCs w:val="32"/>
          <w:lang w:val="en-IN"/>
        </w:rPr>
        <w:t xml:space="preserve">ion: Models and trends,” ¨ IEEE Signal Processing Magazine, vol. 28, no. 6, pp. 18–28, Nov 2011. </w:t>
      </w:r>
    </w:p>
    <w:p w:rsidR="00000000" w:rsidRPr="008539CD" w:rsidRDefault="00C82722" w:rsidP="008539CD">
      <w:pPr>
        <w:pStyle w:val="BodyText"/>
        <w:numPr>
          <w:ilvl w:val="0"/>
          <w:numId w:val="42"/>
        </w:numPr>
        <w:rPr>
          <w:sz w:val="32"/>
          <w:szCs w:val="32"/>
          <w:lang w:val="en-IN"/>
        </w:rPr>
      </w:pPr>
      <w:r w:rsidRPr="008539CD">
        <w:rPr>
          <w:sz w:val="32"/>
          <w:szCs w:val="32"/>
          <w:lang w:val="en-IN"/>
        </w:rPr>
        <w:lastRenderedPageBreak/>
        <w:t xml:space="preserve">[7] ITU-T Rec. P.862, “Perceptual evaluation of speech quality (PESQ): An objective method for end-to-end speech quality assessment of narrow-band telephone </w:t>
      </w:r>
      <w:r w:rsidRPr="008539CD">
        <w:rPr>
          <w:sz w:val="32"/>
          <w:szCs w:val="32"/>
          <w:lang w:val="en-IN"/>
        </w:rPr>
        <w:t xml:space="preserve">networks and speech codecs,” Feb. 2001. [Online]. Available: http://www.itu.int/rec/T-REC-P.862/en </w:t>
      </w:r>
    </w:p>
    <w:p w:rsidR="00000000" w:rsidRPr="008539CD" w:rsidRDefault="00C82722" w:rsidP="008539CD">
      <w:pPr>
        <w:pStyle w:val="BodyText"/>
        <w:numPr>
          <w:ilvl w:val="0"/>
          <w:numId w:val="42"/>
        </w:numPr>
        <w:rPr>
          <w:sz w:val="32"/>
          <w:szCs w:val="32"/>
          <w:lang w:val="en-IN"/>
        </w:rPr>
      </w:pPr>
      <w:r w:rsidRPr="008539CD">
        <w:rPr>
          <w:sz w:val="32"/>
          <w:szCs w:val="32"/>
          <w:lang w:val="en-IN"/>
        </w:rPr>
        <w:t>[8] ITU-T Rec. P.862.2, “Wideband extension to recommendation P.862 for the assessment of wideband telephone networks and speech codecs,” Nov. 2007. [Onlin</w:t>
      </w:r>
      <w:r w:rsidRPr="008539CD">
        <w:rPr>
          <w:sz w:val="32"/>
          <w:szCs w:val="32"/>
          <w:lang w:val="en-IN"/>
        </w:rPr>
        <w:t xml:space="preserve">e]. Available: https://www.itu.int/rec/T-REC-P.862.2-200711-I/en </w:t>
      </w:r>
    </w:p>
    <w:p w:rsidR="00000000" w:rsidRPr="008539CD" w:rsidRDefault="00C82722" w:rsidP="008539CD">
      <w:pPr>
        <w:pStyle w:val="BodyText"/>
        <w:numPr>
          <w:ilvl w:val="0"/>
          <w:numId w:val="42"/>
        </w:numPr>
        <w:rPr>
          <w:sz w:val="32"/>
          <w:szCs w:val="32"/>
          <w:lang w:val="en-IN"/>
        </w:rPr>
      </w:pPr>
      <w:r w:rsidRPr="008539CD">
        <w:rPr>
          <w:sz w:val="32"/>
          <w:szCs w:val="32"/>
          <w:lang w:val="en-IN"/>
        </w:rPr>
        <w:t xml:space="preserve">[9] ITU-T Rec. P.863, “Perceptual objective listening quality assessment (POLQA),” Aug. 2018. [Online]. Available: https://www.itu.int/rec/T-REC-P.863- 201803-I/en </w:t>
      </w:r>
    </w:p>
    <w:p w:rsidR="00000000" w:rsidRPr="008539CD" w:rsidRDefault="00C82722" w:rsidP="008539CD">
      <w:pPr>
        <w:pStyle w:val="BodyText"/>
        <w:numPr>
          <w:ilvl w:val="0"/>
          <w:numId w:val="42"/>
        </w:numPr>
        <w:rPr>
          <w:sz w:val="32"/>
          <w:szCs w:val="32"/>
          <w:lang w:val="en-IN"/>
        </w:rPr>
      </w:pPr>
      <w:r w:rsidRPr="008539CD">
        <w:rPr>
          <w:sz w:val="32"/>
          <w:szCs w:val="32"/>
          <w:lang w:val="en-IN"/>
        </w:rPr>
        <w:t>[10] J. G. Beerends, C.</w:t>
      </w:r>
      <w:r w:rsidRPr="008539CD">
        <w:rPr>
          <w:sz w:val="32"/>
          <w:szCs w:val="32"/>
          <w:lang w:val="en-IN"/>
        </w:rPr>
        <w:t xml:space="preserve"> Schmidmer, J. Berger, M. Obermann, R. Ullmann, J. Pomy, and M. Keyhl, “Perceptual objective listening quality assessment (POLQA), the third generation itu-t standard for end-to-end speech quality measurement part i—temporal alignment,” J. Audio Eng. Soc, </w:t>
      </w:r>
      <w:r w:rsidRPr="008539CD">
        <w:rPr>
          <w:sz w:val="32"/>
          <w:szCs w:val="32"/>
          <w:lang w:val="en-IN"/>
        </w:rPr>
        <w:t xml:space="preserve">vol. 61, no. 6, pp. 366–384, 2013.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82722" w:rsidRDefault="00C82722" w:rsidP="003654DF">
      <w:pPr>
        <w:spacing w:after="0" w:line="240" w:lineRule="auto"/>
      </w:pPr>
      <w:r>
        <w:separator/>
      </w:r>
    </w:p>
  </w:endnote>
  <w:endnote w:type="continuationSeparator" w:id="1">
    <w:p w:rsidR="00C82722" w:rsidRDefault="00C82722"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82722" w:rsidRDefault="00C82722" w:rsidP="003654DF">
      <w:pPr>
        <w:spacing w:after="0" w:line="240" w:lineRule="auto"/>
      </w:pPr>
      <w:r>
        <w:separator/>
      </w:r>
    </w:p>
  </w:footnote>
  <w:footnote w:type="continuationSeparator" w:id="1">
    <w:p w:rsidR="00C82722" w:rsidRDefault="00C82722"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45967">
        <w:pPr>
          <w:pStyle w:val="Header"/>
          <w:jc w:val="right"/>
        </w:pPr>
        <w:fldSimple w:instr=" PAGE   \* MERGEFORMAT ">
          <w:r w:rsidR="002D227B">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9478B2"/>
    <w:multiLevelType w:val="hybridMultilevel"/>
    <w:tmpl w:val="1E8C4EAE"/>
    <w:lvl w:ilvl="0" w:tplc="E1CCEA5C">
      <w:start w:val="1"/>
      <w:numFmt w:val="bullet"/>
      <w:lvlText w:val=""/>
      <w:lvlJc w:val="left"/>
      <w:pPr>
        <w:tabs>
          <w:tab w:val="num" w:pos="720"/>
        </w:tabs>
        <w:ind w:left="720" w:hanging="360"/>
      </w:pPr>
      <w:rPr>
        <w:rFonts w:ascii="Wingdings 2" w:hAnsi="Wingdings 2" w:hint="default"/>
      </w:rPr>
    </w:lvl>
    <w:lvl w:ilvl="1" w:tplc="872E6A7A" w:tentative="1">
      <w:start w:val="1"/>
      <w:numFmt w:val="bullet"/>
      <w:lvlText w:val=""/>
      <w:lvlJc w:val="left"/>
      <w:pPr>
        <w:tabs>
          <w:tab w:val="num" w:pos="1440"/>
        </w:tabs>
        <w:ind w:left="1440" w:hanging="360"/>
      </w:pPr>
      <w:rPr>
        <w:rFonts w:ascii="Wingdings 2" w:hAnsi="Wingdings 2" w:hint="default"/>
      </w:rPr>
    </w:lvl>
    <w:lvl w:ilvl="2" w:tplc="4C6AF826" w:tentative="1">
      <w:start w:val="1"/>
      <w:numFmt w:val="bullet"/>
      <w:lvlText w:val=""/>
      <w:lvlJc w:val="left"/>
      <w:pPr>
        <w:tabs>
          <w:tab w:val="num" w:pos="2160"/>
        </w:tabs>
        <w:ind w:left="2160" w:hanging="360"/>
      </w:pPr>
      <w:rPr>
        <w:rFonts w:ascii="Wingdings 2" w:hAnsi="Wingdings 2" w:hint="default"/>
      </w:rPr>
    </w:lvl>
    <w:lvl w:ilvl="3" w:tplc="833E5EE2" w:tentative="1">
      <w:start w:val="1"/>
      <w:numFmt w:val="bullet"/>
      <w:lvlText w:val=""/>
      <w:lvlJc w:val="left"/>
      <w:pPr>
        <w:tabs>
          <w:tab w:val="num" w:pos="2880"/>
        </w:tabs>
        <w:ind w:left="2880" w:hanging="360"/>
      </w:pPr>
      <w:rPr>
        <w:rFonts w:ascii="Wingdings 2" w:hAnsi="Wingdings 2" w:hint="default"/>
      </w:rPr>
    </w:lvl>
    <w:lvl w:ilvl="4" w:tplc="5B0C6398" w:tentative="1">
      <w:start w:val="1"/>
      <w:numFmt w:val="bullet"/>
      <w:lvlText w:val=""/>
      <w:lvlJc w:val="left"/>
      <w:pPr>
        <w:tabs>
          <w:tab w:val="num" w:pos="3600"/>
        </w:tabs>
        <w:ind w:left="3600" w:hanging="360"/>
      </w:pPr>
      <w:rPr>
        <w:rFonts w:ascii="Wingdings 2" w:hAnsi="Wingdings 2" w:hint="default"/>
      </w:rPr>
    </w:lvl>
    <w:lvl w:ilvl="5" w:tplc="588093DE" w:tentative="1">
      <w:start w:val="1"/>
      <w:numFmt w:val="bullet"/>
      <w:lvlText w:val=""/>
      <w:lvlJc w:val="left"/>
      <w:pPr>
        <w:tabs>
          <w:tab w:val="num" w:pos="4320"/>
        </w:tabs>
        <w:ind w:left="4320" w:hanging="360"/>
      </w:pPr>
      <w:rPr>
        <w:rFonts w:ascii="Wingdings 2" w:hAnsi="Wingdings 2" w:hint="default"/>
      </w:rPr>
    </w:lvl>
    <w:lvl w:ilvl="6" w:tplc="45FC642E" w:tentative="1">
      <w:start w:val="1"/>
      <w:numFmt w:val="bullet"/>
      <w:lvlText w:val=""/>
      <w:lvlJc w:val="left"/>
      <w:pPr>
        <w:tabs>
          <w:tab w:val="num" w:pos="5040"/>
        </w:tabs>
        <w:ind w:left="5040" w:hanging="360"/>
      </w:pPr>
      <w:rPr>
        <w:rFonts w:ascii="Wingdings 2" w:hAnsi="Wingdings 2" w:hint="default"/>
      </w:rPr>
    </w:lvl>
    <w:lvl w:ilvl="7" w:tplc="CB2A83CA" w:tentative="1">
      <w:start w:val="1"/>
      <w:numFmt w:val="bullet"/>
      <w:lvlText w:val=""/>
      <w:lvlJc w:val="left"/>
      <w:pPr>
        <w:tabs>
          <w:tab w:val="num" w:pos="5760"/>
        </w:tabs>
        <w:ind w:left="5760" w:hanging="360"/>
      </w:pPr>
      <w:rPr>
        <w:rFonts w:ascii="Wingdings 2" w:hAnsi="Wingdings 2" w:hint="default"/>
      </w:rPr>
    </w:lvl>
    <w:lvl w:ilvl="8" w:tplc="5DB0A0AA"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130A5C"/>
    <w:multiLevelType w:val="hybridMultilevel"/>
    <w:tmpl w:val="1AAA43D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43B5016"/>
    <w:multiLevelType w:val="hybridMultilevel"/>
    <w:tmpl w:val="4872B51A"/>
    <w:lvl w:ilvl="0" w:tplc="51942722">
      <w:start w:val="1"/>
      <w:numFmt w:val="bullet"/>
      <w:lvlText w:val=""/>
      <w:lvlJc w:val="left"/>
      <w:pPr>
        <w:tabs>
          <w:tab w:val="num" w:pos="720"/>
        </w:tabs>
        <w:ind w:left="720" w:hanging="360"/>
      </w:pPr>
      <w:rPr>
        <w:rFonts w:ascii="Wingdings 2" w:hAnsi="Wingdings 2" w:hint="default"/>
      </w:rPr>
    </w:lvl>
    <w:lvl w:ilvl="1" w:tplc="8D940408" w:tentative="1">
      <w:start w:val="1"/>
      <w:numFmt w:val="bullet"/>
      <w:lvlText w:val=""/>
      <w:lvlJc w:val="left"/>
      <w:pPr>
        <w:tabs>
          <w:tab w:val="num" w:pos="1440"/>
        </w:tabs>
        <w:ind w:left="1440" w:hanging="360"/>
      </w:pPr>
      <w:rPr>
        <w:rFonts w:ascii="Wingdings 2" w:hAnsi="Wingdings 2" w:hint="default"/>
      </w:rPr>
    </w:lvl>
    <w:lvl w:ilvl="2" w:tplc="20606F00" w:tentative="1">
      <w:start w:val="1"/>
      <w:numFmt w:val="bullet"/>
      <w:lvlText w:val=""/>
      <w:lvlJc w:val="left"/>
      <w:pPr>
        <w:tabs>
          <w:tab w:val="num" w:pos="2160"/>
        </w:tabs>
        <w:ind w:left="2160" w:hanging="360"/>
      </w:pPr>
      <w:rPr>
        <w:rFonts w:ascii="Wingdings 2" w:hAnsi="Wingdings 2" w:hint="default"/>
      </w:rPr>
    </w:lvl>
    <w:lvl w:ilvl="3" w:tplc="BA3069FE" w:tentative="1">
      <w:start w:val="1"/>
      <w:numFmt w:val="bullet"/>
      <w:lvlText w:val=""/>
      <w:lvlJc w:val="left"/>
      <w:pPr>
        <w:tabs>
          <w:tab w:val="num" w:pos="2880"/>
        </w:tabs>
        <w:ind w:left="2880" w:hanging="360"/>
      </w:pPr>
      <w:rPr>
        <w:rFonts w:ascii="Wingdings 2" w:hAnsi="Wingdings 2" w:hint="default"/>
      </w:rPr>
    </w:lvl>
    <w:lvl w:ilvl="4" w:tplc="94003184" w:tentative="1">
      <w:start w:val="1"/>
      <w:numFmt w:val="bullet"/>
      <w:lvlText w:val=""/>
      <w:lvlJc w:val="left"/>
      <w:pPr>
        <w:tabs>
          <w:tab w:val="num" w:pos="3600"/>
        </w:tabs>
        <w:ind w:left="3600" w:hanging="360"/>
      </w:pPr>
      <w:rPr>
        <w:rFonts w:ascii="Wingdings 2" w:hAnsi="Wingdings 2" w:hint="default"/>
      </w:rPr>
    </w:lvl>
    <w:lvl w:ilvl="5" w:tplc="09A09952" w:tentative="1">
      <w:start w:val="1"/>
      <w:numFmt w:val="bullet"/>
      <w:lvlText w:val=""/>
      <w:lvlJc w:val="left"/>
      <w:pPr>
        <w:tabs>
          <w:tab w:val="num" w:pos="4320"/>
        </w:tabs>
        <w:ind w:left="4320" w:hanging="360"/>
      </w:pPr>
      <w:rPr>
        <w:rFonts w:ascii="Wingdings 2" w:hAnsi="Wingdings 2" w:hint="default"/>
      </w:rPr>
    </w:lvl>
    <w:lvl w:ilvl="6" w:tplc="4902486C" w:tentative="1">
      <w:start w:val="1"/>
      <w:numFmt w:val="bullet"/>
      <w:lvlText w:val=""/>
      <w:lvlJc w:val="left"/>
      <w:pPr>
        <w:tabs>
          <w:tab w:val="num" w:pos="5040"/>
        </w:tabs>
        <w:ind w:left="5040" w:hanging="360"/>
      </w:pPr>
      <w:rPr>
        <w:rFonts w:ascii="Wingdings 2" w:hAnsi="Wingdings 2" w:hint="default"/>
      </w:rPr>
    </w:lvl>
    <w:lvl w:ilvl="7" w:tplc="E716D1F0" w:tentative="1">
      <w:start w:val="1"/>
      <w:numFmt w:val="bullet"/>
      <w:lvlText w:val=""/>
      <w:lvlJc w:val="left"/>
      <w:pPr>
        <w:tabs>
          <w:tab w:val="num" w:pos="5760"/>
        </w:tabs>
        <w:ind w:left="5760" w:hanging="360"/>
      </w:pPr>
      <w:rPr>
        <w:rFonts w:ascii="Wingdings 2" w:hAnsi="Wingdings 2" w:hint="default"/>
      </w:rPr>
    </w:lvl>
    <w:lvl w:ilvl="8" w:tplc="65DC19C2" w:tentative="1">
      <w:start w:val="1"/>
      <w:numFmt w:val="bullet"/>
      <w:lvlText w:val=""/>
      <w:lvlJc w:val="left"/>
      <w:pPr>
        <w:tabs>
          <w:tab w:val="num" w:pos="6480"/>
        </w:tabs>
        <w:ind w:left="6480" w:hanging="360"/>
      </w:pPr>
      <w:rPr>
        <w:rFonts w:ascii="Wingdings 2" w:hAnsi="Wingdings 2"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F77F54"/>
    <w:multiLevelType w:val="hybridMultilevel"/>
    <w:tmpl w:val="35F0C152"/>
    <w:lvl w:ilvl="0" w:tplc="D6F618AE">
      <w:start w:val="1"/>
      <w:numFmt w:val="bullet"/>
      <w:lvlText w:val=""/>
      <w:lvlJc w:val="left"/>
      <w:pPr>
        <w:tabs>
          <w:tab w:val="num" w:pos="720"/>
        </w:tabs>
        <w:ind w:left="720" w:hanging="360"/>
      </w:pPr>
      <w:rPr>
        <w:rFonts w:ascii="Wingdings 2" w:hAnsi="Wingdings 2" w:hint="default"/>
      </w:rPr>
    </w:lvl>
    <w:lvl w:ilvl="1" w:tplc="3FA893DE" w:tentative="1">
      <w:start w:val="1"/>
      <w:numFmt w:val="bullet"/>
      <w:lvlText w:val=""/>
      <w:lvlJc w:val="left"/>
      <w:pPr>
        <w:tabs>
          <w:tab w:val="num" w:pos="1440"/>
        </w:tabs>
        <w:ind w:left="1440" w:hanging="360"/>
      </w:pPr>
      <w:rPr>
        <w:rFonts w:ascii="Wingdings 2" w:hAnsi="Wingdings 2" w:hint="default"/>
      </w:rPr>
    </w:lvl>
    <w:lvl w:ilvl="2" w:tplc="3BA0B736" w:tentative="1">
      <w:start w:val="1"/>
      <w:numFmt w:val="bullet"/>
      <w:lvlText w:val=""/>
      <w:lvlJc w:val="left"/>
      <w:pPr>
        <w:tabs>
          <w:tab w:val="num" w:pos="2160"/>
        </w:tabs>
        <w:ind w:left="2160" w:hanging="360"/>
      </w:pPr>
      <w:rPr>
        <w:rFonts w:ascii="Wingdings 2" w:hAnsi="Wingdings 2" w:hint="default"/>
      </w:rPr>
    </w:lvl>
    <w:lvl w:ilvl="3" w:tplc="0032E8C0" w:tentative="1">
      <w:start w:val="1"/>
      <w:numFmt w:val="bullet"/>
      <w:lvlText w:val=""/>
      <w:lvlJc w:val="left"/>
      <w:pPr>
        <w:tabs>
          <w:tab w:val="num" w:pos="2880"/>
        </w:tabs>
        <w:ind w:left="2880" w:hanging="360"/>
      </w:pPr>
      <w:rPr>
        <w:rFonts w:ascii="Wingdings 2" w:hAnsi="Wingdings 2" w:hint="default"/>
      </w:rPr>
    </w:lvl>
    <w:lvl w:ilvl="4" w:tplc="AE707644" w:tentative="1">
      <w:start w:val="1"/>
      <w:numFmt w:val="bullet"/>
      <w:lvlText w:val=""/>
      <w:lvlJc w:val="left"/>
      <w:pPr>
        <w:tabs>
          <w:tab w:val="num" w:pos="3600"/>
        </w:tabs>
        <w:ind w:left="3600" w:hanging="360"/>
      </w:pPr>
      <w:rPr>
        <w:rFonts w:ascii="Wingdings 2" w:hAnsi="Wingdings 2" w:hint="default"/>
      </w:rPr>
    </w:lvl>
    <w:lvl w:ilvl="5" w:tplc="B338061E" w:tentative="1">
      <w:start w:val="1"/>
      <w:numFmt w:val="bullet"/>
      <w:lvlText w:val=""/>
      <w:lvlJc w:val="left"/>
      <w:pPr>
        <w:tabs>
          <w:tab w:val="num" w:pos="4320"/>
        </w:tabs>
        <w:ind w:left="4320" w:hanging="360"/>
      </w:pPr>
      <w:rPr>
        <w:rFonts w:ascii="Wingdings 2" w:hAnsi="Wingdings 2" w:hint="default"/>
      </w:rPr>
    </w:lvl>
    <w:lvl w:ilvl="6" w:tplc="F4BEC91C" w:tentative="1">
      <w:start w:val="1"/>
      <w:numFmt w:val="bullet"/>
      <w:lvlText w:val=""/>
      <w:lvlJc w:val="left"/>
      <w:pPr>
        <w:tabs>
          <w:tab w:val="num" w:pos="5040"/>
        </w:tabs>
        <w:ind w:left="5040" w:hanging="360"/>
      </w:pPr>
      <w:rPr>
        <w:rFonts w:ascii="Wingdings 2" w:hAnsi="Wingdings 2" w:hint="default"/>
      </w:rPr>
    </w:lvl>
    <w:lvl w:ilvl="7" w:tplc="D4B4B1AA" w:tentative="1">
      <w:start w:val="1"/>
      <w:numFmt w:val="bullet"/>
      <w:lvlText w:val=""/>
      <w:lvlJc w:val="left"/>
      <w:pPr>
        <w:tabs>
          <w:tab w:val="num" w:pos="5760"/>
        </w:tabs>
        <w:ind w:left="5760" w:hanging="360"/>
      </w:pPr>
      <w:rPr>
        <w:rFonts w:ascii="Wingdings 2" w:hAnsi="Wingdings 2" w:hint="default"/>
      </w:rPr>
    </w:lvl>
    <w:lvl w:ilvl="8" w:tplc="3BF6A85C" w:tentative="1">
      <w:start w:val="1"/>
      <w:numFmt w:val="bullet"/>
      <w:lvlText w:val=""/>
      <w:lvlJc w:val="left"/>
      <w:pPr>
        <w:tabs>
          <w:tab w:val="num" w:pos="6480"/>
        </w:tabs>
        <w:ind w:left="6480" w:hanging="360"/>
      </w:pPr>
      <w:rPr>
        <w:rFonts w:ascii="Wingdings 2" w:hAnsi="Wingdings 2"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3BA20E8"/>
    <w:multiLevelType w:val="hybridMultilevel"/>
    <w:tmpl w:val="41E2E52A"/>
    <w:lvl w:ilvl="0" w:tplc="1A544C5C">
      <w:start w:val="1"/>
      <w:numFmt w:val="bullet"/>
      <w:lvlText w:val=""/>
      <w:lvlJc w:val="left"/>
      <w:pPr>
        <w:tabs>
          <w:tab w:val="num" w:pos="720"/>
        </w:tabs>
        <w:ind w:left="720" w:hanging="360"/>
      </w:pPr>
      <w:rPr>
        <w:rFonts w:ascii="Wingdings 2" w:hAnsi="Wingdings 2" w:hint="default"/>
      </w:rPr>
    </w:lvl>
    <w:lvl w:ilvl="1" w:tplc="DF4E3AEE" w:tentative="1">
      <w:start w:val="1"/>
      <w:numFmt w:val="bullet"/>
      <w:lvlText w:val=""/>
      <w:lvlJc w:val="left"/>
      <w:pPr>
        <w:tabs>
          <w:tab w:val="num" w:pos="1440"/>
        </w:tabs>
        <w:ind w:left="1440" w:hanging="360"/>
      </w:pPr>
      <w:rPr>
        <w:rFonts w:ascii="Wingdings 2" w:hAnsi="Wingdings 2" w:hint="default"/>
      </w:rPr>
    </w:lvl>
    <w:lvl w:ilvl="2" w:tplc="25E8864E" w:tentative="1">
      <w:start w:val="1"/>
      <w:numFmt w:val="bullet"/>
      <w:lvlText w:val=""/>
      <w:lvlJc w:val="left"/>
      <w:pPr>
        <w:tabs>
          <w:tab w:val="num" w:pos="2160"/>
        </w:tabs>
        <w:ind w:left="2160" w:hanging="360"/>
      </w:pPr>
      <w:rPr>
        <w:rFonts w:ascii="Wingdings 2" w:hAnsi="Wingdings 2" w:hint="default"/>
      </w:rPr>
    </w:lvl>
    <w:lvl w:ilvl="3" w:tplc="E260FC36" w:tentative="1">
      <w:start w:val="1"/>
      <w:numFmt w:val="bullet"/>
      <w:lvlText w:val=""/>
      <w:lvlJc w:val="left"/>
      <w:pPr>
        <w:tabs>
          <w:tab w:val="num" w:pos="2880"/>
        </w:tabs>
        <w:ind w:left="2880" w:hanging="360"/>
      </w:pPr>
      <w:rPr>
        <w:rFonts w:ascii="Wingdings 2" w:hAnsi="Wingdings 2" w:hint="default"/>
      </w:rPr>
    </w:lvl>
    <w:lvl w:ilvl="4" w:tplc="47E24168" w:tentative="1">
      <w:start w:val="1"/>
      <w:numFmt w:val="bullet"/>
      <w:lvlText w:val=""/>
      <w:lvlJc w:val="left"/>
      <w:pPr>
        <w:tabs>
          <w:tab w:val="num" w:pos="3600"/>
        </w:tabs>
        <w:ind w:left="3600" w:hanging="360"/>
      </w:pPr>
      <w:rPr>
        <w:rFonts w:ascii="Wingdings 2" w:hAnsi="Wingdings 2" w:hint="default"/>
      </w:rPr>
    </w:lvl>
    <w:lvl w:ilvl="5" w:tplc="9A4A77C6" w:tentative="1">
      <w:start w:val="1"/>
      <w:numFmt w:val="bullet"/>
      <w:lvlText w:val=""/>
      <w:lvlJc w:val="left"/>
      <w:pPr>
        <w:tabs>
          <w:tab w:val="num" w:pos="4320"/>
        </w:tabs>
        <w:ind w:left="4320" w:hanging="360"/>
      </w:pPr>
      <w:rPr>
        <w:rFonts w:ascii="Wingdings 2" w:hAnsi="Wingdings 2" w:hint="default"/>
      </w:rPr>
    </w:lvl>
    <w:lvl w:ilvl="6" w:tplc="57CA5268" w:tentative="1">
      <w:start w:val="1"/>
      <w:numFmt w:val="bullet"/>
      <w:lvlText w:val=""/>
      <w:lvlJc w:val="left"/>
      <w:pPr>
        <w:tabs>
          <w:tab w:val="num" w:pos="5040"/>
        </w:tabs>
        <w:ind w:left="5040" w:hanging="360"/>
      </w:pPr>
      <w:rPr>
        <w:rFonts w:ascii="Wingdings 2" w:hAnsi="Wingdings 2" w:hint="default"/>
      </w:rPr>
    </w:lvl>
    <w:lvl w:ilvl="7" w:tplc="B6CC3208" w:tentative="1">
      <w:start w:val="1"/>
      <w:numFmt w:val="bullet"/>
      <w:lvlText w:val=""/>
      <w:lvlJc w:val="left"/>
      <w:pPr>
        <w:tabs>
          <w:tab w:val="num" w:pos="5760"/>
        </w:tabs>
        <w:ind w:left="5760" w:hanging="360"/>
      </w:pPr>
      <w:rPr>
        <w:rFonts w:ascii="Wingdings 2" w:hAnsi="Wingdings 2" w:hint="default"/>
      </w:rPr>
    </w:lvl>
    <w:lvl w:ilvl="8" w:tplc="B2C25B38"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5EE7F64"/>
    <w:multiLevelType w:val="hybridMultilevel"/>
    <w:tmpl w:val="F042CFBE"/>
    <w:lvl w:ilvl="0" w:tplc="34642670">
      <w:start w:val="1"/>
      <w:numFmt w:val="bullet"/>
      <w:lvlText w:val=""/>
      <w:lvlJc w:val="left"/>
      <w:pPr>
        <w:tabs>
          <w:tab w:val="num" w:pos="720"/>
        </w:tabs>
        <w:ind w:left="720" w:hanging="360"/>
      </w:pPr>
      <w:rPr>
        <w:rFonts w:ascii="Wingdings 2" w:hAnsi="Wingdings 2" w:hint="default"/>
      </w:rPr>
    </w:lvl>
    <w:lvl w:ilvl="1" w:tplc="F4D4271C" w:tentative="1">
      <w:start w:val="1"/>
      <w:numFmt w:val="bullet"/>
      <w:lvlText w:val=""/>
      <w:lvlJc w:val="left"/>
      <w:pPr>
        <w:tabs>
          <w:tab w:val="num" w:pos="1440"/>
        </w:tabs>
        <w:ind w:left="1440" w:hanging="360"/>
      </w:pPr>
      <w:rPr>
        <w:rFonts w:ascii="Wingdings 2" w:hAnsi="Wingdings 2" w:hint="default"/>
      </w:rPr>
    </w:lvl>
    <w:lvl w:ilvl="2" w:tplc="BF9440E4" w:tentative="1">
      <w:start w:val="1"/>
      <w:numFmt w:val="bullet"/>
      <w:lvlText w:val=""/>
      <w:lvlJc w:val="left"/>
      <w:pPr>
        <w:tabs>
          <w:tab w:val="num" w:pos="2160"/>
        </w:tabs>
        <w:ind w:left="2160" w:hanging="360"/>
      </w:pPr>
      <w:rPr>
        <w:rFonts w:ascii="Wingdings 2" w:hAnsi="Wingdings 2" w:hint="default"/>
      </w:rPr>
    </w:lvl>
    <w:lvl w:ilvl="3" w:tplc="00B443A2" w:tentative="1">
      <w:start w:val="1"/>
      <w:numFmt w:val="bullet"/>
      <w:lvlText w:val=""/>
      <w:lvlJc w:val="left"/>
      <w:pPr>
        <w:tabs>
          <w:tab w:val="num" w:pos="2880"/>
        </w:tabs>
        <w:ind w:left="2880" w:hanging="360"/>
      </w:pPr>
      <w:rPr>
        <w:rFonts w:ascii="Wingdings 2" w:hAnsi="Wingdings 2" w:hint="default"/>
      </w:rPr>
    </w:lvl>
    <w:lvl w:ilvl="4" w:tplc="F52E7212" w:tentative="1">
      <w:start w:val="1"/>
      <w:numFmt w:val="bullet"/>
      <w:lvlText w:val=""/>
      <w:lvlJc w:val="left"/>
      <w:pPr>
        <w:tabs>
          <w:tab w:val="num" w:pos="3600"/>
        </w:tabs>
        <w:ind w:left="3600" w:hanging="360"/>
      </w:pPr>
      <w:rPr>
        <w:rFonts w:ascii="Wingdings 2" w:hAnsi="Wingdings 2" w:hint="default"/>
      </w:rPr>
    </w:lvl>
    <w:lvl w:ilvl="5" w:tplc="A4C45D36" w:tentative="1">
      <w:start w:val="1"/>
      <w:numFmt w:val="bullet"/>
      <w:lvlText w:val=""/>
      <w:lvlJc w:val="left"/>
      <w:pPr>
        <w:tabs>
          <w:tab w:val="num" w:pos="4320"/>
        </w:tabs>
        <w:ind w:left="4320" w:hanging="360"/>
      </w:pPr>
      <w:rPr>
        <w:rFonts w:ascii="Wingdings 2" w:hAnsi="Wingdings 2" w:hint="default"/>
      </w:rPr>
    </w:lvl>
    <w:lvl w:ilvl="6" w:tplc="79181174" w:tentative="1">
      <w:start w:val="1"/>
      <w:numFmt w:val="bullet"/>
      <w:lvlText w:val=""/>
      <w:lvlJc w:val="left"/>
      <w:pPr>
        <w:tabs>
          <w:tab w:val="num" w:pos="5040"/>
        </w:tabs>
        <w:ind w:left="5040" w:hanging="360"/>
      </w:pPr>
      <w:rPr>
        <w:rFonts w:ascii="Wingdings 2" w:hAnsi="Wingdings 2" w:hint="default"/>
      </w:rPr>
    </w:lvl>
    <w:lvl w:ilvl="7" w:tplc="E2A6ABFA" w:tentative="1">
      <w:start w:val="1"/>
      <w:numFmt w:val="bullet"/>
      <w:lvlText w:val=""/>
      <w:lvlJc w:val="left"/>
      <w:pPr>
        <w:tabs>
          <w:tab w:val="num" w:pos="5760"/>
        </w:tabs>
        <w:ind w:left="5760" w:hanging="360"/>
      </w:pPr>
      <w:rPr>
        <w:rFonts w:ascii="Wingdings 2" w:hAnsi="Wingdings 2" w:hint="default"/>
      </w:rPr>
    </w:lvl>
    <w:lvl w:ilvl="8" w:tplc="26F4EADC"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5"/>
  </w:num>
  <w:num w:numId="9">
    <w:abstractNumId w:val="6"/>
  </w:num>
  <w:num w:numId="10">
    <w:abstractNumId w:val="2"/>
  </w:num>
  <w:num w:numId="11">
    <w:abstractNumId w:val="10"/>
  </w:num>
  <w:num w:numId="12">
    <w:abstractNumId w:val="34"/>
  </w:num>
  <w:num w:numId="13">
    <w:abstractNumId w:val="41"/>
  </w:num>
  <w:num w:numId="14">
    <w:abstractNumId w:val="45"/>
  </w:num>
  <w:num w:numId="15">
    <w:abstractNumId w:val="36"/>
  </w:num>
  <w:num w:numId="16">
    <w:abstractNumId w:val="33"/>
  </w:num>
  <w:num w:numId="17">
    <w:abstractNumId w:val="8"/>
  </w:num>
  <w:num w:numId="18">
    <w:abstractNumId w:val="35"/>
  </w:num>
  <w:num w:numId="19">
    <w:abstractNumId w:val="24"/>
  </w:num>
  <w:num w:numId="20">
    <w:abstractNumId w:val="7"/>
  </w:num>
  <w:num w:numId="21">
    <w:abstractNumId w:val="46"/>
  </w:num>
  <w:num w:numId="22">
    <w:abstractNumId w:val="19"/>
  </w:num>
  <w:num w:numId="23">
    <w:abstractNumId w:val="42"/>
  </w:num>
  <w:num w:numId="24">
    <w:abstractNumId w:val="44"/>
  </w:num>
  <w:num w:numId="25">
    <w:abstractNumId w:val="30"/>
  </w:num>
  <w:num w:numId="26">
    <w:abstractNumId w:val="18"/>
  </w:num>
  <w:num w:numId="27">
    <w:abstractNumId w:val="4"/>
  </w:num>
  <w:num w:numId="28">
    <w:abstractNumId w:val="11"/>
  </w:num>
  <w:num w:numId="29">
    <w:abstractNumId w:val="31"/>
  </w:num>
  <w:num w:numId="30">
    <w:abstractNumId w:val="39"/>
  </w:num>
  <w:num w:numId="31">
    <w:abstractNumId w:val="28"/>
  </w:num>
  <w:num w:numId="32">
    <w:abstractNumId w:val="3"/>
  </w:num>
  <w:num w:numId="33">
    <w:abstractNumId w:val="27"/>
  </w:num>
  <w:num w:numId="34">
    <w:abstractNumId w:val="22"/>
  </w:num>
  <w:num w:numId="35">
    <w:abstractNumId w:val="14"/>
  </w:num>
  <w:num w:numId="36">
    <w:abstractNumId w:val="12"/>
  </w:num>
  <w:num w:numId="37">
    <w:abstractNumId w:val="9"/>
  </w:num>
  <w:num w:numId="38">
    <w:abstractNumId w:val="38"/>
  </w:num>
  <w:num w:numId="39">
    <w:abstractNumId w:val="16"/>
  </w:num>
  <w:num w:numId="40">
    <w:abstractNumId w:val="13"/>
  </w:num>
  <w:num w:numId="41">
    <w:abstractNumId w:val="23"/>
  </w:num>
  <w:num w:numId="42">
    <w:abstractNumId w:val="1"/>
  </w:num>
  <w:num w:numId="43">
    <w:abstractNumId w:val="32"/>
  </w:num>
  <w:num w:numId="44">
    <w:abstractNumId w:val="43"/>
  </w:num>
  <w:num w:numId="45">
    <w:abstractNumId w:val="26"/>
  </w:num>
  <w:num w:numId="46">
    <w:abstractNumId w:val="17"/>
  </w:num>
  <w:num w:numId="47">
    <w:abstractNumId w:val="3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446"/>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227B"/>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84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358"/>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5C6F"/>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39CD"/>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8C9"/>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5DDA"/>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2722"/>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5967"/>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0727716">
      <w:bodyDiv w:val="1"/>
      <w:marLeft w:val="0"/>
      <w:marRight w:val="0"/>
      <w:marTop w:val="0"/>
      <w:marBottom w:val="0"/>
      <w:divBdr>
        <w:top w:val="none" w:sz="0" w:space="0" w:color="auto"/>
        <w:left w:val="none" w:sz="0" w:space="0" w:color="auto"/>
        <w:bottom w:val="none" w:sz="0" w:space="0" w:color="auto"/>
        <w:right w:val="none" w:sz="0" w:space="0" w:color="auto"/>
      </w:divBdr>
      <w:divsChild>
        <w:div w:id="1864708310">
          <w:marLeft w:val="576"/>
          <w:marRight w:val="0"/>
          <w:marTop w:val="120"/>
          <w:marBottom w:val="0"/>
          <w:divBdr>
            <w:top w:val="none" w:sz="0" w:space="0" w:color="auto"/>
            <w:left w:val="none" w:sz="0" w:space="0" w:color="auto"/>
            <w:bottom w:val="none" w:sz="0" w:space="0" w:color="auto"/>
            <w:right w:val="none" w:sz="0" w:space="0" w:color="auto"/>
          </w:divBdr>
        </w:div>
        <w:div w:id="557470508">
          <w:marLeft w:val="576"/>
          <w:marRight w:val="0"/>
          <w:marTop w:val="120"/>
          <w:marBottom w:val="0"/>
          <w:divBdr>
            <w:top w:val="none" w:sz="0" w:space="0" w:color="auto"/>
            <w:left w:val="none" w:sz="0" w:space="0" w:color="auto"/>
            <w:bottom w:val="none" w:sz="0" w:space="0" w:color="auto"/>
            <w:right w:val="none" w:sz="0" w:space="0" w:color="auto"/>
          </w:divBdr>
        </w:div>
        <w:div w:id="1771706650">
          <w:marLeft w:val="576"/>
          <w:marRight w:val="0"/>
          <w:marTop w:val="120"/>
          <w:marBottom w:val="0"/>
          <w:divBdr>
            <w:top w:val="none" w:sz="0" w:space="0" w:color="auto"/>
            <w:left w:val="none" w:sz="0" w:space="0" w:color="auto"/>
            <w:bottom w:val="none" w:sz="0" w:space="0" w:color="auto"/>
            <w:right w:val="none" w:sz="0" w:space="0" w:color="auto"/>
          </w:divBdr>
        </w:div>
        <w:div w:id="2129932725">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91898025">
      <w:bodyDiv w:val="1"/>
      <w:marLeft w:val="0"/>
      <w:marRight w:val="0"/>
      <w:marTop w:val="0"/>
      <w:marBottom w:val="0"/>
      <w:divBdr>
        <w:top w:val="none" w:sz="0" w:space="0" w:color="auto"/>
        <w:left w:val="none" w:sz="0" w:space="0" w:color="auto"/>
        <w:bottom w:val="none" w:sz="0" w:space="0" w:color="auto"/>
        <w:right w:val="none" w:sz="0" w:space="0" w:color="auto"/>
      </w:divBdr>
      <w:divsChild>
        <w:div w:id="800801938">
          <w:marLeft w:val="576"/>
          <w:marRight w:val="0"/>
          <w:marTop w:val="120"/>
          <w:marBottom w:val="0"/>
          <w:divBdr>
            <w:top w:val="none" w:sz="0" w:space="0" w:color="auto"/>
            <w:left w:val="none" w:sz="0" w:space="0" w:color="auto"/>
            <w:bottom w:val="none" w:sz="0" w:space="0" w:color="auto"/>
            <w:right w:val="none" w:sz="0" w:space="0" w:color="auto"/>
          </w:divBdr>
        </w:div>
        <w:div w:id="847595663">
          <w:marLeft w:val="576"/>
          <w:marRight w:val="0"/>
          <w:marTop w:val="120"/>
          <w:marBottom w:val="0"/>
          <w:divBdr>
            <w:top w:val="none" w:sz="0" w:space="0" w:color="auto"/>
            <w:left w:val="none" w:sz="0" w:space="0" w:color="auto"/>
            <w:bottom w:val="none" w:sz="0" w:space="0" w:color="auto"/>
            <w:right w:val="none" w:sz="0" w:space="0" w:color="auto"/>
          </w:divBdr>
        </w:div>
        <w:div w:id="719325893">
          <w:marLeft w:val="576"/>
          <w:marRight w:val="0"/>
          <w:marTop w:val="120"/>
          <w:marBottom w:val="0"/>
          <w:divBdr>
            <w:top w:val="none" w:sz="0" w:space="0" w:color="auto"/>
            <w:left w:val="none" w:sz="0" w:space="0" w:color="auto"/>
            <w:bottom w:val="none" w:sz="0" w:space="0" w:color="auto"/>
            <w:right w:val="none" w:sz="0" w:space="0" w:color="auto"/>
          </w:divBdr>
        </w:div>
        <w:div w:id="601760303">
          <w:marLeft w:val="576"/>
          <w:marRight w:val="0"/>
          <w:marTop w:val="120"/>
          <w:marBottom w:val="0"/>
          <w:divBdr>
            <w:top w:val="none" w:sz="0" w:space="0" w:color="auto"/>
            <w:left w:val="none" w:sz="0" w:space="0" w:color="auto"/>
            <w:bottom w:val="none" w:sz="0" w:space="0" w:color="auto"/>
            <w:right w:val="none" w:sz="0" w:space="0" w:color="auto"/>
          </w:divBdr>
        </w:div>
        <w:div w:id="1751386804">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2361561">
      <w:bodyDiv w:val="1"/>
      <w:marLeft w:val="0"/>
      <w:marRight w:val="0"/>
      <w:marTop w:val="0"/>
      <w:marBottom w:val="0"/>
      <w:divBdr>
        <w:top w:val="none" w:sz="0" w:space="0" w:color="auto"/>
        <w:left w:val="none" w:sz="0" w:space="0" w:color="auto"/>
        <w:bottom w:val="none" w:sz="0" w:space="0" w:color="auto"/>
        <w:right w:val="none" w:sz="0" w:space="0" w:color="auto"/>
      </w:divBdr>
      <w:divsChild>
        <w:div w:id="1950236307">
          <w:marLeft w:val="0"/>
          <w:marRight w:val="0"/>
          <w:marTop w:val="0"/>
          <w:marBottom w:val="0"/>
          <w:divBdr>
            <w:top w:val="none" w:sz="0" w:space="0" w:color="auto"/>
            <w:left w:val="none" w:sz="0" w:space="0" w:color="auto"/>
            <w:bottom w:val="none" w:sz="0" w:space="0" w:color="auto"/>
            <w:right w:val="none" w:sz="0" w:space="0" w:color="auto"/>
          </w:divBdr>
          <w:divsChild>
            <w:div w:id="933518569">
              <w:marLeft w:val="0"/>
              <w:marRight w:val="0"/>
              <w:marTop w:val="0"/>
              <w:marBottom w:val="0"/>
              <w:divBdr>
                <w:top w:val="none" w:sz="0" w:space="0" w:color="auto"/>
                <w:left w:val="none" w:sz="0" w:space="0" w:color="auto"/>
                <w:bottom w:val="none" w:sz="0" w:space="0" w:color="auto"/>
                <w:right w:val="none" w:sz="0" w:space="0" w:color="auto"/>
              </w:divBdr>
              <w:divsChild>
                <w:div w:id="409621027">
                  <w:marLeft w:val="0"/>
                  <w:marRight w:val="0"/>
                  <w:marTop w:val="0"/>
                  <w:marBottom w:val="0"/>
                  <w:divBdr>
                    <w:top w:val="none" w:sz="0" w:space="0" w:color="auto"/>
                    <w:left w:val="none" w:sz="0" w:space="0" w:color="auto"/>
                    <w:bottom w:val="none" w:sz="0" w:space="0" w:color="auto"/>
                    <w:right w:val="none" w:sz="0" w:space="0" w:color="auto"/>
                  </w:divBdr>
                  <w:divsChild>
                    <w:div w:id="142284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0916334">
      <w:bodyDiv w:val="1"/>
      <w:marLeft w:val="0"/>
      <w:marRight w:val="0"/>
      <w:marTop w:val="0"/>
      <w:marBottom w:val="0"/>
      <w:divBdr>
        <w:top w:val="none" w:sz="0" w:space="0" w:color="auto"/>
        <w:left w:val="none" w:sz="0" w:space="0" w:color="auto"/>
        <w:bottom w:val="none" w:sz="0" w:space="0" w:color="auto"/>
        <w:right w:val="none" w:sz="0" w:space="0" w:color="auto"/>
      </w:divBdr>
      <w:divsChild>
        <w:div w:id="452481593">
          <w:marLeft w:val="576"/>
          <w:marRight w:val="0"/>
          <w:marTop w:val="120"/>
          <w:marBottom w:val="0"/>
          <w:divBdr>
            <w:top w:val="none" w:sz="0" w:space="0" w:color="auto"/>
            <w:left w:val="none" w:sz="0" w:space="0" w:color="auto"/>
            <w:bottom w:val="none" w:sz="0" w:space="0" w:color="auto"/>
            <w:right w:val="none" w:sz="0" w:space="0" w:color="auto"/>
          </w:divBdr>
        </w:div>
        <w:div w:id="1820077003">
          <w:marLeft w:val="576"/>
          <w:marRight w:val="0"/>
          <w:marTop w:val="120"/>
          <w:marBottom w:val="0"/>
          <w:divBdr>
            <w:top w:val="none" w:sz="0" w:space="0" w:color="auto"/>
            <w:left w:val="none" w:sz="0" w:space="0" w:color="auto"/>
            <w:bottom w:val="none" w:sz="0" w:space="0" w:color="auto"/>
            <w:right w:val="none" w:sz="0" w:space="0" w:color="auto"/>
          </w:divBdr>
        </w:div>
        <w:div w:id="798963013">
          <w:marLeft w:val="576"/>
          <w:marRight w:val="0"/>
          <w:marTop w:val="120"/>
          <w:marBottom w:val="0"/>
          <w:divBdr>
            <w:top w:val="none" w:sz="0" w:space="0" w:color="auto"/>
            <w:left w:val="none" w:sz="0" w:space="0" w:color="auto"/>
            <w:bottom w:val="none" w:sz="0" w:space="0" w:color="auto"/>
            <w:right w:val="none" w:sz="0" w:space="0" w:color="auto"/>
          </w:divBdr>
        </w:div>
        <w:div w:id="966666729">
          <w:marLeft w:val="576"/>
          <w:marRight w:val="0"/>
          <w:marTop w:val="120"/>
          <w:marBottom w:val="0"/>
          <w:divBdr>
            <w:top w:val="none" w:sz="0" w:space="0" w:color="auto"/>
            <w:left w:val="none" w:sz="0" w:space="0" w:color="auto"/>
            <w:bottom w:val="none" w:sz="0" w:space="0" w:color="auto"/>
            <w:right w:val="none" w:sz="0" w:space="0" w:color="auto"/>
          </w:divBdr>
        </w:div>
        <w:div w:id="1826240127">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20765197">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39418918">
      <w:bodyDiv w:val="1"/>
      <w:marLeft w:val="0"/>
      <w:marRight w:val="0"/>
      <w:marTop w:val="0"/>
      <w:marBottom w:val="0"/>
      <w:divBdr>
        <w:top w:val="none" w:sz="0" w:space="0" w:color="auto"/>
        <w:left w:val="none" w:sz="0" w:space="0" w:color="auto"/>
        <w:bottom w:val="none" w:sz="0" w:space="0" w:color="auto"/>
        <w:right w:val="none" w:sz="0" w:space="0" w:color="auto"/>
      </w:divBdr>
      <w:divsChild>
        <w:div w:id="1611468389">
          <w:marLeft w:val="576"/>
          <w:marRight w:val="0"/>
          <w:marTop w:val="120"/>
          <w:marBottom w:val="0"/>
          <w:divBdr>
            <w:top w:val="none" w:sz="0" w:space="0" w:color="auto"/>
            <w:left w:val="none" w:sz="0" w:space="0" w:color="auto"/>
            <w:bottom w:val="none" w:sz="0" w:space="0" w:color="auto"/>
            <w:right w:val="none" w:sz="0" w:space="0" w:color="auto"/>
          </w:divBdr>
        </w:div>
        <w:div w:id="1141001478">
          <w:marLeft w:val="576"/>
          <w:marRight w:val="0"/>
          <w:marTop w:val="120"/>
          <w:marBottom w:val="0"/>
          <w:divBdr>
            <w:top w:val="none" w:sz="0" w:space="0" w:color="auto"/>
            <w:left w:val="none" w:sz="0" w:space="0" w:color="auto"/>
            <w:bottom w:val="none" w:sz="0" w:space="0" w:color="auto"/>
            <w:right w:val="none" w:sz="0" w:space="0" w:color="auto"/>
          </w:divBdr>
        </w:div>
        <w:div w:id="2102988327">
          <w:marLeft w:val="576"/>
          <w:marRight w:val="0"/>
          <w:marTop w:val="120"/>
          <w:marBottom w:val="0"/>
          <w:divBdr>
            <w:top w:val="none" w:sz="0" w:space="0" w:color="auto"/>
            <w:left w:val="none" w:sz="0" w:space="0" w:color="auto"/>
            <w:bottom w:val="none" w:sz="0" w:space="0" w:color="auto"/>
            <w:right w:val="none" w:sz="0" w:space="0" w:color="auto"/>
          </w:divBdr>
        </w:div>
        <w:div w:id="196158866">
          <w:marLeft w:val="576"/>
          <w:marRight w:val="0"/>
          <w:marTop w:val="120"/>
          <w:marBottom w:val="0"/>
          <w:divBdr>
            <w:top w:val="none" w:sz="0" w:space="0" w:color="auto"/>
            <w:left w:val="none" w:sz="0" w:space="0" w:color="auto"/>
            <w:bottom w:val="none" w:sz="0" w:space="0" w:color="auto"/>
            <w:right w:val="none" w:sz="0" w:space="0" w:color="auto"/>
          </w:divBdr>
        </w:div>
        <w:div w:id="1555458985">
          <w:marLeft w:val="576"/>
          <w:marRight w:val="0"/>
          <w:marTop w:val="12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74268674">
      <w:bodyDiv w:val="1"/>
      <w:marLeft w:val="0"/>
      <w:marRight w:val="0"/>
      <w:marTop w:val="0"/>
      <w:marBottom w:val="0"/>
      <w:divBdr>
        <w:top w:val="none" w:sz="0" w:space="0" w:color="auto"/>
        <w:left w:val="none" w:sz="0" w:space="0" w:color="auto"/>
        <w:bottom w:val="none" w:sz="0" w:space="0" w:color="auto"/>
        <w:right w:val="none" w:sz="0" w:space="0" w:color="auto"/>
      </w:divBdr>
      <w:divsChild>
        <w:div w:id="938684908">
          <w:marLeft w:val="576"/>
          <w:marRight w:val="0"/>
          <w:marTop w:val="120"/>
          <w:marBottom w:val="0"/>
          <w:divBdr>
            <w:top w:val="none" w:sz="0" w:space="0" w:color="auto"/>
            <w:left w:val="none" w:sz="0" w:space="0" w:color="auto"/>
            <w:bottom w:val="none" w:sz="0" w:space="0" w:color="auto"/>
            <w:right w:val="none" w:sz="0" w:space="0" w:color="auto"/>
          </w:divBdr>
        </w:div>
        <w:div w:id="1281837836">
          <w:marLeft w:val="576"/>
          <w:marRight w:val="0"/>
          <w:marTop w:val="120"/>
          <w:marBottom w:val="0"/>
          <w:divBdr>
            <w:top w:val="none" w:sz="0" w:space="0" w:color="auto"/>
            <w:left w:val="none" w:sz="0" w:space="0" w:color="auto"/>
            <w:bottom w:val="none" w:sz="0" w:space="0" w:color="auto"/>
            <w:right w:val="none" w:sz="0" w:space="0" w:color="auto"/>
          </w:divBdr>
        </w:div>
        <w:div w:id="728768794">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14530642">
      <w:bodyDiv w:val="1"/>
      <w:marLeft w:val="0"/>
      <w:marRight w:val="0"/>
      <w:marTop w:val="0"/>
      <w:marBottom w:val="0"/>
      <w:divBdr>
        <w:top w:val="none" w:sz="0" w:space="0" w:color="auto"/>
        <w:left w:val="none" w:sz="0" w:space="0" w:color="auto"/>
        <w:bottom w:val="none" w:sz="0" w:space="0" w:color="auto"/>
        <w:right w:val="none" w:sz="0" w:space="0" w:color="auto"/>
      </w:divBdr>
      <w:divsChild>
        <w:div w:id="1882861797">
          <w:marLeft w:val="576"/>
          <w:marRight w:val="0"/>
          <w:marTop w:val="120"/>
          <w:marBottom w:val="0"/>
          <w:divBdr>
            <w:top w:val="none" w:sz="0" w:space="0" w:color="auto"/>
            <w:left w:val="none" w:sz="0" w:space="0" w:color="auto"/>
            <w:bottom w:val="none" w:sz="0" w:space="0" w:color="auto"/>
            <w:right w:val="none" w:sz="0" w:space="0" w:color="auto"/>
          </w:divBdr>
        </w:div>
        <w:div w:id="1359313300">
          <w:marLeft w:val="576"/>
          <w:marRight w:val="0"/>
          <w:marTop w:val="120"/>
          <w:marBottom w:val="0"/>
          <w:divBdr>
            <w:top w:val="none" w:sz="0" w:space="0" w:color="auto"/>
            <w:left w:val="none" w:sz="0" w:space="0" w:color="auto"/>
            <w:bottom w:val="none" w:sz="0" w:space="0" w:color="auto"/>
            <w:right w:val="none" w:sz="0" w:space="0" w:color="auto"/>
          </w:divBdr>
        </w:div>
        <w:div w:id="1462310809">
          <w:marLeft w:val="576"/>
          <w:marRight w:val="0"/>
          <w:marTop w:val="120"/>
          <w:marBottom w:val="0"/>
          <w:divBdr>
            <w:top w:val="none" w:sz="0" w:space="0" w:color="auto"/>
            <w:left w:val="none" w:sz="0" w:space="0" w:color="auto"/>
            <w:bottom w:val="none" w:sz="0" w:space="0" w:color="auto"/>
            <w:right w:val="none" w:sz="0" w:space="0" w:color="auto"/>
          </w:divBdr>
        </w:div>
        <w:div w:id="1592198940">
          <w:marLeft w:val="576"/>
          <w:marRight w:val="0"/>
          <w:marTop w:val="120"/>
          <w:marBottom w:val="0"/>
          <w:divBdr>
            <w:top w:val="none" w:sz="0" w:space="0" w:color="auto"/>
            <w:left w:val="none" w:sz="0" w:space="0" w:color="auto"/>
            <w:bottom w:val="none" w:sz="0" w:space="0" w:color="auto"/>
            <w:right w:val="none" w:sz="0" w:space="0" w:color="auto"/>
          </w:divBdr>
        </w:div>
        <w:div w:id="1069691520">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3635</TotalTime>
  <Pages>15</Pages>
  <Words>1980</Words>
  <Characters>11291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2021-08-25T09:59:00Z</dcterms:modified>
</cp:coreProperties>
</file>