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5B76C5" w:rsidRDefault="00845895" w:rsidP="005B76C5">
      <w:pPr>
        <w:spacing w:line="360" w:lineRule="auto"/>
        <w:jc w:val="center"/>
        <w:rPr>
          <w:rFonts w:ascii="Times New Roman" w:hAnsi="Times New Roman" w:cs="Times New Roman"/>
          <w:b/>
          <w:sz w:val="48"/>
          <w:szCs w:val="48"/>
        </w:rPr>
      </w:pPr>
    </w:p>
    <w:p w:rsidR="00CF3C1B" w:rsidRPr="005B76C5" w:rsidRDefault="005B76C5" w:rsidP="005B76C5">
      <w:pPr>
        <w:spacing w:line="360" w:lineRule="auto"/>
        <w:jc w:val="center"/>
        <w:rPr>
          <w:rFonts w:ascii="Times New Roman" w:hAnsi="Times New Roman" w:cs="Times New Roman"/>
          <w:b/>
          <w:sz w:val="48"/>
          <w:szCs w:val="48"/>
        </w:rPr>
      </w:pPr>
      <w:r w:rsidRPr="005B76C5">
        <w:rPr>
          <w:rFonts w:ascii="Times New Roman" w:hAnsi="Times New Roman" w:cs="Times New Roman"/>
          <w:b/>
          <w:sz w:val="48"/>
          <w:szCs w:val="48"/>
        </w:rPr>
        <w:t>Adaptive Streaming of 360 Videos with Perfect, Imperfect, and Unknown FoV Viewing Probabilities in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B76C5" w:rsidRDefault="005B76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B0D8C" w:rsidRDefault="007B0D8C" w:rsidP="00E53AA4">
      <w:pPr>
        <w:spacing w:line="360" w:lineRule="auto"/>
        <w:jc w:val="both"/>
        <w:rPr>
          <w:rFonts w:ascii="Times New Roman" w:hAnsi="Times New Roman" w:cs="Times New Roman"/>
          <w:b/>
          <w:sz w:val="52"/>
          <w:szCs w:val="52"/>
        </w:rPr>
      </w:pPr>
      <w:r w:rsidRPr="007B0D8C">
        <w:rPr>
          <w:rFonts w:ascii="Times New Roman" w:hAnsi="Times New Roman" w:cs="Times New Roman"/>
          <w:sz w:val="32"/>
          <w:szCs w:val="32"/>
        </w:rPr>
        <w:t xml:space="preserve">This paper investigates adaptive streaming of one or multiple tiled 360 videos from a multi-antenna base station (BS) to one or multiple single-antenna users, respectively, in a multi-carrier wireless system. We aim to maximize the video quality while keeping rebuffering time small via encoding rate adaptation at each group of pictures (GOP) and transmission adaptation at each (transmission) slot. To capture the impact of field-of-view (FoV) prediction, we consider three cases o f FoV viewing probability distributions, i.e., perfect, imperfect, and unknown FoV viewing probability distributions, and use the average total utility, worst average total utility, and worst total utility as the respective performance metrics. In the single-user scenario, we optimize the encoding rates of the tiles, encoding rates of the FoVs, and transmission beamforming vectors for all subcarriers to maximize the total utility in each case. I n the multi-user scenario, we adopt rate splitting with successive decoding and optimize the encoding rates of the tiles, encoding rates of the FoVs, rates of the common and private messages, and transmission beamforming vectors for all subcarriers to maximize the total utility in each case. Then, we separate the challenging optimization problem into multiple tractable problems in each scenario. In the single-user scenario, we obtain a globally optimal solution of each problem using transformation techniques and the Karush-Kuhn-Tucker (KKT) conditions. In the multi-use r scenario, we obtain a KKT point of each problem using the concave-convex </w:t>
      </w:r>
      <w:r w:rsidRPr="007B0D8C">
        <w:rPr>
          <w:rFonts w:ascii="Times New Roman" w:hAnsi="Times New Roman" w:cs="Times New Roman"/>
          <w:sz w:val="32"/>
          <w:szCs w:val="32"/>
        </w:rPr>
        <w:lastRenderedPageBreak/>
        <w:t>procedure (CCCP). Finally, numerical results demonstrate that the proposed solutions achieve notable gains over existing schemes in all three cases. To the best of our knowledge, this is the first work revealing the impact of FoV prediction on the performance of adaptive streaming of tiled 360 videos.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7B0D8C" w:rsidRDefault="007B0D8C"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A1F2B" w:rsidRDefault="00AD7708" w:rsidP="008A1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1F2B">
        <w:rPr>
          <w:rFonts w:ascii="Times New Roman" w:hAnsi="Times New Roman" w:cs="Times New Roman"/>
          <w:sz w:val="32"/>
          <w:szCs w:val="32"/>
          <w:lang w:val="en-IN"/>
        </w:rPr>
        <w:t>These studies are orthogonal to our technique, and can be combined with our tec</w:t>
      </w:r>
      <w:r w:rsidRPr="008A1F2B">
        <w:rPr>
          <w:rFonts w:ascii="Times New Roman" w:hAnsi="Times New Roman" w:cs="Times New Roman"/>
          <w:sz w:val="32"/>
          <w:szCs w:val="32"/>
          <w:lang w:val="en-IN"/>
        </w:rPr>
        <w:t>hnique to further improve the quality of experience of end users.</w:t>
      </w:r>
    </w:p>
    <w:p w:rsidR="00000000" w:rsidRPr="008A1F2B" w:rsidRDefault="00AD7708" w:rsidP="008A1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1F2B">
        <w:rPr>
          <w:rFonts w:ascii="Times New Roman" w:hAnsi="Times New Roman" w:cs="Times New Roman"/>
          <w:sz w:val="32"/>
          <w:szCs w:val="32"/>
          <w:lang w:val="en-IN"/>
        </w:rPr>
        <w:t xml:space="preserve">Using existing adaptive video streaming ecosystem, one tile is downloaded at a time for 360-degree tiled video streaming. </w:t>
      </w:r>
    </w:p>
    <w:p w:rsidR="00000000" w:rsidRPr="008A1F2B" w:rsidRDefault="00AD7708" w:rsidP="008A1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1F2B">
        <w:rPr>
          <w:rFonts w:ascii="Times New Roman" w:hAnsi="Times New Roman" w:cs="Times New Roman"/>
          <w:sz w:val="32"/>
          <w:szCs w:val="32"/>
          <w:lang w:val="en-IN"/>
        </w:rPr>
        <w:t>However, the existing approach select the video quality levels of</w:t>
      </w:r>
      <w:r w:rsidRPr="008A1F2B">
        <w:rPr>
          <w:rFonts w:ascii="Times New Roman" w:hAnsi="Times New Roman" w:cs="Times New Roman"/>
          <w:sz w:val="32"/>
          <w:szCs w:val="32"/>
          <w:lang w:val="en-IN"/>
        </w:rPr>
        <w:t xml:space="preserve"> all the tiles of the same segment all at once, based on bandwidth estimation made at the time of this rate selection. </w:t>
      </w:r>
    </w:p>
    <w:p w:rsidR="00000000" w:rsidRPr="008A1F2B" w:rsidRDefault="00AD7708" w:rsidP="008A1F2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A1F2B">
        <w:rPr>
          <w:rFonts w:ascii="Times New Roman" w:hAnsi="Times New Roman" w:cs="Times New Roman"/>
          <w:sz w:val="32"/>
          <w:szCs w:val="32"/>
          <w:lang w:val="en-IN"/>
        </w:rPr>
        <w:t>When the tiles are actually downloaded, this estimation can change yet the techniques do not allow for any further adaptation.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A1F2B" w:rsidRDefault="00AD7708" w:rsidP="008A1F2B">
      <w:pPr>
        <w:numPr>
          <w:ilvl w:val="0"/>
          <w:numId w:val="45"/>
        </w:numPr>
        <w:spacing w:line="360" w:lineRule="auto"/>
        <w:jc w:val="both"/>
        <w:rPr>
          <w:rFonts w:ascii="Times New Roman" w:hAnsi="Times New Roman" w:cs="Times New Roman"/>
          <w:bCs/>
          <w:sz w:val="32"/>
          <w:szCs w:val="32"/>
          <w:lang w:val="en-IN"/>
        </w:rPr>
      </w:pPr>
      <w:r w:rsidRPr="008A1F2B">
        <w:rPr>
          <w:rFonts w:ascii="Times New Roman" w:hAnsi="Times New Roman" w:cs="Times New Roman"/>
          <w:bCs/>
          <w:sz w:val="32"/>
          <w:szCs w:val="32"/>
          <w:lang w:val="en-IN"/>
        </w:rPr>
        <w:t>We sepa</w:t>
      </w:r>
      <w:r w:rsidRPr="008A1F2B">
        <w:rPr>
          <w:rFonts w:ascii="Times New Roman" w:hAnsi="Times New Roman" w:cs="Times New Roman"/>
          <w:bCs/>
          <w:sz w:val="32"/>
          <w:szCs w:val="32"/>
          <w:lang w:val="en-IN"/>
        </w:rPr>
        <w:t>rate the optimization problem into multiple tractable problems which can provide satisfactory performance.</w:t>
      </w:r>
    </w:p>
    <w:p w:rsidR="00000000" w:rsidRPr="008A1F2B" w:rsidRDefault="00AD7708" w:rsidP="008A1F2B">
      <w:pPr>
        <w:numPr>
          <w:ilvl w:val="0"/>
          <w:numId w:val="45"/>
        </w:numPr>
        <w:spacing w:line="360" w:lineRule="auto"/>
        <w:jc w:val="both"/>
        <w:rPr>
          <w:rFonts w:ascii="Times New Roman" w:hAnsi="Times New Roman" w:cs="Times New Roman"/>
          <w:bCs/>
          <w:sz w:val="32"/>
          <w:szCs w:val="32"/>
          <w:lang w:val="en-IN"/>
        </w:rPr>
      </w:pPr>
      <w:r w:rsidRPr="008A1F2B">
        <w:rPr>
          <w:rFonts w:ascii="Times New Roman" w:hAnsi="Times New Roman" w:cs="Times New Roman"/>
          <w:bCs/>
          <w:sz w:val="32"/>
          <w:szCs w:val="32"/>
          <w:lang w:val="en-IN"/>
        </w:rPr>
        <w:t>We obtain globally optimal solutions of the separate optimization problems using transformation techniques and the Karush-KuhnTucker (KKT) condition</w:t>
      </w:r>
      <w:r w:rsidRPr="008A1F2B">
        <w:rPr>
          <w:rFonts w:ascii="Times New Roman" w:hAnsi="Times New Roman" w:cs="Times New Roman"/>
          <w:bCs/>
          <w:sz w:val="32"/>
          <w:szCs w:val="32"/>
          <w:lang w:val="en-IN"/>
        </w:rPr>
        <w:t xml:space="preserve">s in each case. </w:t>
      </w:r>
    </w:p>
    <w:p w:rsidR="00000000" w:rsidRPr="008A1F2B" w:rsidRDefault="00AD7708" w:rsidP="008A1F2B">
      <w:pPr>
        <w:numPr>
          <w:ilvl w:val="0"/>
          <w:numId w:val="45"/>
        </w:numPr>
        <w:spacing w:line="360" w:lineRule="auto"/>
        <w:jc w:val="both"/>
        <w:rPr>
          <w:rFonts w:ascii="Times New Roman" w:hAnsi="Times New Roman" w:cs="Times New Roman"/>
          <w:bCs/>
          <w:sz w:val="32"/>
          <w:szCs w:val="32"/>
          <w:lang w:val="en-IN"/>
        </w:rPr>
      </w:pPr>
      <w:r w:rsidRPr="008A1F2B">
        <w:rPr>
          <w:rFonts w:ascii="Times New Roman" w:hAnsi="Times New Roman" w:cs="Times New Roman"/>
          <w:bCs/>
          <w:sz w:val="32"/>
          <w:szCs w:val="32"/>
          <w:lang w:val="en-IN"/>
        </w:rPr>
        <w:lastRenderedPageBreak/>
        <w:t>The total utility maximization problems of these six baseline schemes are formulated similarly to Problem 7 and solved using a similar separate approach.</w:t>
      </w:r>
    </w:p>
    <w:p w:rsidR="00F94960" w:rsidRPr="008A1F2B" w:rsidRDefault="00AD7708" w:rsidP="00E53AA4">
      <w:pPr>
        <w:numPr>
          <w:ilvl w:val="0"/>
          <w:numId w:val="45"/>
        </w:numPr>
        <w:spacing w:line="360" w:lineRule="auto"/>
        <w:jc w:val="both"/>
        <w:rPr>
          <w:rFonts w:ascii="Times New Roman" w:hAnsi="Times New Roman" w:cs="Times New Roman"/>
          <w:bCs/>
          <w:sz w:val="32"/>
          <w:szCs w:val="32"/>
          <w:lang w:val="en-IN"/>
        </w:rPr>
      </w:pPr>
      <w:r w:rsidRPr="008A1F2B">
        <w:rPr>
          <w:rFonts w:ascii="Times New Roman" w:hAnsi="Times New Roman" w:cs="Times New Roman"/>
          <w:bCs/>
          <w:sz w:val="32"/>
          <w:szCs w:val="32"/>
          <w:lang w:val="en-IN"/>
        </w:rPr>
        <w:t>The separate optimization problems of OptER-OptSDMA-pp, OptER-OptSDMA-ip, and BiER-</w:t>
      </w:r>
      <w:r w:rsidRPr="008A1F2B">
        <w:rPr>
          <w:rFonts w:ascii="Times New Roman" w:hAnsi="Times New Roman" w:cs="Times New Roman"/>
          <w:bCs/>
          <w:sz w:val="32"/>
          <w:szCs w:val="32"/>
          <w:lang w:val="en-IN"/>
        </w:rPr>
        <w:t>OptSDMA-up are solved similarly using CCCP.</w:t>
      </w:r>
      <w:r w:rsidRPr="008A1F2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A1F2B" w:rsidRPr="008A1F2B" w:rsidRDefault="008A1F2B" w:rsidP="008A1F2B">
      <w:pPr>
        <w:pStyle w:val="NormalWeb"/>
        <w:numPr>
          <w:ilvl w:val="0"/>
          <w:numId w:val="46"/>
        </w:numPr>
        <w:spacing w:before="0" w:beforeAutospacing="0" w:after="0" w:afterAutospacing="0" w:line="360" w:lineRule="auto"/>
        <w:ind w:left="426"/>
        <w:jc w:val="both"/>
        <w:rPr>
          <w:sz w:val="32"/>
          <w:szCs w:val="32"/>
        </w:rPr>
      </w:pPr>
      <w:r w:rsidRPr="008A1F2B">
        <w:rPr>
          <w:sz w:val="32"/>
          <w:szCs w:val="32"/>
        </w:rPr>
        <w:t>We propose a formulation with a manageable action space and a short adaptation cycle that works with delayed reward signals.</w:t>
      </w:r>
    </w:p>
    <w:p w:rsidR="008A1F2B" w:rsidRPr="008A1F2B" w:rsidRDefault="008A1F2B" w:rsidP="008A1F2B">
      <w:pPr>
        <w:pStyle w:val="NormalWeb"/>
        <w:numPr>
          <w:ilvl w:val="0"/>
          <w:numId w:val="46"/>
        </w:numPr>
        <w:spacing w:before="0" w:beforeAutospacing="0" w:after="0" w:afterAutospacing="0" w:line="360" w:lineRule="auto"/>
        <w:ind w:left="426"/>
        <w:jc w:val="both"/>
        <w:rPr>
          <w:sz w:val="32"/>
          <w:szCs w:val="32"/>
        </w:rPr>
      </w:pPr>
      <w:r w:rsidRPr="008A1F2B">
        <w:rPr>
          <w:sz w:val="32"/>
          <w:szCs w:val="32"/>
        </w:rPr>
        <w:t>Comprehensive evaluations with real network traces show that the proposed method outperforms three tile-based streaming techniques for 360-degree videos.</w:t>
      </w:r>
    </w:p>
    <w:p w:rsidR="008A1F2B" w:rsidRPr="008A1F2B" w:rsidRDefault="008A1F2B" w:rsidP="008A1F2B">
      <w:pPr>
        <w:pStyle w:val="NormalWeb"/>
        <w:numPr>
          <w:ilvl w:val="0"/>
          <w:numId w:val="46"/>
        </w:numPr>
        <w:spacing w:before="0" w:beforeAutospacing="0" w:after="0" w:afterAutospacing="0" w:line="360" w:lineRule="auto"/>
        <w:ind w:left="426"/>
        <w:jc w:val="both"/>
        <w:rPr>
          <w:sz w:val="32"/>
          <w:szCs w:val="32"/>
        </w:rPr>
      </w:pPr>
      <w:r w:rsidRPr="008A1F2B">
        <w:rPr>
          <w:sz w:val="32"/>
          <w:szCs w:val="32"/>
        </w:rPr>
        <w:t>In this work, we propose to use RL instead, which is more appropriate for adaptive stream given the need for optimal sequential decisions.</w:t>
      </w:r>
    </w:p>
    <w:p w:rsidR="008A1F2B" w:rsidRPr="008A1F2B" w:rsidRDefault="008A1F2B" w:rsidP="008A1F2B">
      <w:pPr>
        <w:pStyle w:val="NormalWeb"/>
        <w:numPr>
          <w:ilvl w:val="0"/>
          <w:numId w:val="46"/>
        </w:numPr>
        <w:spacing w:before="0" w:beforeAutospacing="0" w:after="0" w:afterAutospacing="0" w:line="360" w:lineRule="auto"/>
        <w:ind w:left="426"/>
        <w:jc w:val="both"/>
        <w:rPr>
          <w:sz w:val="32"/>
          <w:szCs w:val="32"/>
        </w:rPr>
      </w:pPr>
      <w:r w:rsidRPr="008A1F2B">
        <w:rPr>
          <w:sz w:val="32"/>
          <w:szCs w:val="32"/>
        </w:rPr>
        <w:t>Because the viewport prediction network and the RL policy are trained off-line, the overhead of the inference on the client is small, and the proposed solution is feasible to run even on a smartphone.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1F2B" w:rsidRDefault="00AD7708" w:rsidP="008A1F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1F2B">
        <w:rPr>
          <w:rFonts w:ascii="Times New Roman" w:eastAsia="AdvGulliv-R" w:hAnsi="Times New Roman" w:cs="Times New Roman"/>
          <w:bCs/>
          <w:sz w:val="32"/>
          <w:szCs w:val="32"/>
          <w:lang w:val="en-IN"/>
        </w:rPr>
        <w:t xml:space="preserve">It is unknown how FoV prediction errors influence the performance of adaptive streaming of tiled 360 videos. </w:t>
      </w:r>
    </w:p>
    <w:p w:rsidR="00000000" w:rsidRPr="008A1F2B" w:rsidRDefault="00AD7708" w:rsidP="008A1F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1F2B">
        <w:rPr>
          <w:rFonts w:ascii="Times New Roman" w:eastAsia="AdvGulliv-R" w:hAnsi="Times New Roman" w:cs="Times New Roman"/>
          <w:bCs/>
          <w:sz w:val="32"/>
          <w:szCs w:val="32"/>
          <w:lang w:val="en-IN"/>
        </w:rPr>
        <w:lastRenderedPageBreak/>
        <w:t>It is not clear how advanced nonorthogonal transmission schemes can improve the performance of adap</w:t>
      </w:r>
      <w:r w:rsidRPr="008A1F2B">
        <w:rPr>
          <w:rFonts w:ascii="Times New Roman" w:eastAsia="AdvGulliv-R" w:hAnsi="Times New Roman" w:cs="Times New Roman"/>
          <w:bCs/>
          <w:sz w:val="32"/>
          <w:szCs w:val="32"/>
          <w:lang w:val="en-IN"/>
        </w:rPr>
        <w:t>tive wireless streaming of tiled 360 videos.</w:t>
      </w:r>
    </w:p>
    <w:p w:rsidR="00000000" w:rsidRPr="008A1F2B" w:rsidRDefault="00AD7708" w:rsidP="008A1F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1F2B">
        <w:rPr>
          <w:rFonts w:ascii="Times New Roman" w:eastAsia="AdvGulliv-R" w:hAnsi="Times New Roman" w:cs="Times New Roman"/>
          <w:bCs/>
          <w:sz w:val="32"/>
          <w:szCs w:val="32"/>
          <w:lang w:val="en-IN"/>
        </w:rPr>
        <w:t>It is interesting to know how current multi-antenna base stations (BS) can improve performance.</w:t>
      </w:r>
    </w:p>
    <w:p w:rsidR="00000000" w:rsidRPr="008A1F2B" w:rsidRDefault="00AD7708" w:rsidP="008A1F2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1F2B">
        <w:rPr>
          <w:rFonts w:ascii="Times New Roman" w:eastAsia="AdvGulliv-R" w:hAnsi="Times New Roman" w:cs="Times New Roman"/>
          <w:bCs/>
          <w:sz w:val="32"/>
          <w:szCs w:val="32"/>
          <w:lang w:val="en-IN"/>
        </w:rPr>
        <w:t xml:space="preserve">To capture the impact of FoV prediction, we consider three cases of FoV viewing probability distributions, i.e., </w:t>
      </w:r>
      <w:r w:rsidRPr="008A1F2B">
        <w:rPr>
          <w:rFonts w:ascii="Times New Roman" w:eastAsia="AdvGulliv-R" w:hAnsi="Times New Roman" w:cs="Times New Roman"/>
          <w:bCs/>
          <w:sz w:val="32"/>
          <w:szCs w:val="32"/>
          <w:lang w:val="en-IN"/>
        </w:rPr>
        <w:t xml:space="preserve">perfect, imperfect, and unknown FoV viewing probability distributions, and use the average total utility, worst average total utility, and worst total utility as the respective performance metrics.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A5DAC" w:rsidRDefault="008A1F2B"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Optimal streaming of 360 VR videos with perfect, imperfect and unknown FoV viewing probabilities</w:t>
            </w:r>
          </w:p>
        </w:tc>
        <w:tc>
          <w:tcPr>
            <w:tcW w:w="3192" w:type="dxa"/>
          </w:tcPr>
          <w:p w:rsidR="000C407B" w:rsidRPr="006A5DAC" w:rsidRDefault="008A1F2B" w:rsidP="008A1F2B">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 xml:space="preserve">L. Zhao, Y. Cui, C. Guo, and Z. Liu, </w:t>
            </w:r>
          </w:p>
        </w:tc>
        <w:tc>
          <w:tcPr>
            <w:tcW w:w="3192" w:type="dxa"/>
          </w:tcPr>
          <w:p w:rsidR="000C407B" w:rsidRPr="006A5DAC" w:rsidRDefault="008A1F2B"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In this paper, we investigate wireless streaming of multi-quality tiled 360 virtual reality (VR) videos from a multiantenna server to multiple single-antenna users in a multicarrier system.</w:t>
            </w:r>
          </w:p>
        </w:tc>
      </w:tr>
      <w:tr w:rsidR="000C407B" w:rsidTr="000C407B">
        <w:trPr>
          <w:trHeight w:val="2942"/>
        </w:trPr>
        <w:tc>
          <w:tcPr>
            <w:tcW w:w="3192" w:type="dxa"/>
          </w:tcPr>
          <w:p w:rsidR="000C407B" w:rsidRPr="006A5DAC" w:rsidRDefault="008A1F2B"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lastRenderedPageBreak/>
              <w:t>Scalable 360 video stream delivery: challenges, solutions, and opportunities</w:t>
            </w:r>
          </w:p>
        </w:tc>
        <w:tc>
          <w:tcPr>
            <w:tcW w:w="3192" w:type="dxa"/>
          </w:tcPr>
          <w:p w:rsidR="000C407B" w:rsidRPr="006A5DAC" w:rsidRDefault="008A1F2B" w:rsidP="008A1F2B">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 xml:space="preserve">M. Zink, R. Sitaraman, and K. Nahrstedt, </w:t>
            </w:r>
          </w:p>
        </w:tc>
        <w:tc>
          <w:tcPr>
            <w:tcW w:w="3192" w:type="dxa"/>
          </w:tcPr>
          <w:p w:rsidR="000C407B" w:rsidRPr="006A5DAC" w:rsidRDefault="008A1F2B"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color w:val="333333"/>
                <w:sz w:val="28"/>
                <w:szCs w:val="28"/>
                <w:shd w:val="clear" w:color="auto" w:fill="FFFFFF"/>
              </w:rPr>
              <w:t>We identify major research opportunities with respect to efficient storage, timely distribution, and cybersickness-free personalized viewing of 360° videos.</w:t>
            </w:r>
          </w:p>
        </w:tc>
      </w:tr>
      <w:tr w:rsidR="000C407B" w:rsidTr="000C407B">
        <w:tc>
          <w:tcPr>
            <w:tcW w:w="3192" w:type="dxa"/>
          </w:tcPr>
          <w:p w:rsidR="000C407B" w:rsidRPr="006A5DAC" w:rsidRDefault="008A1F2B"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360probdash: improving QoE of 360 video streaming using tile-based HTTP adaptive streaming</w:t>
            </w:r>
          </w:p>
        </w:tc>
        <w:tc>
          <w:tcPr>
            <w:tcW w:w="3192" w:type="dxa"/>
          </w:tcPr>
          <w:p w:rsidR="000C407B" w:rsidRPr="006A5DAC" w:rsidRDefault="008A1F2B" w:rsidP="008A1F2B">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L. Xie, Z. Xu, Y. Ban, X. Zhang, and Z. Guo,</w:t>
            </w:r>
          </w:p>
        </w:tc>
        <w:tc>
          <w:tcPr>
            <w:tcW w:w="3192" w:type="dxa"/>
          </w:tcPr>
          <w:p w:rsidR="000C407B" w:rsidRPr="006A5DAC" w:rsidRDefault="008A1F2B"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color w:val="333333"/>
                <w:sz w:val="28"/>
                <w:szCs w:val="28"/>
                <w:shd w:val="clear" w:color="auto" w:fill="FFFFFF"/>
              </w:rPr>
              <w:t>It treats user's head movement as probability events, and constructs a probabilistic model to depict the distribution of viewport prediction error.</w:t>
            </w:r>
          </w:p>
        </w:tc>
      </w:tr>
      <w:tr w:rsidR="000C407B" w:rsidTr="000C407B">
        <w:tc>
          <w:tcPr>
            <w:tcW w:w="3192" w:type="dxa"/>
          </w:tcPr>
          <w:p w:rsidR="000C407B" w:rsidRPr="006A5DAC" w:rsidRDefault="006A5DAC"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Optimizing 360 video delivery over cellular networks</w:t>
            </w:r>
          </w:p>
        </w:tc>
        <w:tc>
          <w:tcPr>
            <w:tcW w:w="3192" w:type="dxa"/>
          </w:tcPr>
          <w:p w:rsidR="000C407B" w:rsidRPr="006A5DAC" w:rsidRDefault="008A1F2B" w:rsidP="008A1F2B">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sz w:val="28"/>
                <w:szCs w:val="28"/>
              </w:rPr>
              <w:t xml:space="preserve">F. Qian, L. Ji, B. Han, and V. Gopalakrishnan, </w:t>
            </w:r>
          </w:p>
        </w:tc>
        <w:tc>
          <w:tcPr>
            <w:tcW w:w="3192" w:type="dxa"/>
          </w:tcPr>
          <w:p w:rsidR="000C407B" w:rsidRPr="006A5DAC" w:rsidRDefault="006A5DAC" w:rsidP="00E53AA4">
            <w:pPr>
              <w:tabs>
                <w:tab w:val="left" w:pos="720"/>
              </w:tabs>
              <w:spacing w:after="100" w:line="360" w:lineRule="auto"/>
              <w:jc w:val="both"/>
              <w:rPr>
                <w:rFonts w:ascii="Times New Roman" w:hAnsi="Times New Roman" w:cs="Times New Roman"/>
                <w:sz w:val="28"/>
                <w:szCs w:val="28"/>
              </w:rPr>
            </w:pPr>
            <w:r w:rsidRPr="006A5DAC">
              <w:rPr>
                <w:rFonts w:ascii="Times New Roman" w:hAnsi="Times New Roman" w:cs="Times New Roman"/>
                <w:color w:val="333333"/>
                <w:sz w:val="28"/>
                <w:szCs w:val="28"/>
                <w:shd w:val="clear" w:color="auto" w:fill="FFFFFF"/>
              </w:rPr>
              <w:t>We then propose a cellular-friendly streaming scheme that delivers only 360 videos' visible portion based on head movement prediction.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37E30"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37E30" w:rsidP="00E53AA4">
      <w:pPr>
        <w:spacing w:after="0" w:line="360" w:lineRule="auto"/>
        <w:jc w:val="both"/>
        <w:rPr>
          <w:rFonts w:ascii="Times New Roman" w:hAnsi="Times New Roman" w:cs="Times New Roman"/>
        </w:rPr>
      </w:pPr>
      <w:r w:rsidRPr="00837E30">
        <w:rPr>
          <w:rFonts w:ascii="Times New Roman" w:hAnsi="Times New Roman" w:cs="Times New Roman"/>
        </w:rPr>
        <w:drawing>
          <wp:inline distT="0" distB="0" distL="0" distR="0">
            <wp:extent cx="5943600" cy="427672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2767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37E30" w:rsidRDefault="00837E3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F4658" w:rsidRPr="009F4658" w:rsidRDefault="009F4658" w:rsidP="009F4658">
      <w:pPr>
        <w:pStyle w:val="BodyText"/>
        <w:rPr>
          <w:bCs/>
          <w:iCs/>
          <w:sz w:val="32"/>
          <w:szCs w:val="32"/>
          <w:lang w:val="en-IN"/>
        </w:rPr>
      </w:pPr>
      <w:r w:rsidRPr="009F4658">
        <w:rPr>
          <w:b/>
          <w:iCs/>
          <w:sz w:val="28"/>
          <w:szCs w:val="28"/>
          <w:lang w:val="en-IN"/>
        </w:rPr>
        <w:t xml:space="preserve">    </w:t>
      </w:r>
      <w:r w:rsidRPr="009F4658">
        <w:rPr>
          <w:bCs/>
          <w:iCs/>
          <w:sz w:val="32"/>
          <w:szCs w:val="32"/>
          <w:lang w:val="en-IN"/>
        </w:rPr>
        <w:t>In this paper, we investigated adaptive streaming of one or multiple tiled 360 videos from a multi-antenna BS to one or multiple single-antenna users, respectively, in a multi-carrier wireless system. We considered three cases of FoV viewing probability distributions and introduced a total utility metric for each case. In the single-user scenario, we optimized the encoding rate adaptation of each GOP and the transmission adaptation of each slot to maximize the total utility in each case. In the multi-user scenario, we adopted rate splitting with successive decoding and optimized the encoding rate adaptation of each GOP and the transmission adaptation of each slot to maximize the total utility in each case. We separated the challenging optimization problem into multiple tractable problems in each scenario. We obtained a globally optimal solution of each problem in the single-user scenario and a KKT point of each problem in the multi-user scenario. Finally, we evaluated the quality, quality variation, and rebuffering time of the proposed solutions. Numerical results demonstrated notable gains of the proposed solutions over existing schemes and revealed the impact of FoV prediction on adaptive streaming of tiled 360 videos.</w:t>
      </w:r>
      <w:r w:rsidRPr="009F465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F4658" w:rsidRDefault="009F4658" w:rsidP="00E53AA4">
      <w:pPr>
        <w:pStyle w:val="BodyText"/>
        <w:rPr>
          <w:b/>
          <w:iCs/>
          <w:sz w:val="28"/>
          <w:szCs w:val="28"/>
        </w:rPr>
      </w:pPr>
    </w:p>
    <w:p w:rsidR="009F4658" w:rsidRDefault="009F465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F4658" w:rsidRDefault="00AD7708" w:rsidP="009F4658">
      <w:pPr>
        <w:pStyle w:val="BodyText"/>
        <w:numPr>
          <w:ilvl w:val="0"/>
          <w:numId w:val="42"/>
        </w:numPr>
        <w:rPr>
          <w:sz w:val="32"/>
          <w:szCs w:val="32"/>
          <w:lang w:val="en-IN"/>
        </w:rPr>
      </w:pPr>
      <w:r w:rsidRPr="009F4658">
        <w:rPr>
          <w:sz w:val="32"/>
          <w:szCs w:val="32"/>
          <w:lang w:val="en-IN"/>
        </w:rPr>
        <w:t xml:space="preserve">[1] L. Zhao, Y. Cui, C. Guo, and Z. Liu, “Optimal streaming of 360 VR videos with perfect, imperfect and unknown FoV viewing probabilities,” in Proc. of IEEE GLOBECOM, Dec. 2020, pp. 1–6. </w:t>
      </w:r>
    </w:p>
    <w:p w:rsidR="00000000" w:rsidRPr="009F4658" w:rsidRDefault="00AD7708" w:rsidP="009F4658">
      <w:pPr>
        <w:pStyle w:val="BodyText"/>
        <w:numPr>
          <w:ilvl w:val="0"/>
          <w:numId w:val="42"/>
        </w:numPr>
        <w:rPr>
          <w:sz w:val="32"/>
          <w:szCs w:val="32"/>
          <w:lang w:val="en-IN"/>
        </w:rPr>
      </w:pPr>
      <w:r w:rsidRPr="009F4658">
        <w:rPr>
          <w:sz w:val="32"/>
          <w:szCs w:val="32"/>
          <w:lang w:val="en-IN"/>
        </w:rPr>
        <w:t>[2] “Virtual reality (VR) market - growt</w:t>
      </w:r>
      <w:r w:rsidRPr="009F4658">
        <w:rPr>
          <w:sz w:val="32"/>
          <w:szCs w:val="32"/>
          <w:lang w:val="en-IN"/>
        </w:rPr>
        <w:t xml:space="preserve">h, trends, and forecast (2020 - 2025),” Mordor Intelligence, Jan. 2020. [Online]. Available: https://www.mordorintelligence.com/industry-reports/virtual-reality-market/ </w:t>
      </w:r>
    </w:p>
    <w:p w:rsidR="00000000" w:rsidRPr="009F4658" w:rsidRDefault="00AD7708" w:rsidP="009F4658">
      <w:pPr>
        <w:pStyle w:val="BodyText"/>
        <w:numPr>
          <w:ilvl w:val="0"/>
          <w:numId w:val="42"/>
        </w:numPr>
        <w:rPr>
          <w:sz w:val="32"/>
          <w:szCs w:val="32"/>
          <w:lang w:val="en-IN"/>
        </w:rPr>
      </w:pPr>
      <w:r w:rsidRPr="009F4658">
        <w:rPr>
          <w:sz w:val="32"/>
          <w:szCs w:val="32"/>
          <w:lang w:val="en-IN"/>
        </w:rPr>
        <w:t>[3] M. Zink, R. Sitaraman, and K. Nahrstedt, “Scalable 360 video stream delivery: cha</w:t>
      </w:r>
      <w:r w:rsidRPr="009F4658">
        <w:rPr>
          <w:sz w:val="32"/>
          <w:szCs w:val="32"/>
          <w:lang w:val="en-IN"/>
        </w:rPr>
        <w:t xml:space="preserve">llenges, solutions, and opportunities,” in Proc. IEEE, pp. 639–650, Feb. 2019. </w:t>
      </w:r>
    </w:p>
    <w:p w:rsidR="00000000" w:rsidRPr="009F4658" w:rsidRDefault="00AD7708" w:rsidP="009F4658">
      <w:pPr>
        <w:pStyle w:val="BodyText"/>
        <w:numPr>
          <w:ilvl w:val="0"/>
          <w:numId w:val="42"/>
        </w:numPr>
        <w:rPr>
          <w:sz w:val="32"/>
          <w:szCs w:val="32"/>
          <w:lang w:val="en-IN"/>
        </w:rPr>
      </w:pPr>
      <w:r w:rsidRPr="009F4658">
        <w:rPr>
          <w:sz w:val="32"/>
          <w:szCs w:val="32"/>
          <w:lang w:val="en-IN"/>
        </w:rPr>
        <w:t>[4] L. Xie, Z. Xu, Y. Ban, X. Zhang, and Z. Guo, “360probdash: improving QoE of 360 video streaming using tile-based HTTP adaptive streaming,” in Proc. of ACM Multimedia, Oct.</w:t>
      </w:r>
      <w:r w:rsidRPr="009F4658">
        <w:rPr>
          <w:sz w:val="32"/>
          <w:szCs w:val="32"/>
          <w:lang w:val="en-IN"/>
        </w:rPr>
        <w:t xml:space="preserve"> 2017, pp. 315–323. </w:t>
      </w:r>
    </w:p>
    <w:p w:rsidR="00000000" w:rsidRPr="009F4658" w:rsidRDefault="00AD7708" w:rsidP="009F4658">
      <w:pPr>
        <w:pStyle w:val="BodyText"/>
        <w:numPr>
          <w:ilvl w:val="0"/>
          <w:numId w:val="42"/>
        </w:numPr>
        <w:rPr>
          <w:sz w:val="32"/>
          <w:szCs w:val="32"/>
          <w:lang w:val="en-IN"/>
        </w:rPr>
      </w:pPr>
      <w:r w:rsidRPr="009F4658">
        <w:rPr>
          <w:sz w:val="32"/>
          <w:szCs w:val="32"/>
          <w:lang w:val="en-IN"/>
        </w:rPr>
        <w:t>[5] F. Qian, L. Ji, B. Han, and V. Gopalakrishnan, “Optimizing 360 video delivery over cellular networks,” in Proc. of ACM ATC, Oct. 2016, pp. 1–6.</w:t>
      </w:r>
      <w:r w:rsidRPr="009F4658">
        <w:rPr>
          <w:sz w:val="32"/>
          <w:szCs w:val="32"/>
        </w:rPr>
        <w:t xml:space="preserve"> </w:t>
      </w:r>
    </w:p>
    <w:p w:rsidR="00000000" w:rsidRPr="009F4658" w:rsidRDefault="00AD7708" w:rsidP="009F4658">
      <w:pPr>
        <w:pStyle w:val="BodyText"/>
        <w:numPr>
          <w:ilvl w:val="0"/>
          <w:numId w:val="42"/>
        </w:numPr>
        <w:rPr>
          <w:sz w:val="32"/>
          <w:szCs w:val="32"/>
          <w:lang w:val="en-IN"/>
        </w:rPr>
      </w:pPr>
      <w:r w:rsidRPr="009F4658">
        <w:rPr>
          <w:sz w:val="32"/>
          <w:szCs w:val="32"/>
          <w:lang w:val="en-IN"/>
        </w:rPr>
        <w:t>[6] Y. Bao, T. Zhang, A. Pande, H. Wu, and X. Liu, “Motion-predictionbased multicast</w:t>
      </w:r>
      <w:r w:rsidRPr="009F4658">
        <w:rPr>
          <w:sz w:val="32"/>
          <w:szCs w:val="32"/>
          <w:lang w:val="en-IN"/>
        </w:rPr>
        <w:t xml:space="preserve"> for 360-degree video transmissions,” in Proc. of IEEE SECON, Jun. 2017, pp. 1–9. </w:t>
      </w:r>
    </w:p>
    <w:p w:rsidR="00000000" w:rsidRPr="009F4658" w:rsidRDefault="00AD7708" w:rsidP="009F4658">
      <w:pPr>
        <w:pStyle w:val="BodyText"/>
        <w:numPr>
          <w:ilvl w:val="0"/>
          <w:numId w:val="42"/>
        </w:numPr>
        <w:rPr>
          <w:sz w:val="32"/>
          <w:szCs w:val="32"/>
          <w:lang w:val="en-IN"/>
        </w:rPr>
      </w:pPr>
      <w:r w:rsidRPr="009F4658">
        <w:rPr>
          <w:sz w:val="32"/>
          <w:szCs w:val="32"/>
          <w:lang w:val="en-IN"/>
        </w:rPr>
        <w:t xml:space="preserve">[7] J. Zou, C. Li, C. Liu, Q. Yang, H. Xiong, and E. Steinbach, “Probabilistic tile visibility-based server-side rate adaptation for </w:t>
      </w:r>
      <w:r w:rsidRPr="009F4658">
        <w:rPr>
          <w:sz w:val="32"/>
          <w:szCs w:val="32"/>
          <w:lang w:val="en-IN"/>
        </w:rPr>
        <w:lastRenderedPageBreak/>
        <w:t>adaptive 360-degree video streaming,” I</w:t>
      </w:r>
      <w:r w:rsidRPr="009F4658">
        <w:rPr>
          <w:sz w:val="32"/>
          <w:szCs w:val="32"/>
          <w:lang w:val="en-IN"/>
        </w:rPr>
        <w:t xml:space="preserve">EEE J. Sel. Topics Signal Process., vol. 14, no. 1, pp. 161–176, Jan. 2020. </w:t>
      </w:r>
    </w:p>
    <w:p w:rsidR="00000000" w:rsidRPr="009F4658" w:rsidRDefault="00AD7708" w:rsidP="009F4658">
      <w:pPr>
        <w:pStyle w:val="BodyText"/>
        <w:numPr>
          <w:ilvl w:val="0"/>
          <w:numId w:val="42"/>
        </w:numPr>
        <w:rPr>
          <w:sz w:val="32"/>
          <w:szCs w:val="32"/>
          <w:lang w:val="en-IN"/>
        </w:rPr>
      </w:pPr>
      <w:r w:rsidRPr="009F4658">
        <w:rPr>
          <w:sz w:val="32"/>
          <w:szCs w:val="32"/>
          <w:lang w:val="en-IN"/>
        </w:rPr>
        <w:t xml:space="preserve">[8] Y. Xu, Y. Dong, J. Wu, Z. Sun, Z. Shi, J. Yu, and S. Gao, “Gaze prediction in dynamic 360◦ immersive videos,” in Proc. of IEEE CVPR, Jun. 2018, pp. 5333–5342. </w:t>
      </w:r>
    </w:p>
    <w:p w:rsidR="00000000" w:rsidRPr="009F4658" w:rsidRDefault="00AD7708" w:rsidP="009F4658">
      <w:pPr>
        <w:pStyle w:val="BodyText"/>
        <w:numPr>
          <w:ilvl w:val="0"/>
          <w:numId w:val="42"/>
        </w:numPr>
        <w:rPr>
          <w:sz w:val="32"/>
          <w:szCs w:val="32"/>
          <w:lang w:val="en-IN"/>
        </w:rPr>
      </w:pPr>
      <w:r w:rsidRPr="009F4658">
        <w:rPr>
          <w:sz w:val="32"/>
          <w:szCs w:val="32"/>
          <w:lang w:val="en-IN"/>
        </w:rPr>
        <w:t>[9] A. Nguyen</w:t>
      </w:r>
      <w:r w:rsidRPr="009F4658">
        <w:rPr>
          <w:sz w:val="32"/>
          <w:szCs w:val="32"/>
          <w:lang w:val="en-IN"/>
        </w:rPr>
        <w:t xml:space="preserve">, Z. Yan, and K. Nahrstedt, “Your attention is unique: detecting 360-degree video saliency in head-mounted display for head movement prediction,” in Proc. of ACM Multimedia, Oct. 2018, pp. 1190–1198. </w:t>
      </w:r>
    </w:p>
    <w:p w:rsidR="00000000" w:rsidRPr="009F4658" w:rsidRDefault="00AD7708" w:rsidP="009F4658">
      <w:pPr>
        <w:pStyle w:val="BodyText"/>
        <w:numPr>
          <w:ilvl w:val="0"/>
          <w:numId w:val="42"/>
        </w:numPr>
        <w:rPr>
          <w:sz w:val="32"/>
          <w:szCs w:val="32"/>
          <w:lang w:val="en-IN"/>
        </w:rPr>
      </w:pPr>
      <w:r w:rsidRPr="009F4658">
        <w:rPr>
          <w:sz w:val="32"/>
          <w:szCs w:val="32"/>
          <w:lang w:val="en-IN"/>
        </w:rPr>
        <w:t>[10] C. Fan, S. Yen, C. Huang, and C. Hsu, “Optimizing</w:t>
      </w:r>
      <w:r w:rsidRPr="009F4658">
        <w:rPr>
          <w:sz w:val="32"/>
          <w:szCs w:val="32"/>
          <w:lang w:val="en-IN"/>
        </w:rPr>
        <w:t xml:space="preserve"> fixation prediction using recurrent neural networks for 360◦ video streaming in headmounted virtual reality,” IEEE Trans. Multimedia, vol. 22, no. 3, pp. 744–759, Mar.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7708" w:rsidRDefault="00AD7708" w:rsidP="003654DF">
      <w:pPr>
        <w:spacing w:after="0" w:line="240" w:lineRule="auto"/>
      </w:pPr>
      <w:r>
        <w:separator/>
      </w:r>
    </w:p>
  </w:endnote>
  <w:endnote w:type="continuationSeparator" w:id="1">
    <w:p w:rsidR="00AD7708" w:rsidRDefault="00AD770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7708" w:rsidRDefault="00AD7708" w:rsidP="003654DF">
      <w:pPr>
        <w:spacing w:after="0" w:line="240" w:lineRule="auto"/>
      </w:pPr>
      <w:r>
        <w:separator/>
      </w:r>
    </w:p>
  </w:footnote>
  <w:footnote w:type="continuationSeparator" w:id="1">
    <w:p w:rsidR="00AD7708" w:rsidRDefault="00AD770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01F0">
        <w:pPr>
          <w:pStyle w:val="Header"/>
          <w:jc w:val="right"/>
        </w:pPr>
        <w:fldSimple w:instr=" PAGE   \* MERGEFORMAT ">
          <w:r w:rsidR="00837E3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043E1"/>
    <w:multiLevelType w:val="hybridMultilevel"/>
    <w:tmpl w:val="B07284DC"/>
    <w:lvl w:ilvl="0" w:tplc="79F8B45A">
      <w:start w:val="1"/>
      <w:numFmt w:val="bullet"/>
      <w:lvlText w:val=""/>
      <w:lvlJc w:val="left"/>
      <w:pPr>
        <w:tabs>
          <w:tab w:val="num" w:pos="720"/>
        </w:tabs>
        <w:ind w:left="720" w:hanging="360"/>
      </w:pPr>
      <w:rPr>
        <w:rFonts w:ascii="Wingdings 2" w:hAnsi="Wingdings 2" w:hint="default"/>
      </w:rPr>
    </w:lvl>
    <w:lvl w:ilvl="1" w:tplc="558C3E52" w:tentative="1">
      <w:start w:val="1"/>
      <w:numFmt w:val="bullet"/>
      <w:lvlText w:val=""/>
      <w:lvlJc w:val="left"/>
      <w:pPr>
        <w:tabs>
          <w:tab w:val="num" w:pos="1440"/>
        </w:tabs>
        <w:ind w:left="1440" w:hanging="360"/>
      </w:pPr>
      <w:rPr>
        <w:rFonts w:ascii="Wingdings 2" w:hAnsi="Wingdings 2" w:hint="default"/>
      </w:rPr>
    </w:lvl>
    <w:lvl w:ilvl="2" w:tplc="561A74F0" w:tentative="1">
      <w:start w:val="1"/>
      <w:numFmt w:val="bullet"/>
      <w:lvlText w:val=""/>
      <w:lvlJc w:val="left"/>
      <w:pPr>
        <w:tabs>
          <w:tab w:val="num" w:pos="2160"/>
        </w:tabs>
        <w:ind w:left="2160" w:hanging="360"/>
      </w:pPr>
      <w:rPr>
        <w:rFonts w:ascii="Wingdings 2" w:hAnsi="Wingdings 2" w:hint="default"/>
      </w:rPr>
    </w:lvl>
    <w:lvl w:ilvl="3" w:tplc="7D9C3B52" w:tentative="1">
      <w:start w:val="1"/>
      <w:numFmt w:val="bullet"/>
      <w:lvlText w:val=""/>
      <w:lvlJc w:val="left"/>
      <w:pPr>
        <w:tabs>
          <w:tab w:val="num" w:pos="2880"/>
        </w:tabs>
        <w:ind w:left="2880" w:hanging="360"/>
      </w:pPr>
      <w:rPr>
        <w:rFonts w:ascii="Wingdings 2" w:hAnsi="Wingdings 2" w:hint="default"/>
      </w:rPr>
    </w:lvl>
    <w:lvl w:ilvl="4" w:tplc="2E527AE8" w:tentative="1">
      <w:start w:val="1"/>
      <w:numFmt w:val="bullet"/>
      <w:lvlText w:val=""/>
      <w:lvlJc w:val="left"/>
      <w:pPr>
        <w:tabs>
          <w:tab w:val="num" w:pos="3600"/>
        </w:tabs>
        <w:ind w:left="3600" w:hanging="360"/>
      </w:pPr>
      <w:rPr>
        <w:rFonts w:ascii="Wingdings 2" w:hAnsi="Wingdings 2" w:hint="default"/>
      </w:rPr>
    </w:lvl>
    <w:lvl w:ilvl="5" w:tplc="78D2A030" w:tentative="1">
      <w:start w:val="1"/>
      <w:numFmt w:val="bullet"/>
      <w:lvlText w:val=""/>
      <w:lvlJc w:val="left"/>
      <w:pPr>
        <w:tabs>
          <w:tab w:val="num" w:pos="4320"/>
        </w:tabs>
        <w:ind w:left="4320" w:hanging="360"/>
      </w:pPr>
      <w:rPr>
        <w:rFonts w:ascii="Wingdings 2" w:hAnsi="Wingdings 2" w:hint="default"/>
      </w:rPr>
    </w:lvl>
    <w:lvl w:ilvl="6" w:tplc="C19057FC" w:tentative="1">
      <w:start w:val="1"/>
      <w:numFmt w:val="bullet"/>
      <w:lvlText w:val=""/>
      <w:lvlJc w:val="left"/>
      <w:pPr>
        <w:tabs>
          <w:tab w:val="num" w:pos="5040"/>
        </w:tabs>
        <w:ind w:left="5040" w:hanging="360"/>
      </w:pPr>
      <w:rPr>
        <w:rFonts w:ascii="Wingdings 2" w:hAnsi="Wingdings 2" w:hint="default"/>
      </w:rPr>
    </w:lvl>
    <w:lvl w:ilvl="7" w:tplc="BA1A193C" w:tentative="1">
      <w:start w:val="1"/>
      <w:numFmt w:val="bullet"/>
      <w:lvlText w:val=""/>
      <w:lvlJc w:val="left"/>
      <w:pPr>
        <w:tabs>
          <w:tab w:val="num" w:pos="5760"/>
        </w:tabs>
        <w:ind w:left="5760" w:hanging="360"/>
      </w:pPr>
      <w:rPr>
        <w:rFonts w:ascii="Wingdings 2" w:hAnsi="Wingdings 2" w:hint="default"/>
      </w:rPr>
    </w:lvl>
    <w:lvl w:ilvl="8" w:tplc="8D767A1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6F5BF2"/>
    <w:multiLevelType w:val="hybridMultilevel"/>
    <w:tmpl w:val="401E1D4E"/>
    <w:lvl w:ilvl="0" w:tplc="7C44A5C6">
      <w:start w:val="1"/>
      <w:numFmt w:val="bullet"/>
      <w:lvlText w:val=""/>
      <w:lvlJc w:val="left"/>
      <w:pPr>
        <w:tabs>
          <w:tab w:val="num" w:pos="720"/>
        </w:tabs>
        <w:ind w:left="720" w:hanging="360"/>
      </w:pPr>
      <w:rPr>
        <w:rFonts w:ascii="Wingdings 2" w:hAnsi="Wingdings 2" w:hint="default"/>
      </w:rPr>
    </w:lvl>
    <w:lvl w:ilvl="1" w:tplc="0D1AF43A" w:tentative="1">
      <w:start w:val="1"/>
      <w:numFmt w:val="bullet"/>
      <w:lvlText w:val=""/>
      <w:lvlJc w:val="left"/>
      <w:pPr>
        <w:tabs>
          <w:tab w:val="num" w:pos="1440"/>
        </w:tabs>
        <w:ind w:left="1440" w:hanging="360"/>
      </w:pPr>
      <w:rPr>
        <w:rFonts w:ascii="Wingdings 2" w:hAnsi="Wingdings 2" w:hint="default"/>
      </w:rPr>
    </w:lvl>
    <w:lvl w:ilvl="2" w:tplc="0DBC693E" w:tentative="1">
      <w:start w:val="1"/>
      <w:numFmt w:val="bullet"/>
      <w:lvlText w:val=""/>
      <w:lvlJc w:val="left"/>
      <w:pPr>
        <w:tabs>
          <w:tab w:val="num" w:pos="2160"/>
        </w:tabs>
        <w:ind w:left="2160" w:hanging="360"/>
      </w:pPr>
      <w:rPr>
        <w:rFonts w:ascii="Wingdings 2" w:hAnsi="Wingdings 2" w:hint="default"/>
      </w:rPr>
    </w:lvl>
    <w:lvl w:ilvl="3" w:tplc="EAE4C1D8" w:tentative="1">
      <w:start w:val="1"/>
      <w:numFmt w:val="bullet"/>
      <w:lvlText w:val=""/>
      <w:lvlJc w:val="left"/>
      <w:pPr>
        <w:tabs>
          <w:tab w:val="num" w:pos="2880"/>
        </w:tabs>
        <w:ind w:left="2880" w:hanging="360"/>
      </w:pPr>
      <w:rPr>
        <w:rFonts w:ascii="Wingdings 2" w:hAnsi="Wingdings 2" w:hint="default"/>
      </w:rPr>
    </w:lvl>
    <w:lvl w:ilvl="4" w:tplc="1F22CD64" w:tentative="1">
      <w:start w:val="1"/>
      <w:numFmt w:val="bullet"/>
      <w:lvlText w:val=""/>
      <w:lvlJc w:val="left"/>
      <w:pPr>
        <w:tabs>
          <w:tab w:val="num" w:pos="3600"/>
        </w:tabs>
        <w:ind w:left="3600" w:hanging="360"/>
      </w:pPr>
      <w:rPr>
        <w:rFonts w:ascii="Wingdings 2" w:hAnsi="Wingdings 2" w:hint="default"/>
      </w:rPr>
    </w:lvl>
    <w:lvl w:ilvl="5" w:tplc="0420A816" w:tentative="1">
      <w:start w:val="1"/>
      <w:numFmt w:val="bullet"/>
      <w:lvlText w:val=""/>
      <w:lvlJc w:val="left"/>
      <w:pPr>
        <w:tabs>
          <w:tab w:val="num" w:pos="4320"/>
        </w:tabs>
        <w:ind w:left="4320" w:hanging="360"/>
      </w:pPr>
      <w:rPr>
        <w:rFonts w:ascii="Wingdings 2" w:hAnsi="Wingdings 2" w:hint="default"/>
      </w:rPr>
    </w:lvl>
    <w:lvl w:ilvl="6" w:tplc="EA60FF2C" w:tentative="1">
      <w:start w:val="1"/>
      <w:numFmt w:val="bullet"/>
      <w:lvlText w:val=""/>
      <w:lvlJc w:val="left"/>
      <w:pPr>
        <w:tabs>
          <w:tab w:val="num" w:pos="5040"/>
        </w:tabs>
        <w:ind w:left="5040" w:hanging="360"/>
      </w:pPr>
      <w:rPr>
        <w:rFonts w:ascii="Wingdings 2" w:hAnsi="Wingdings 2" w:hint="default"/>
      </w:rPr>
    </w:lvl>
    <w:lvl w:ilvl="7" w:tplc="C04A5536" w:tentative="1">
      <w:start w:val="1"/>
      <w:numFmt w:val="bullet"/>
      <w:lvlText w:val=""/>
      <w:lvlJc w:val="left"/>
      <w:pPr>
        <w:tabs>
          <w:tab w:val="num" w:pos="5760"/>
        </w:tabs>
        <w:ind w:left="5760" w:hanging="360"/>
      </w:pPr>
      <w:rPr>
        <w:rFonts w:ascii="Wingdings 2" w:hAnsi="Wingdings 2" w:hint="default"/>
      </w:rPr>
    </w:lvl>
    <w:lvl w:ilvl="8" w:tplc="49665F22"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1403F86"/>
    <w:multiLevelType w:val="hybridMultilevel"/>
    <w:tmpl w:val="64CA2FBC"/>
    <w:lvl w:ilvl="0" w:tplc="B1349184">
      <w:start w:val="1"/>
      <w:numFmt w:val="bullet"/>
      <w:lvlText w:val=""/>
      <w:lvlJc w:val="left"/>
      <w:pPr>
        <w:tabs>
          <w:tab w:val="num" w:pos="720"/>
        </w:tabs>
        <w:ind w:left="720" w:hanging="360"/>
      </w:pPr>
      <w:rPr>
        <w:rFonts w:ascii="Wingdings 2" w:hAnsi="Wingdings 2" w:hint="default"/>
      </w:rPr>
    </w:lvl>
    <w:lvl w:ilvl="1" w:tplc="D90E918A" w:tentative="1">
      <w:start w:val="1"/>
      <w:numFmt w:val="bullet"/>
      <w:lvlText w:val=""/>
      <w:lvlJc w:val="left"/>
      <w:pPr>
        <w:tabs>
          <w:tab w:val="num" w:pos="1440"/>
        </w:tabs>
        <w:ind w:left="1440" w:hanging="360"/>
      </w:pPr>
      <w:rPr>
        <w:rFonts w:ascii="Wingdings 2" w:hAnsi="Wingdings 2" w:hint="default"/>
      </w:rPr>
    </w:lvl>
    <w:lvl w:ilvl="2" w:tplc="F08CB45E" w:tentative="1">
      <w:start w:val="1"/>
      <w:numFmt w:val="bullet"/>
      <w:lvlText w:val=""/>
      <w:lvlJc w:val="left"/>
      <w:pPr>
        <w:tabs>
          <w:tab w:val="num" w:pos="2160"/>
        </w:tabs>
        <w:ind w:left="2160" w:hanging="360"/>
      </w:pPr>
      <w:rPr>
        <w:rFonts w:ascii="Wingdings 2" w:hAnsi="Wingdings 2" w:hint="default"/>
      </w:rPr>
    </w:lvl>
    <w:lvl w:ilvl="3" w:tplc="0428B236" w:tentative="1">
      <w:start w:val="1"/>
      <w:numFmt w:val="bullet"/>
      <w:lvlText w:val=""/>
      <w:lvlJc w:val="left"/>
      <w:pPr>
        <w:tabs>
          <w:tab w:val="num" w:pos="2880"/>
        </w:tabs>
        <w:ind w:left="2880" w:hanging="360"/>
      </w:pPr>
      <w:rPr>
        <w:rFonts w:ascii="Wingdings 2" w:hAnsi="Wingdings 2" w:hint="default"/>
      </w:rPr>
    </w:lvl>
    <w:lvl w:ilvl="4" w:tplc="545CD6A4" w:tentative="1">
      <w:start w:val="1"/>
      <w:numFmt w:val="bullet"/>
      <w:lvlText w:val=""/>
      <w:lvlJc w:val="left"/>
      <w:pPr>
        <w:tabs>
          <w:tab w:val="num" w:pos="3600"/>
        </w:tabs>
        <w:ind w:left="3600" w:hanging="360"/>
      </w:pPr>
      <w:rPr>
        <w:rFonts w:ascii="Wingdings 2" w:hAnsi="Wingdings 2" w:hint="default"/>
      </w:rPr>
    </w:lvl>
    <w:lvl w:ilvl="5" w:tplc="0C6E488C" w:tentative="1">
      <w:start w:val="1"/>
      <w:numFmt w:val="bullet"/>
      <w:lvlText w:val=""/>
      <w:lvlJc w:val="left"/>
      <w:pPr>
        <w:tabs>
          <w:tab w:val="num" w:pos="4320"/>
        </w:tabs>
        <w:ind w:left="4320" w:hanging="360"/>
      </w:pPr>
      <w:rPr>
        <w:rFonts w:ascii="Wingdings 2" w:hAnsi="Wingdings 2" w:hint="default"/>
      </w:rPr>
    </w:lvl>
    <w:lvl w:ilvl="6" w:tplc="972022CE" w:tentative="1">
      <w:start w:val="1"/>
      <w:numFmt w:val="bullet"/>
      <w:lvlText w:val=""/>
      <w:lvlJc w:val="left"/>
      <w:pPr>
        <w:tabs>
          <w:tab w:val="num" w:pos="5040"/>
        </w:tabs>
        <w:ind w:left="5040" w:hanging="360"/>
      </w:pPr>
      <w:rPr>
        <w:rFonts w:ascii="Wingdings 2" w:hAnsi="Wingdings 2" w:hint="default"/>
      </w:rPr>
    </w:lvl>
    <w:lvl w:ilvl="7" w:tplc="8EE68DC0" w:tentative="1">
      <w:start w:val="1"/>
      <w:numFmt w:val="bullet"/>
      <w:lvlText w:val=""/>
      <w:lvlJc w:val="left"/>
      <w:pPr>
        <w:tabs>
          <w:tab w:val="num" w:pos="5760"/>
        </w:tabs>
        <w:ind w:left="5760" w:hanging="360"/>
      </w:pPr>
      <w:rPr>
        <w:rFonts w:ascii="Wingdings 2" w:hAnsi="Wingdings 2" w:hint="default"/>
      </w:rPr>
    </w:lvl>
    <w:lvl w:ilvl="8" w:tplc="703E788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CB414B"/>
    <w:multiLevelType w:val="hybridMultilevel"/>
    <w:tmpl w:val="36CC7AF4"/>
    <w:lvl w:ilvl="0" w:tplc="4B98854C">
      <w:start w:val="1"/>
      <w:numFmt w:val="bullet"/>
      <w:lvlText w:val=""/>
      <w:lvlJc w:val="left"/>
      <w:pPr>
        <w:tabs>
          <w:tab w:val="num" w:pos="720"/>
        </w:tabs>
        <w:ind w:left="720" w:hanging="360"/>
      </w:pPr>
      <w:rPr>
        <w:rFonts w:ascii="Wingdings 2" w:hAnsi="Wingdings 2" w:hint="default"/>
      </w:rPr>
    </w:lvl>
    <w:lvl w:ilvl="1" w:tplc="3E8866C4" w:tentative="1">
      <w:start w:val="1"/>
      <w:numFmt w:val="bullet"/>
      <w:lvlText w:val=""/>
      <w:lvlJc w:val="left"/>
      <w:pPr>
        <w:tabs>
          <w:tab w:val="num" w:pos="1440"/>
        </w:tabs>
        <w:ind w:left="1440" w:hanging="360"/>
      </w:pPr>
      <w:rPr>
        <w:rFonts w:ascii="Wingdings 2" w:hAnsi="Wingdings 2" w:hint="default"/>
      </w:rPr>
    </w:lvl>
    <w:lvl w:ilvl="2" w:tplc="FA74DCDE" w:tentative="1">
      <w:start w:val="1"/>
      <w:numFmt w:val="bullet"/>
      <w:lvlText w:val=""/>
      <w:lvlJc w:val="left"/>
      <w:pPr>
        <w:tabs>
          <w:tab w:val="num" w:pos="2160"/>
        </w:tabs>
        <w:ind w:left="2160" w:hanging="360"/>
      </w:pPr>
      <w:rPr>
        <w:rFonts w:ascii="Wingdings 2" w:hAnsi="Wingdings 2" w:hint="default"/>
      </w:rPr>
    </w:lvl>
    <w:lvl w:ilvl="3" w:tplc="E7BEF2F6" w:tentative="1">
      <w:start w:val="1"/>
      <w:numFmt w:val="bullet"/>
      <w:lvlText w:val=""/>
      <w:lvlJc w:val="left"/>
      <w:pPr>
        <w:tabs>
          <w:tab w:val="num" w:pos="2880"/>
        </w:tabs>
        <w:ind w:left="2880" w:hanging="360"/>
      </w:pPr>
      <w:rPr>
        <w:rFonts w:ascii="Wingdings 2" w:hAnsi="Wingdings 2" w:hint="default"/>
      </w:rPr>
    </w:lvl>
    <w:lvl w:ilvl="4" w:tplc="6D2A6B80" w:tentative="1">
      <w:start w:val="1"/>
      <w:numFmt w:val="bullet"/>
      <w:lvlText w:val=""/>
      <w:lvlJc w:val="left"/>
      <w:pPr>
        <w:tabs>
          <w:tab w:val="num" w:pos="3600"/>
        </w:tabs>
        <w:ind w:left="3600" w:hanging="360"/>
      </w:pPr>
      <w:rPr>
        <w:rFonts w:ascii="Wingdings 2" w:hAnsi="Wingdings 2" w:hint="default"/>
      </w:rPr>
    </w:lvl>
    <w:lvl w:ilvl="5" w:tplc="8EFE2784" w:tentative="1">
      <w:start w:val="1"/>
      <w:numFmt w:val="bullet"/>
      <w:lvlText w:val=""/>
      <w:lvlJc w:val="left"/>
      <w:pPr>
        <w:tabs>
          <w:tab w:val="num" w:pos="4320"/>
        </w:tabs>
        <w:ind w:left="4320" w:hanging="360"/>
      </w:pPr>
      <w:rPr>
        <w:rFonts w:ascii="Wingdings 2" w:hAnsi="Wingdings 2" w:hint="default"/>
      </w:rPr>
    </w:lvl>
    <w:lvl w:ilvl="6" w:tplc="715EC1D2" w:tentative="1">
      <w:start w:val="1"/>
      <w:numFmt w:val="bullet"/>
      <w:lvlText w:val=""/>
      <w:lvlJc w:val="left"/>
      <w:pPr>
        <w:tabs>
          <w:tab w:val="num" w:pos="5040"/>
        </w:tabs>
        <w:ind w:left="5040" w:hanging="360"/>
      </w:pPr>
      <w:rPr>
        <w:rFonts w:ascii="Wingdings 2" w:hAnsi="Wingdings 2" w:hint="default"/>
      </w:rPr>
    </w:lvl>
    <w:lvl w:ilvl="7" w:tplc="1DB070AE" w:tentative="1">
      <w:start w:val="1"/>
      <w:numFmt w:val="bullet"/>
      <w:lvlText w:val=""/>
      <w:lvlJc w:val="left"/>
      <w:pPr>
        <w:tabs>
          <w:tab w:val="num" w:pos="5760"/>
        </w:tabs>
        <w:ind w:left="5760" w:hanging="360"/>
      </w:pPr>
      <w:rPr>
        <w:rFonts w:ascii="Wingdings 2" w:hAnsi="Wingdings 2" w:hint="default"/>
      </w:rPr>
    </w:lvl>
    <w:lvl w:ilvl="8" w:tplc="20F245C2"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4273E9"/>
    <w:multiLevelType w:val="hybridMultilevel"/>
    <w:tmpl w:val="0514526E"/>
    <w:lvl w:ilvl="0" w:tplc="DE749352">
      <w:start w:val="1"/>
      <w:numFmt w:val="bullet"/>
      <w:lvlText w:val=""/>
      <w:lvlJc w:val="left"/>
      <w:pPr>
        <w:tabs>
          <w:tab w:val="num" w:pos="720"/>
        </w:tabs>
        <w:ind w:left="720" w:hanging="360"/>
      </w:pPr>
      <w:rPr>
        <w:rFonts w:ascii="Wingdings 2" w:hAnsi="Wingdings 2" w:hint="default"/>
      </w:rPr>
    </w:lvl>
    <w:lvl w:ilvl="1" w:tplc="45288156" w:tentative="1">
      <w:start w:val="1"/>
      <w:numFmt w:val="bullet"/>
      <w:lvlText w:val=""/>
      <w:lvlJc w:val="left"/>
      <w:pPr>
        <w:tabs>
          <w:tab w:val="num" w:pos="1440"/>
        </w:tabs>
        <w:ind w:left="1440" w:hanging="360"/>
      </w:pPr>
      <w:rPr>
        <w:rFonts w:ascii="Wingdings 2" w:hAnsi="Wingdings 2" w:hint="default"/>
      </w:rPr>
    </w:lvl>
    <w:lvl w:ilvl="2" w:tplc="3C2CEF4C" w:tentative="1">
      <w:start w:val="1"/>
      <w:numFmt w:val="bullet"/>
      <w:lvlText w:val=""/>
      <w:lvlJc w:val="left"/>
      <w:pPr>
        <w:tabs>
          <w:tab w:val="num" w:pos="2160"/>
        </w:tabs>
        <w:ind w:left="2160" w:hanging="360"/>
      </w:pPr>
      <w:rPr>
        <w:rFonts w:ascii="Wingdings 2" w:hAnsi="Wingdings 2" w:hint="default"/>
      </w:rPr>
    </w:lvl>
    <w:lvl w:ilvl="3" w:tplc="B9686708" w:tentative="1">
      <w:start w:val="1"/>
      <w:numFmt w:val="bullet"/>
      <w:lvlText w:val=""/>
      <w:lvlJc w:val="left"/>
      <w:pPr>
        <w:tabs>
          <w:tab w:val="num" w:pos="2880"/>
        </w:tabs>
        <w:ind w:left="2880" w:hanging="360"/>
      </w:pPr>
      <w:rPr>
        <w:rFonts w:ascii="Wingdings 2" w:hAnsi="Wingdings 2" w:hint="default"/>
      </w:rPr>
    </w:lvl>
    <w:lvl w:ilvl="4" w:tplc="318AE0CC" w:tentative="1">
      <w:start w:val="1"/>
      <w:numFmt w:val="bullet"/>
      <w:lvlText w:val=""/>
      <w:lvlJc w:val="left"/>
      <w:pPr>
        <w:tabs>
          <w:tab w:val="num" w:pos="3600"/>
        </w:tabs>
        <w:ind w:left="3600" w:hanging="360"/>
      </w:pPr>
      <w:rPr>
        <w:rFonts w:ascii="Wingdings 2" w:hAnsi="Wingdings 2" w:hint="default"/>
      </w:rPr>
    </w:lvl>
    <w:lvl w:ilvl="5" w:tplc="78E8ED84" w:tentative="1">
      <w:start w:val="1"/>
      <w:numFmt w:val="bullet"/>
      <w:lvlText w:val=""/>
      <w:lvlJc w:val="left"/>
      <w:pPr>
        <w:tabs>
          <w:tab w:val="num" w:pos="4320"/>
        </w:tabs>
        <w:ind w:left="4320" w:hanging="360"/>
      </w:pPr>
      <w:rPr>
        <w:rFonts w:ascii="Wingdings 2" w:hAnsi="Wingdings 2" w:hint="default"/>
      </w:rPr>
    </w:lvl>
    <w:lvl w:ilvl="6" w:tplc="94422F78" w:tentative="1">
      <w:start w:val="1"/>
      <w:numFmt w:val="bullet"/>
      <w:lvlText w:val=""/>
      <w:lvlJc w:val="left"/>
      <w:pPr>
        <w:tabs>
          <w:tab w:val="num" w:pos="5040"/>
        </w:tabs>
        <w:ind w:left="5040" w:hanging="360"/>
      </w:pPr>
      <w:rPr>
        <w:rFonts w:ascii="Wingdings 2" w:hAnsi="Wingdings 2" w:hint="default"/>
      </w:rPr>
    </w:lvl>
    <w:lvl w:ilvl="7" w:tplc="733ADFCA" w:tentative="1">
      <w:start w:val="1"/>
      <w:numFmt w:val="bullet"/>
      <w:lvlText w:val=""/>
      <w:lvlJc w:val="left"/>
      <w:pPr>
        <w:tabs>
          <w:tab w:val="num" w:pos="5760"/>
        </w:tabs>
        <w:ind w:left="5760" w:hanging="360"/>
      </w:pPr>
      <w:rPr>
        <w:rFonts w:ascii="Wingdings 2" w:hAnsi="Wingdings 2" w:hint="default"/>
      </w:rPr>
    </w:lvl>
    <w:lvl w:ilvl="8" w:tplc="F8BA92A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18660C"/>
    <w:multiLevelType w:val="hybridMultilevel"/>
    <w:tmpl w:val="4E5ECC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1"/>
  </w:num>
  <w:num w:numId="8">
    <w:abstractNumId w:val="6"/>
  </w:num>
  <w:num w:numId="9">
    <w:abstractNumId w:val="7"/>
  </w:num>
  <w:num w:numId="10">
    <w:abstractNumId w:val="2"/>
  </w:num>
  <w:num w:numId="11">
    <w:abstractNumId w:val="12"/>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36"/>
  </w:num>
  <w:num w:numId="43">
    <w:abstractNumId w:val="11"/>
  </w:num>
  <w:num w:numId="44">
    <w:abstractNumId w:val="0"/>
  </w:num>
  <w:num w:numId="45">
    <w:abstractNumId w:val="22"/>
  </w:num>
  <w:num w:numId="46">
    <w:abstractNumId w:val="41"/>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01F0"/>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76C5"/>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5DAC"/>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0D8C"/>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37E30"/>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1F2B"/>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658"/>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708"/>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59C"/>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4078115">
      <w:bodyDiv w:val="1"/>
      <w:marLeft w:val="0"/>
      <w:marRight w:val="0"/>
      <w:marTop w:val="0"/>
      <w:marBottom w:val="0"/>
      <w:divBdr>
        <w:top w:val="none" w:sz="0" w:space="0" w:color="auto"/>
        <w:left w:val="none" w:sz="0" w:space="0" w:color="auto"/>
        <w:bottom w:val="none" w:sz="0" w:space="0" w:color="auto"/>
        <w:right w:val="none" w:sz="0" w:space="0" w:color="auto"/>
      </w:divBdr>
      <w:divsChild>
        <w:div w:id="1253121291">
          <w:marLeft w:val="576"/>
          <w:marRight w:val="0"/>
          <w:marTop w:val="120"/>
          <w:marBottom w:val="0"/>
          <w:divBdr>
            <w:top w:val="none" w:sz="0" w:space="0" w:color="auto"/>
            <w:left w:val="none" w:sz="0" w:space="0" w:color="auto"/>
            <w:bottom w:val="none" w:sz="0" w:space="0" w:color="auto"/>
            <w:right w:val="none" w:sz="0" w:space="0" w:color="auto"/>
          </w:divBdr>
        </w:div>
        <w:div w:id="1137915876">
          <w:marLeft w:val="576"/>
          <w:marRight w:val="0"/>
          <w:marTop w:val="120"/>
          <w:marBottom w:val="0"/>
          <w:divBdr>
            <w:top w:val="none" w:sz="0" w:space="0" w:color="auto"/>
            <w:left w:val="none" w:sz="0" w:space="0" w:color="auto"/>
            <w:bottom w:val="none" w:sz="0" w:space="0" w:color="auto"/>
            <w:right w:val="none" w:sz="0" w:space="0" w:color="auto"/>
          </w:divBdr>
        </w:div>
        <w:div w:id="1078986310">
          <w:marLeft w:val="576"/>
          <w:marRight w:val="0"/>
          <w:marTop w:val="120"/>
          <w:marBottom w:val="0"/>
          <w:divBdr>
            <w:top w:val="none" w:sz="0" w:space="0" w:color="auto"/>
            <w:left w:val="none" w:sz="0" w:space="0" w:color="auto"/>
            <w:bottom w:val="none" w:sz="0" w:space="0" w:color="auto"/>
            <w:right w:val="none" w:sz="0" w:space="0" w:color="auto"/>
          </w:divBdr>
        </w:div>
        <w:div w:id="65506430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658954">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999516">
      <w:bodyDiv w:val="1"/>
      <w:marLeft w:val="0"/>
      <w:marRight w:val="0"/>
      <w:marTop w:val="0"/>
      <w:marBottom w:val="0"/>
      <w:divBdr>
        <w:top w:val="none" w:sz="0" w:space="0" w:color="auto"/>
        <w:left w:val="none" w:sz="0" w:space="0" w:color="auto"/>
        <w:bottom w:val="none" w:sz="0" w:space="0" w:color="auto"/>
        <w:right w:val="none" w:sz="0" w:space="0" w:color="auto"/>
      </w:divBdr>
      <w:divsChild>
        <w:div w:id="1614167121">
          <w:marLeft w:val="576"/>
          <w:marRight w:val="0"/>
          <w:marTop w:val="120"/>
          <w:marBottom w:val="0"/>
          <w:divBdr>
            <w:top w:val="none" w:sz="0" w:space="0" w:color="auto"/>
            <w:left w:val="none" w:sz="0" w:space="0" w:color="auto"/>
            <w:bottom w:val="none" w:sz="0" w:space="0" w:color="auto"/>
            <w:right w:val="none" w:sz="0" w:space="0" w:color="auto"/>
          </w:divBdr>
        </w:div>
        <w:div w:id="179439630">
          <w:marLeft w:val="576"/>
          <w:marRight w:val="0"/>
          <w:marTop w:val="120"/>
          <w:marBottom w:val="0"/>
          <w:divBdr>
            <w:top w:val="none" w:sz="0" w:space="0" w:color="auto"/>
            <w:left w:val="none" w:sz="0" w:space="0" w:color="auto"/>
            <w:bottom w:val="none" w:sz="0" w:space="0" w:color="auto"/>
            <w:right w:val="none" w:sz="0" w:space="0" w:color="auto"/>
          </w:divBdr>
        </w:div>
        <w:div w:id="450899044">
          <w:marLeft w:val="576"/>
          <w:marRight w:val="0"/>
          <w:marTop w:val="120"/>
          <w:marBottom w:val="0"/>
          <w:divBdr>
            <w:top w:val="none" w:sz="0" w:space="0" w:color="auto"/>
            <w:left w:val="none" w:sz="0" w:space="0" w:color="auto"/>
            <w:bottom w:val="none" w:sz="0" w:space="0" w:color="auto"/>
            <w:right w:val="none" w:sz="0" w:space="0" w:color="auto"/>
          </w:divBdr>
        </w:div>
        <w:div w:id="7165806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9212993">
      <w:bodyDiv w:val="1"/>
      <w:marLeft w:val="0"/>
      <w:marRight w:val="0"/>
      <w:marTop w:val="0"/>
      <w:marBottom w:val="0"/>
      <w:divBdr>
        <w:top w:val="none" w:sz="0" w:space="0" w:color="auto"/>
        <w:left w:val="none" w:sz="0" w:space="0" w:color="auto"/>
        <w:bottom w:val="none" w:sz="0" w:space="0" w:color="auto"/>
        <w:right w:val="none" w:sz="0" w:space="0" w:color="auto"/>
      </w:divBdr>
      <w:divsChild>
        <w:div w:id="2066445432">
          <w:marLeft w:val="576"/>
          <w:marRight w:val="0"/>
          <w:marTop w:val="120"/>
          <w:marBottom w:val="0"/>
          <w:divBdr>
            <w:top w:val="none" w:sz="0" w:space="0" w:color="auto"/>
            <w:left w:val="none" w:sz="0" w:space="0" w:color="auto"/>
            <w:bottom w:val="none" w:sz="0" w:space="0" w:color="auto"/>
            <w:right w:val="none" w:sz="0" w:space="0" w:color="auto"/>
          </w:divBdr>
        </w:div>
        <w:div w:id="1445881135">
          <w:marLeft w:val="576"/>
          <w:marRight w:val="0"/>
          <w:marTop w:val="120"/>
          <w:marBottom w:val="0"/>
          <w:divBdr>
            <w:top w:val="none" w:sz="0" w:space="0" w:color="auto"/>
            <w:left w:val="none" w:sz="0" w:space="0" w:color="auto"/>
            <w:bottom w:val="none" w:sz="0" w:space="0" w:color="auto"/>
            <w:right w:val="none" w:sz="0" w:space="0" w:color="auto"/>
          </w:divBdr>
        </w:div>
        <w:div w:id="1332027234">
          <w:marLeft w:val="576"/>
          <w:marRight w:val="0"/>
          <w:marTop w:val="120"/>
          <w:marBottom w:val="0"/>
          <w:divBdr>
            <w:top w:val="none" w:sz="0" w:space="0" w:color="auto"/>
            <w:left w:val="none" w:sz="0" w:space="0" w:color="auto"/>
            <w:bottom w:val="none" w:sz="0" w:space="0" w:color="auto"/>
            <w:right w:val="none" w:sz="0" w:space="0" w:color="auto"/>
          </w:divBdr>
        </w:div>
        <w:div w:id="15456627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7663201">
      <w:bodyDiv w:val="1"/>
      <w:marLeft w:val="0"/>
      <w:marRight w:val="0"/>
      <w:marTop w:val="0"/>
      <w:marBottom w:val="0"/>
      <w:divBdr>
        <w:top w:val="none" w:sz="0" w:space="0" w:color="auto"/>
        <w:left w:val="none" w:sz="0" w:space="0" w:color="auto"/>
        <w:bottom w:val="none" w:sz="0" w:space="0" w:color="auto"/>
        <w:right w:val="none" w:sz="0" w:space="0" w:color="auto"/>
      </w:divBdr>
      <w:divsChild>
        <w:div w:id="199826009">
          <w:marLeft w:val="576"/>
          <w:marRight w:val="0"/>
          <w:marTop w:val="120"/>
          <w:marBottom w:val="0"/>
          <w:divBdr>
            <w:top w:val="none" w:sz="0" w:space="0" w:color="auto"/>
            <w:left w:val="none" w:sz="0" w:space="0" w:color="auto"/>
            <w:bottom w:val="none" w:sz="0" w:space="0" w:color="auto"/>
            <w:right w:val="none" w:sz="0" w:space="0" w:color="auto"/>
          </w:divBdr>
        </w:div>
        <w:div w:id="1650549591">
          <w:marLeft w:val="576"/>
          <w:marRight w:val="0"/>
          <w:marTop w:val="120"/>
          <w:marBottom w:val="0"/>
          <w:divBdr>
            <w:top w:val="none" w:sz="0" w:space="0" w:color="auto"/>
            <w:left w:val="none" w:sz="0" w:space="0" w:color="auto"/>
            <w:bottom w:val="none" w:sz="0" w:space="0" w:color="auto"/>
            <w:right w:val="none" w:sz="0" w:space="0" w:color="auto"/>
          </w:divBdr>
        </w:div>
        <w:div w:id="883367814">
          <w:marLeft w:val="576"/>
          <w:marRight w:val="0"/>
          <w:marTop w:val="120"/>
          <w:marBottom w:val="0"/>
          <w:divBdr>
            <w:top w:val="none" w:sz="0" w:space="0" w:color="auto"/>
            <w:left w:val="none" w:sz="0" w:space="0" w:color="auto"/>
            <w:bottom w:val="none" w:sz="0" w:space="0" w:color="auto"/>
            <w:right w:val="none" w:sz="0" w:space="0" w:color="auto"/>
          </w:divBdr>
        </w:div>
        <w:div w:id="172074105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5689982">
      <w:bodyDiv w:val="1"/>
      <w:marLeft w:val="0"/>
      <w:marRight w:val="0"/>
      <w:marTop w:val="0"/>
      <w:marBottom w:val="0"/>
      <w:divBdr>
        <w:top w:val="none" w:sz="0" w:space="0" w:color="auto"/>
        <w:left w:val="none" w:sz="0" w:space="0" w:color="auto"/>
        <w:bottom w:val="none" w:sz="0" w:space="0" w:color="auto"/>
        <w:right w:val="none" w:sz="0" w:space="0" w:color="auto"/>
      </w:divBdr>
      <w:divsChild>
        <w:div w:id="1063679674">
          <w:marLeft w:val="576"/>
          <w:marRight w:val="0"/>
          <w:marTop w:val="120"/>
          <w:marBottom w:val="0"/>
          <w:divBdr>
            <w:top w:val="none" w:sz="0" w:space="0" w:color="auto"/>
            <w:left w:val="none" w:sz="0" w:space="0" w:color="auto"/>
            <w:bottom w:val="none" w:sz="0" w:space="0" w:color="auto"/>
            <w:right w:val="none" w:sz="0" w:space="0" w:color="auto"/>
          </w:divBdr>
        </w:div>
        <w:div w:id="1538541933">
          <w:marLeft w:val="576"/>
          <w:marRight w:val="0"/>
          <w:marTop w:val="120"/>
          <w:marBottom w:val="0"/>
          <w:divBdr>
            <w:top w:val="none" w:sz="0" w:space="0" w:color="auto"/>
            <w:left w:val="none" w:sz="0" w:space="0" w:color="auto"/>
            <w:bottom w:val="none" w:sz="0" w:space="0" w:color="auto"/>
            <w:right w:val="none" w:sz="0" w:space="0" w:color="auto"/>
          </w:divBdr>
        </w:div>
        <w:div w:id="47649915">
          <w:marLeft w:val="576"/>
          <w:marRight w:val="0"/>
          <w:marTop w:val="120"/>
          <w:marBottom w:val="0"/>
          <w:divBdr>
            <w:top w:val="none" w:sz="0" w:space="0" w:color="auto"/>
            <w:left w:val="none" w:sz="0" w:space="0" w:color="auto"/>
            <w:bottom w:val="none" w:sz="0" w:space="0" w:color="auto"/>
            <w:right w:val="none" w:sz="0" w:space="0" w:color="auto"/>
          </w:divBdr>
        </w:div>
        <w:div w:id="1286231063">
          <w:marLeft w:val="576"/>
          <w:marRight w:val="0"/>
          <w:marTop w:val="120"/>
          <w:marBottom w:val="0"/>
          <w:divBdr>
            <w:top w:val="none" w:sz="0" w:space="0" w:color="auto"/>
            <w:left w:val="none" w:sz="0" w:space="0" w:color="auto"/>
            <w:bottom w:val="none" w:sz="0" w:space="0" w:color="auto"/>
            <w:right w:val="none" w:sz="0" w:space="0" w:color="auto"/>
          </w:divBdr>
        </w:div>
        <w:div w:id="396980338">
          <w:marLeft w:val="576"/>
          <w:marRight w:val="0"/>
          <w:marTop w:val="120"/>
          <w:marBottom w:val="0"/>
          <w:divBdr>
            <w:top w:val="none" w:sz="0" w:space="0" w:color="auto"/>
            <w:left w:val="none" w:sz="0" w:space="0" w:color="auto"/>
            <w:bottom w:val="none" w:sz="0" w:space="0" w:color="auto"/>
            <w:right w:val="none" w:sz="0" w:space="0" w:color="auto"/>
          </w:divBdr>
        </w:div>
      </w:divsChild>
    </w:div>
    <w:div w:id="2023193294">
      <w:bodyDiv w:val="1"/>
      <w:marLeft w:val="0"/>
      <w:marRight w:val="0"/>
      <w:marTop w:val="0"/>
      <w:marBottom w:val="0"/>
      <w:divBdr>
        <w:top w:val="none" w:sz="0" w:space="0" w:color="auto"/>
        <w:left w:val="none" w:sz="0" w:space="0" w:color="auto"/>
        <w:bottom w:val="none" w:sz="0" w:space="0" w:color="auto"/>
        <w:right w:val="none" w:sz="0" w:space="0" w:color="auto"/>
      </w:divBdr>
      <w:divsChild>
        <w:div w:id="143595215">
          <w:marLeft w:val="576"/>
          <w:marRight w:val="0"/>
          <w:marTop w:val="120"/>
          <w:marBottom w:val="0"/>
          <w:divBdr>
            <w:top w:val="none" w:sz="0" w:space="0" w:color="auto"/>
            <w:left w:val="none" w:sz="0" w:space="0" w:color="auto"/>
            <w:bottom w:val="none" w:sz="0" w:space="0" w:color="auto"/>
            <w:right w:val="none" w:sz="0" w:space="0" w:color="auto"/>
          </w:divBdr>
        </w:div>
        <w:div w:id="126970201">
          <w:marLeft w:val="576"/>
          <w:marRight w:val="0"/>
          <w:marTop w:val="120"/>
          <w:marBottom w:val="0"/>
          <w:divBdr>
            <w:top w:val="none" w:sz="0" w:space="0" w:color="auto"/>
            <w:left w:val="none" w:sz="0" w:space="0" w:color="auto"/>
            <w:bottom w:val="none" w:sz="0" w:space="0" w:color="auto"/>
            <w:right w:val="none" w:sz="0" w:space="0" w:color="auto"/>
          </w:divBdr>
        </w:div>
        <w:div w:id="507326037">
          <w:marLeft w:val="576"/>
          <w:marRight w:val="0"/>
          <w:marTop w:val="120"/>
          <w:marBottom w:val="0"/>
          <w:divBdr>
            <w:top w:val="none" w:sz="0" w:space="0" w:color="auto"/>
            <w:left w:val="none" w:sz="0" w:space="0" w:color="auto"/>
            <w:bottom w:val="none" w:sz="0" w:space="0" w:color="auto"/>
            <w:right w:val="none" w:sz="0" w:space="0" w:color="auto"/>
          </w:divBdr>
        </w:div>
        <w:div w:id="298650040">
          <w:marLeft w:val="576"/>
          <w:marRight w:val="0"/>
          <w:marTop w:val="120"/>
          <w:marBottom w:val="0"/>
          <w:divBdr>
            <w:top w:val="none" w:sz="0" w:space="0" w:color="auto"/>
            <w:left w:val="none" w:sz="0" w:space="0" w:color="auto"/>
            <w:bottom w:val="none" w:sz="0" w:space="0" w:color="auto"/>
            <w:right w:val="none" w:sz="0" w:space="0" w:color="auto"/>
          </w:divBdr>
        </w:div>
        <w:div w:id="151750277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15</Pages>
  <Words>1964</Words>
  <Characters>11196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2021-08-25T11:13:00Z</dcterms:modified>
</cp:coreProperties>
</file>