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22EA5" w:rsidRDefault="00B22EA5" w:rsidP="00B22EA5">
      <w:pPr>
        <w:spacing w:line="360" w:lineRule="auto"/>
        <w:jc w:val="center"/>
        <w:rPr>
          <w:rFonts w:ascii="Times New Roman" w:hAnsi="Times New Roman" w:cs="Times New Roman"/>
          <w:b/>
          <w:sz w:val="52"/>
          <w:szCs w:val="52"/>
        </w:rPr>
      </w:pPr>
      <w:r w:rsidRPr="00B22EA5">
        <w:rPr>
          <w:rFonts w:ascii="Times New Roman" w:hAnsi="Times New Roman" w:cs="Times New Roman"/>
          <w:b/>
          <w:sz w:val="52"/>
          <w:szCs w:val="52"/>
        </w:rPr>
        <w:t>Wireless Energy Transfer in Extra-Large Massive MIMO Rician Channels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2EA5" w:rsidRDefault="00B22EA5" w:rsidP="00E53AA4">
      <w:pPr>
        <w:spacing w:line="360" w:lineRule="auto"/>
        <w:jc w:val="both"/>
        <w:rPr>
          <w:rFonts w:ascii="Times New Roman" w:hAnsi="Times New Roman" w:cs="Times New Roman"/>
          <w:b/>
          <w:sz w:val="44"/>
          <w:szCs w:val="44"/>
        </w:rPr>
      </w:pPr>
    </w:p>
    <w:p w:rsidR="00B22EA5" w:rsidRDefault="00B22EA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D6F72" w:rsidRPr="00CD6F72" w:rsidRDefault="00CD6F72" w:rsidP="00CD6F7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D6F72">
        <w:rPr>
          <w:rFonts w:ascii="Times New Roman" w:eastAsia="Times New Roman" w:hAnsi="Times New Roman" w:cs="Times New Roman"/>
          <w:color w:val="333333"/>
          <w:sz w:val="32"/>
          <w:szCs w:val="32"/>
          <w:lang w:val="en-IN" w:eastAsia="en-IN" w:bidi="ta-IN"/>
        </w:rPr>
        <w:t>In application scenarios such as Internet of Things, a large number of energy receivers (ERs) exist and line-of-sight (LOS) propagation could be common. Considering this, we investigate wireless energy transfer (WET) in extra-large massive MIMO Rician channels. We derive analytical expressions of the received net energy for different schemes, including 1) training-based WET, where the ER sends beacon signal for channel training and the energy transmitter (ET) uses the channel estimate for energy beamforming, 2) LOS beamforming, where the ET transmits to the LOS direction of the ER, and 3) energy harvesting, which allows an ER to harvest the training energy from the other ERs. We derive a path loss threshold for switching between training and LOS beamforming-based WET. We further show that the WET scheme selection of one ER is not affected by the other ERs, and the energy harvested from training is minimal in practice. With these insights, we propose an algorithm for the multi-ER scenario, which minimizes the power consumption by iteratively updating the WET scheme selection and power allocation for all ERs. Simulations show that the proposed algorithm achieves near-optimal performance as compared to exhaustive searching, while with much lower implementation complexity.</w:t>
      </w:r>
    </w:p>
    <w:p w:rsidR="00845895" w:rsidRDefault="00845895" w:rsidP="00E53AA4">
      <w:pPr>
        <w:spacing w:line="360" w:lineRule="auto"/>
        <w:jc w:val="both"/>
        <w:rPr>
          <w:rFonts w:ascii="Times New Roman" w:hAnsi="Times New Roman" w:cs="Times New Roman"/>
          <w:b/>
          <w:sz w:val="40"/>
          <w:szCs w:val="40"/>
        </w:rPr>
      </w:pPr>
    </w:p>
    <w:p w:rsidR="00491919" w:rsidRDefault="001C4FD2" w:rsidP="00CD6F7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D6F7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42A2A" w:rsidRDefault="00DB363D" w:rsidP="00F42A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A2A">
        <w:rPr>
          <w:rFonts w:ascii="Times New Roman" w:hAnsi="Times New Roman" w:cs="Times New Roman"/>
          <w:sz w:val="32"/>
          <w:szCs w:val="32"/>
          <w:lang w:val="en-IN"/>
        </w:rPr>
        <w:t xml:space="preserve">In contrast to most existing works in the literature, we focus on ascertaining whether the use of </w:t>
      </w:r>
      <w:r w:rsidRPr="00F42A2A">
        <w:rPr>
          <w:rFonts w:ascii="Times New Roman" w:hAnsi="Times New Roman" w:cs="Times New Roman"/>
          <w:sz w:val="32"/>
          <w:szCs w:val="32"/>
          <w:lang w:val="en-IN"/>
        </w:rPr>
        <w:t>large antenna arrays could substantially extend the feasible range of WET while maintaining the receive power level in the same order such that a reasonable rectenna efficiency can be maintained.</w:t>
      </w:r>
    </w:p>
    <w:p w:rsidR="00000000" w:rsidRPr="00F42A2A" w:rsidRDefault="00DB363D" w:rsidP="00F42A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A2A">
        <w:rPr>
          <w:rFonts w:ascii="Times New Roman" w:hAnsi="Times New Roman" w:cs="Times New Roman"/>
          <w:sz w:val="32"/>
          <w:szCs w:val="32"/>
          <w:lang w:val="en-IN"/>
        </w:rPr>
        <w:t xml:space="preserve">A rich literature modeling the EH circuits exists, and it </w:t>
      </w:r>
      <w:r w:rsidRPr="00F42A2A">
        <w:rPr>
          <w:rFonts w:ascii="Times New Roman" w:hAnsi="Times New Roman" w:cs="Times New Roman"/>
          <w:sz w:val="32"/>
          <w:szCs w:val="32"/>
          <w:lang w:val="en-IN"/>
        </w:rPr>
        <w:t xml:space="preserve">has been known that different types of RF-DC conversion circuits lead to different optimal waveforms. </w:t>
      </w:r>
    </w:p>
    <w:p w:rsidR="00000000" w:rsidRPr="00F42A2A" w:rsidRDefault="00DB363D" w:rsidP="00F42A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A2A">
        <w:rPr>
          <w:rFonts w:ascii="Times New Roman" w:hAnsi="Times New Roman" w:cs="Times New Roman"/>
          <w:sz w:val="32"/>
          <w:szCs w:val="32"/>
          <w:lang w:val="en-IN"/>
        </w:rPr>
        <w:t>The same linear increase of the mean sum-power also exists when using a precoder with access to instantaneous full-CSIT.</w:t>
      </w:r>
      <w:r w:rsidRPr="00F42A2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2A2A" w:rsidRDefault="00DB363D" w:rsidP="00F42A2A">
      <w:pPr>
        <w:numPr>
          <w:ilvl w:val="0"/>
          <w:numId w:val="45"/>
        </w:numPr>
        <w:spacing w:line="360" w:lineRule="auto"/>
        <w:jc w:val="both"/>
        <w:rPr>
          <w:rFonts w:ascii="Times New Roman" w:hAnsi="Times New Roman" w:cs="Times New Roman"/>
          <w:bCs/>
          <w:sz w:val="32"/>
          <w:szCs w:val="32"/>
          <w:lang w:val="en-IN"/>
        </w:rPr>
      </w:pPr>
      <w:r w:rsidRPr="00F42A2A">
        <w:rPr>
          <w:rFonts w:ascii="Times New Roman" w:hAnsi="Times New Roman" w:cs="Times New Roman"/>
          <w:bCs/>
          <w:sz w:val="32"/>
          <w:szCs w:val="32"/>
          <w:lang w:val="en-IN"/>
        </w:rPr>
        <w:t>In this paper, we aim to fill</w:t>
      </w:r>
      <w:r w:rsidRPr="00F42A2A">
        <w:rPr>
          <w:rFonts w:ascii="Times New Roman" w:hAnsi="Times New Roman" w:cs="Times New Roman"/>
          <w:bCs/>
          <w:sz w:val="32"/>
          <w:szCs w:val="32"/>
          <w:lang w:val="en-IN"/>
        </w:rPr>
        <w:t xml:space="preserve"> in this gap by investigating the impact of hardware impairments on the achievable rate of regular and LS-MIMO systems over Rician fading channels. </w:t>
      </w:r>
    </w:p>
    <w:p w:rsidR="00000000" w:rsidRPr="00F42A2A" w:rsidRDefault="00DB363D" w:rsidP="00F42A2A">
      <w:pPr>
        <w:numPr>
          <w:ilvl w:val="0"/>
          <w:numId w:val="45"/>
        </w:numPr>
        <w:spacing w:line="360" w:lineRule="auto"/>
        <w:jc w:val="both"/>
        <w:rPr>
          <w:rFonts w:ascii="Times New Roman" w:hAnsi="Times New Roman" w:cs="Times New Roman"/>
          <w:bCs/>
          <w:sz w:val="32"/>
          <w:szCs w:val="32"/>
          <w:lang w:val="en-IN"/>
        </w:rPr>
      </w:pPr>
      <w:r w:rsidRPr="00F42A2A">
        <w:rPr>
          <w:rFonts w:ascii="Times New Roman" w:hAnsi="Times New Roman" w:cs="Times New Roman"/>
          <w:bCs/>
          <w:sz w:val="32"/>
          <w:szCs w:val="32"/>
          <w:lang w:val="en-IN"/>
        </w:rPr>
        <w:t xml:space="preserve">Some researchers have analyzed the impact of transceiver hardware impairments on MIMO system performance. </w:t>
      </w:r>
    </w:p>
    <w:p w:rsidR="00000000" w:rsidRPr="00F42A2A" w:rsidRDefault="00DB363D" w:rsidP="00F42A2A">
      <w:pPr>
        <w:numPr>
          <w:ilvl w:val="0"/>
          <w:numId w:val="45"/>
        </w:numPr>
        <w:spacing w:line="360" w:lineRule="auto"/>
        <w:jc w:val="both"/>
        <w:rPr>
          <w:rFonts w:ascii="Times New Roman" w:hAnsi="Times New Roman" w:cs="Times New Roman"/>
          <w:bCs/>
          <w:sz w:val="32"/>
          <w:szCs w:val="32"/>
          <w:lang w:val="en-IN"/>
        </w:rPr>
      </w:pPr>
      <w:r w:rsidRPr="00F42A2A">
        <w:rPr>
          <w:rFonts w:ascii="Times New Roman" w:hAnsi="Times New Roman" w:cs="Times New Roman"/>
          <w:bCs/>
          <w:sz w:val="32"/>
          <w:szCs w:val="32"/>
          <w:lang w:val="en-IN"/>
        </w:rPr>
        <w:lastRenderedPageBreak/>
        <w:t>Therefore, it is important to analyze the impact of transceiver hardware impairments on the performance of MIMO systems to provide useful guidance for practical systems design.</w:t>
      </w:r>
    </w:p>
    <w:p w:rsidR="00F94960" w:rsidRPr="00F42A2A" w:rsidRDefault="00DB363D" w:rsidP="00E53AA4">
      <w:pPr>
        <w:numPr>
          <w:ilvl w:val="0"/>
          <w:numId w:val="45"/>
        </w:numPr>
        <w:spacing w:line="360" w:lineRule="auto"/>
        <w:jc w:val="both"/>
        <w:rPr>
          <w:rFonts w:ascii="Times New Roman" w:hAnsi="Times New Roman" w:cs="Times New Roman"/>
          <w:bCs/>
          <w:sz w:val="32"/>
          <w:szCs w:val="32"/>
          <w:lang w:val="en-IN"/>
        </w:rPr>
      </w:pPr>
      <w:r w:rsidRPr="00F42A2A">
        <w:rPr>
          <w:rFonts w:ascii="Times New Roman" w:hAnsi="Times New Roman" w:cs="Times New Roman"/>
          <w:bCs/>
          <w:sz w:val="32"/>
          <w:szCs w:val="32"/>
          <w:lang w:val="en-IN"/>
        </w:rPr>
        <w:t xml:space="preserve">Moreover, the impact of the Rician K-factor and hardware impairments on the </w:t>
      </w:r>
      <w:r w:rsidRPr="00F42A2A">
        <w:rPr>
          <w:rFonts w:ascii="Times New Roman" w:hAnsi="Times New Roman" w:cs="Times New Roman"/>
          <w:bCs/>
          <w:sz w:val="32"/>
          <w:szCs w:val="32"/>
          <w:lang w:val="en-IN"/>
        </w:rPr>
        <w:t xml:space="preserve">achievable rate performance are investigated.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2A2A" w:rsidRPr="00F42A2A" w:rsidRDefault="00F42A2A" w:rsidP="00F42A2A">
      <w:pPr>
        <w:pStyle w:val="NormalWeb"/>
        <w:numPr>
          <w:ilvl w:val="0"/>
          <w:numId w:val="46"/>
        </w:numPr>
        <w:spacing w:before="0" w:beforeAutospacing="0" w:after="0" w:afterAutospacing="0" w:line="360" w:lineRule="auto"/>
        <w:ind w:left="284" w:hanging="284"/>
        <w:jc w:val="both"/>
        <w:rPr>
          <w:sz w:val="32"/>
          <w:szCs w:val="32"/>
        </w:rPr>
      </w:pPr>
      <w:r w:rsidRPr="00F42A2A">
        <w:rPr>
          <w:sz w:val="32"/>
          <w:szCs w:val="32"/>
        </w:rPr>
        <w:t xml:space="preserve">The precoders proposed in the present paper are based on statistical CSIT (mean and correlation) and attain power gains very close to the optimal precoder with instantaneous fullCSIT available at the BS. </w:t>
      </w:r>
    </w:p>
    <w:p w:rsidR="00F42A2A" w:rsidRPr="00F42A2A" w:rsidRDefault="00F42A2A" w:rsidP="00F42A2A">
      <w:pPr>
        <w:pStyle w:val="NormalWeb"/>
        <w:numPr>
          <w:ilvl w:val="0"/>
          <w:numId w:val="46"/>
        </w:numPr>
        <w:spacing w:before="0" w:beforeAutospacing="0" w:after="0" w:afterAutospacing="0" w:line="360" w:lineRule="auto"/>
        <w:ind w:left="284" w:hanging="284"/>
        <w:jc w:val="both"/>
        <w:rPr>
          <w:sz w:val="32"/>
          <w:szCs w:val="32"/>
        </w:rPr>
      </w:pPr>
      <w:r w:rsidRPr="00F42A2A">
        <w:rPr>
          <w:sz w:val="32"/>
          <w:szCs w:val="32"/>
        </w:rPr>
        <w:t>To assess the proposed precoding techniques, this paper adopts one model that still mimics important features such as the sensitivity and saturation phenomena.</w:t>
      </w:r>
    </w:p>
    <w:p w:rsidR="00F42A2A" w:rsidRPr="00F42A2A" w:rsidRDefault="00F42A2A" w:rsidP="00F42A2A">
      <w:pPr>
        <w:pStyle w:val="NormalWeb"/>
        <w:numPr>
          <w:ilvl w:val="0"/>
          <w:numId w:val="46"/>
        </w:numPr>
        <w:spacing w:before="0" w:beforeAutospacing="0" w:after="0" w:afterAutospacing="0" w:line="360" w:lineRule="auto"/>
        <w:ind w:left="284" w:hanging="284"/>
        <w:jc w:val="both"/>
        <w:rPr>
          <w:sz w:val="32"/>
          <w:szCs w:val="32"/>
        </w:rPr>
      </w:pPr>
      <w:r w:rsidRPr="00F42A2A">
        <w:rPr>
          <w:sz w:val="32"/>
          <w:szCs w:val="32"/>
        </w:rPr>
        <w:t>The advantage of the proposed precoding scheme stands out in comparison with the energy harvesting ability of both the SA and AA schemes.</w:t>
      </w:r>
    </w:p>
    <w:p w:rsidR="00BB3207" w:rsidRDefault="00F42A2A" w:rsidP="00F42A2A">
      <w:pPr>
        <w:pStyle w:val="NormalWeb"/>
        <w:numPr>
          <w:ilvl w:val="0"/>
          <w:numId w:val="46"/>
        </w:numPr>
        <w:spacing w:before="0" w:beforeAutospacing="0" w:after="0" w:afterAutospacing="0" w:line="360" w:lineRule="auto"/>
        <w:ind w:left="284" w:hanging="284"/>
        <w:jc w:val="both"/>
        <w:rPr>
          <w:sz w:val="32"/>
          <w:szCs w:val="32"/>
        </w:rPr>
      </w:pPr>
      <w:r w:rsidRPr="00F42A2A">
        <w:rPr>
          <w:sz w:val="32"/>
          <w:szCs w:val="32"/>
        </w:rPr>
        <w:t>To withstand that effect, a constrained optimization of the precoders is proposed which, besides naturally enforcing inter-cluster fairness, can also conform the power domain at the terminals’ antennas to the linear domain of their non-linear EH circuit.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42A2A" w:rsidRDefault="00DB363D" w:rsidP="00F42A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2A2A">
        <w:rPr>
          <w:rFonts w:ascii="Times New Roman" w:eastAsia="AdvGulliv-R" w:hAnsi="Times New Roman" w:cs="Times New Roman"/>
          <w:bCs/>
          <w:sz w:val="32"/>
          <w:szCs w:val="32"/>
          <w:lang w:val="en-IN"/>
        </w:rPr>
        <w:t>In LS-MIMO systems, each base station is equipped with a large number of antennas to improve the spectral and energy efficiency.</w:t>
      </w:r>
    </w:p>
    <w:p w:rsidR="00000000" w:rsidRPr="00F42A2A" w:rsidRDefault="00DB363D" w:rsidP="00F42A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2A2A">
        <w:rPr>
          <w:rFonts w:ascii="Times New Roman" w:eastAsia="AdvGulliv-R" w:hAnsi="Times New Roman" w:cs="Times New Roman"/>
          <w:bCs/>
          <w:sz w:val="32"/>
          <w:szCs w:val="32"/>
          <w:lang w:val="en-IN"/>
        </w:rPr>
        <w:lastRenderedPageBreak/>
        <w:t>Moreover, reveals that the residual hardwar</w:t>
      </w:r>
      <w:r w:rsidRPr="00F42A2A">
        <w:rPr>
          <w:rFonts w:ascii="Times New Roman" w:eastAsia="AdvGulliv-R" w:hAnsi="Times New Roman" w:cs="Times New Roman"/>
          <w:bCs/>
          <w:sz w:val="32"/>
          <w:szCs w:val="32"/>
          <w:lang w:val="en-IN"/>
        </w:rPr>
        <w:t>e impairments dominate on the achievable rate performance of MIMO systems in the high-SNR regime.</w:t>
      </w:r>
    </w:p>
    <w:p w:rsidR="00000000" w:rsidRPr="00F42A2A" w:rsidRDefault="00DB363D" w:rsidP="00F42A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2A2A">
        <w:rPr>
          <w:rFonts w:ascii="Times New Roman" w:eastAsia="AdvGulliv-R" w:hAnsi="Times New Roman" w:cs="Times New Roman"/>
          <w:bCs/>
          <w:sz w:val="32"/>
          <w:szCs w:val="32"/>
          <w:lang w:val="en-IN"/>
        </w:rPr>
        <w:t>However, we show that the non-ideal LS-MIMO system can still achieve high spectra l efficiency due to its huge degrees of freedom.</w:t>
      </w:r>
    </w:p>
    <w:p w:rsidR="00000000" w:rsidRPr="00F42A2A" w:rsidRDefault="00DB363D" w:rsidP="00F42A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2A2A">
        <w:rPr>
          <w:rFonts w:ascii="Times New Roman" w:eastAsia="AdvGulliv-R" w:hAnsi="Times New Roman" w:cs="Times New Roman"/>
          <w:bCs/>
          <w:sz w:val="32"/>
          <w:szCs w:val="32"/>
          <w:lang w:val="en-IN"/>
        </w:rPr>
        <w:t>By employing multiple ant</w:t>
      </w:r>
      <w:r w:rsidRPr="00F42A2A">
        <w:rPr>
          <w:rFonts w:ascii="Times New Roman" w:eastAsia="AdvGulliv-R" w:hAnsi="Times New Roman" w:cs="Times New Roman"/>
          <w:bCs/>
          <w:sz w:val="32"/>
          <w:szCs w:val="32"/>
          <w:lang w:val="en-IN"/>
        </w:rPr>
        <w:t xml:space="preserve">ennas at the transceiver, wireles s systems can significantly increase the spectral efficiency and transmission reliability. </w:t>
      </w:r>
    </w:p>
    <w:p w:rsidR="00000000" w:rsidRPr="00F42A2A" w:rsidRDefault="00DB363D" w:rsidP="00F42A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2A2A">
        <w:rPr>
          <w:rFonts w:ascii="Times New Roman" w:eastAsia="AdvGulliv-R" w:hAnsi="Times New Roman" w:cs="Times New Roman"/>
          <w:bCs/>
          <w:sz w:val="32"/>
          <w:szCs w:val="32"/>
          <w:lang w:val="en-IN"/>
        </w:rPr>
        <w:t>It is very attractive to deploy LS antenna elements with cheap, compact and power-efficient radio and digital-processing hardware</w:t>
      </w:r>
      <w:r w:rsidRPr="00F42A2A">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260C7" w:rsidRDefault="00F42A2A"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Capacity of multi-antenna gaussian channels</w:t>
            </w:r>
          </w:p>
        </w:tc>
        <w:tc>
          <w:tcPr>
            <w:tcW w:w="3192" w:type="dxa"/>
          </w:tcPr>
          <w:p w:rsidR="000C407B" w:rsidRPr="00E260C7" w:rsidRDefault="00F42A2A" w:rsidP="00F42A2A">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 xml:space="preserve">E. Telatar, </w:t>
            </w:r>
          </w:p>
        </w:tc>
        <w:tc>
          <w:tcPr>
            <w:tcW w:w="3192" w:type="dxa"/>
          </w:tcPr>
          <w:p w:rsidR="000C407B" w:rsidRPr="00E260C7" w:rsidRDefault="00F42A2A"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color w:val="333333"/>
                <w:sz w:val="28"/>
                <w:szCs w:val="28"/>
                <w:shd w:val="clear" w:color="auto" w:fill="FFFFFF"/>
              </w:rPr>
              <w:t>We investigate the use of multi-antennas at both ends of a point-to-point communication system over the additive Gaussian channel.</w:t>
            </w:r>
          </w:p>
        </w:tc>
      </w:tr>
      <w:tr w:rsidR="000C407B" w:rsidTr="000C407B">
        <w:trPr>
          <w:trHeight w:val="2942"/>
        </w:trPr>
        <w:tc>
          <w:tcPr>
            <w:tcW w:w="3192" w:type="dxa"/>
          </w:tcPr>
          <w:p w:rsidR="000C407B" w:rsidRPr="00E260C7" w:rsidRDefault="00F42A2A"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lastRenderedPageBreak/>
              <w:t>On the ergodic capacity of MIMO free-space optical systems over turbulence channels</w:t>
            </w:r>
          </w:p>
        </w:tc>
        <w:tc>
          <w:tcPr>
            <w:tcW w:w="3192" w:type="dxa"/>
          </w:tcPr>
          <w:p w:rsidR="000C407B" w:rsidRPr="00E260C7" w:rsidRDefault="00F42A2A" w:rsidP="00F42A2A">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 xml:space="preserve">J. Zhang, L. Dai, Y. Han, Y. Zhang, and Z. Wang, </w:t>
            </w:r>
          </w:p>
        </w:tc>
        <w:tc>
          <w:tcPr>
            <w:tcW w:w="3192" w:type="dxa"/>
          </w:tcPr>
          <w:p w:rsidR="000C407B" w:rsidRPr="00E260C7" w:rsidRDefault="00F42A2A"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color w:val="333333"/>
                <w:sz w:val="28"/>
                <w:szCs w:val="28"/>
                <w:shd w:val="clear" w:color="auto" w:fill="FFFFFF"/>
              </w:rPr>
              <w:t>This paper aims to provide the ergodic capacity characterization of multiple-input-multiple-output (MIMO) FSO systems over atmospheric turbulence-induced fading channels.</w:t>
            </w:r>
          </w:p>
        </w:tc>
      </w:tr>
      <w:tr w:rsidR="000C407B" w:rsidTr="000C407B">
        <w:tc>
          <w:tcPr>
            <w:tcW w:w="3192" w:type="dxa"/>
          </w:tcPr>
          <w:p w:rsidR="000C407B" w:rsidRPr="00E260C7" w:rsidRDefault="00E260C7"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Massive MIMO with arbitrary non-ideal arrays: Hardware scaling laws and circuit-aware design</w:t>
            </w:r>
          </w:p>
        </w:tc>
        <w:tc>
          <w:tcPr>
            <w:tcW w:w="3192" w:type="dxa"/>
          </w:tcPr>
          <w:p w:rsidR="000C407B" w:rsidRPr="00E260C7" w:rsidRDefault="00F42A2A" w:rsidP="00E260C7">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 xml:space="preserve">E. Bj¨ornson, M. Matthaiou, and M. Debbah, </w:t>
            </w:r>
          </w:p>
        </w:tc>
        <w:tc>
          <w:tcPr>
            <w:tcW w:w="3192" w:type="dxa"/>
          </w:tcPr>
          <w:p w:rsidR="000C407B" w:rsidRPr="00E260C7" w:rsidRDefault="00E260C7"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color w:val="333333"/>
                <w:sz w:val="28"/>
                <w:szCs w:val="28"/>
                <w:shd w:val="clear" w:color="auto" w:fill="FFFFFF"/>
              </w:rPr>
              <w:t>Massive multiple-input multiple-output (MIMO) systems are cellular networks where the base stations (BSs) are equipped with unconventionally many antennas, deployed on co-located or distributed arrays. </w:t>
            </w:r>
          </w:p>
        </w:tc>
      </w:tr>
      <w:tr w:rsidR="000C407B" w:rsidTr="000C407B">
        <w:tc>
          <w:tcPr>
            <w:tcW w:w="3192" w:type="dxa"/>
          </w:tcPr>
          <w:p w:rsidR="000C407B" w:rsidRPr="00E260C7" w:rsidRDefault="00E260C7"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MIMO transmission with residual transmit-RF impairments</w:t>
            </w:r>
          </w:p>
        </w:tc>
        <w:tc>
          <w:tcPr>
            <w:tcW w:w="3192" w:type="dxa"/>
          </w:tcPr>
          <w:p w:rsidR="000C407B" w:rsidRPr="00E260C7" w:rsidRDefault="00E260C7" w:rsidP="00E260C7">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sz w:val="28"/>
                <w:szCs w:val="28"/>
              </w:rPr>
              <w:t xml:space="preserve">C. Studer, M. Wenk, and A. Burg, </w:t>
            </w:r>
          </w:p>
        </w:tc>
        <w:tc>
          <w:tcPr>
            <w:tcW w:w="3192" w:type="dxa"/>
          </w:tcPr>
          <w:p w:rsidR="000C407B" w:rsidRPr="00E260C7" w:rsidRDefault="00E260C7" w:rsidP="00E53AA4">
            <w:pPr>
              <w:tabs>
                <w:tab w:val="left" w:pos="720"/>
              </w:tabs>
              <w:spacing w:after="100" w:line="360" w:lineRule="auto"/>
              <w:jc w:val="both"/>
              <w:rPr>
                <w:rFonts w:ascii="Times New Roman" w:hAnsi="Times New Roman" w:cs="Times New Roman"/>
                <w:sz w:val="28"/>
                <w:szCs w:val="28"/>
              </w:rPr>
            </w:pPr>
            <w:r w:rsidRPr="00E260C7">
              <w:rPr>
                <w:rFonts w:ascii="Times New Roman" w:hAnsi="Times New Roman" w:cs="Times New Roman"/>
                <w:color w:val="333333"/>
                <w:sz w:val="28"/>
                <w:szCs w:val="28"/>
                <w:shd w:val="clear" w:color="auto" w:fill="FFFFFF"/>
              </w:rPr>
              <w:t>In this paper, we study the effect on channel capacity and error-rate performance of residual Tx-RF impairments that defy proper compensation.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E260C7" w:rsidRDefault="00E260C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260C7" w:rsidRDefault="00E260C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260C7" w:rsidRDefault="00E260C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260C7" w:rsidP="00E53AA4">
      <w:pPr>
        <w:spacing w:after="0" w:line="360" w:lineRule="auto"/>
        <w:jc w:val="both"/>
        <w:rPr>
          <w:rFonts w:ascii="Times New Roman" w:hAnsi="Times New Roman" w:cs="Times New Roman"/>
        </w:rPr>
      </w:pPr>
      <w:r w:rsidRPr="00E260C7">
        <w:rPr>
          <w:rFonts w:ascii="Times New Roman" w:hAnsi="Times New Roman" w:cs="Times New Roman"/>
        </w:rPr>
        <w:drawing>
          <wp:inline distT="0" distB="0" distL="0" distR="0">
            <wp:extent cx="5943600" cy="42926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92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260C7" w:rsidRDefault="00E260C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314A7" w:rsidRPr="00B314A7" w:rsidRDefault="00B314A7" w:rsidP="00B314A7">
      <w:pPr>
        <w:pStyle w:val="BodyText"/>
        <w:rPr>
          <w:bCs/>
          <w:iCs/>
          <w:sz w:val="32"/>
          <w:szCs w:val="32"/>
          <w:lang w:val="en-IN"/>
        </w:rPr>
      </w:pPr>
      <w:r w:rsidRPr="00B314A7">
        <w:rPr>
          <w:bCs/>
          <w:iCs/>
          <w:sz w:val="32"/>
          <w:szCs w:val="32"/>
          <w:lang w:val="en-IN"/>
        </w:rPr>
        <w:t xml:space="preserve">    In this paper, we present a detail achievable rate analysis of regular and LS-MIMO systems under transceiver hardware impairments and Rician fading conditions. New analytical achievable rate results are derived for finite and infinite number of transceiver antennas. We obtain an asymptotic high-SNR achievable rate expression to reveal a finite ceiling in regular MIMO systems. Moreover, the impact of the Rician K-factor and hardware impairments on the achievable rate performance are investigated. Our findings reveal that the achievable rate ceiling vanishes by increasing both the number of transmit and receive antennas in LS-MIMO systems. Finally, we conclude that the achievable rate loss due to hardware impairments increases with the value of the Rician K-factor.</w:t>
      </w:r>
      <w:r w:rsidRPr="00B314A7">
        <w:rPr>
          <w:bCs/>
          <w:iCs/>
          <w:sz w:val="32"/>
          <w:szCs w:val="32"/>
        </w:rPr>
        <w:t xml:space="preserve"> </w:t>
      </w:r>
    </w:p>
    <w:p w:rsidR="001F1E5A" w:rsidRDefault="001F1E5A"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B314A7" w:rsidRDefault="00B314A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314A7" w:rsidRDefault="00DB363D" w:rsidP="00B314A7">
      <w:pPr>
        <w:pStyle w:val="BodyText"/>
        <w:numPr>
          <w:ilvl w:val="0"/>
          <w:numId w:val="42"/>
        </w:numPr>
        <w:rPr>
          <w:sz w:val="32"/>
          <w:szCs w:val="32"/>
          <w:lang w:val="en-IN"/>
        </w:rPr>
      </w:pPr>
      <w:r w:rsidRPr="00B314A7">
        <w:rPr>
          <w:sz w:val="32"/>
          <w:szCs w:val="32"/>
          <w:lang w:val="en-IN"/>
        </w:rPr>
        <w:t xml:space="preserve">[1] E. Telatar, “Capacity of multi-antenna gaussian channels,” Europ. Trans. Telecommun., vol. 10, no. 6, pp. 585–595, 1999. </w:t>
      </w:r>
    </w:p>
    <w:p w:rsidR="00000000" w:rsidRPr="00B314A7" w:rsidRDefault="00DB363D" w:rsidP="00B314A7">
      <w:pPr>
        <w:pStyle w:val="BodyText"/>
        <w:numPr>
          <w:ilvl w:val="0"/>
          <w:numId w:val="42"/>
        </w:numPr>
        <w:rPr>
          <w:sz w:val="32"/>
          <w:szCs w:val="32"/>
          <w:lang w:val="en-IN"/>
        </w:rPr>
      </w:pPr>
      <w:r w:rsidRPr="00B314A7">
        <w:rPr>
          <w:sz w:val="32"/>
          <w:szCs w:val="32"/>
          <w:lang w:val="en-IN"/>
        </w:rPr>
        <w:t>[2] J. Zhang, L. Dai, Y. Han, Y. Zhang, and Z. Wang, “On the ergodic capacity of MIMO free-</w:t>
      </w:r>
      <w:r w:rsidRPr="00B314A7">
        <w:rPr>
          <w:sz w:val="32"/>
          <w:szCs w:val="32"/>
          <w:lang w:val="en-IN"/>
        </w:rPr>
        <w:t xml:space="preserve">space optical systems over turbulence channels,” IEEE J. Sel. Areas Commun., vol. 33, no. 9, pp. 1925–1934, Sep. 2015. </w:t>
      </w:r>
    </w:p>
    <w:p w:rsidR="00000000" w:rsidRPr="00B314A7" w:rsidRDefault="00DB363D" w:rsidP="00B314A7">
      <w:pPr>
        <w:pStyle w:val="BodyText"/>
        <w:numPr>
          <w:ilvl w:val="0"/>
          <w:numId w:val="42"/>
        </w:numPr>
        <w:rPr>
          <w:sz w:val="32"/>
          <w:szCs w:val="32"/>
          <w:lang w:val="en-IN"/>
        </w:rPr>
      </w:pPr>
      <w:r w:rsidRPr="00B314A7">
        <w:rPr>
          <w:sz w:val="32"/>
          <w:szCs w:val="32"/>
          <w:lang w:val="en-IN"/>
        </w:rPr>
        <w:t>[3] E. Bj¨ornson, M. Matthaiou, and M. Debbah, “Massive MIMO with arbitrary non-ideal arrays: Hardware scaling laws and circuit-aware d</w:t>
      </w:r>
      <w:r w:rsidRPr="00B314A7">
        <w:rPr>
          <w:sz w:val="32"/>
          <w:szCs w:val="32"/>
          <w:lang w:val="en-IN"/>
        </w:rPr>
        <w:t xml:space="preserve">esign,” IEEE Trans. Wirel. Commun., vol. 14, no. 8, pp. 4353–4368, Aug. 2015. </w:t>
      </w:r>
    </w:p>
    <w:p w:rsidR="00000000" w:rsidRPr="00B314A7" w:rsidRDefault="00DB363D" w:rsidP="00B314A7">
      <w:pPr>
        <w:pStyle w:val="BodyText"/>
        <w:numPr>
          <w:ilvl w:val="0"/>
          <w:numId w:val="42"/>
        </w:numPr>
        <w:rPr>
          <w:sz w:val="32"/>
          <w:szCs w:val="32"/>
          <w:lang w:val="en-IN"/>
        </w:rPr>
      </w:pPr>
      <w:r w:rsidRPr="00B314A7">
        <w:rPr>
          <w:sz w:val="32"/>
          <w:szCs w:val="32"/>
          <w:lang w:val="en-IN"/>
        </w:rPr>
        <w:t xml:space="preserve">[4] C. Studer, M. Wenk, and A. Burg, “MIMO transmission with residual transmit-RF impairments,” in Proc. ITG/IEEE Work. Smart Ant. (WSA), Feb. 2010, pp. 189–196. </w:t>
      </w:r>
    </w:p>
    <w:p w:rsidR="00000000" w:rsidRPr="00B314A7" w:rsidRDefault="00DB363D" w:rsidP="00B314A7">
      <w:pPr>
        <w:pStyle w:val="BodyText"/>
        <w:numPr>
          <w:ilvl w:val="0"/>
          <w:numId w:val="42"/>
        </w:numPr>
        <w:rPr>
          <w:sz w:val="32"/>
          <w:szCs w:val="32"/>
          <w:lang w:val="en-IN"/>
        </w:rPr>
      </w:pPr>
      <w:r w:rsidRPr="00B314A7">
        <w:rPr>
          <w:sz w:val="32"/>
          <w:szCs w:val="32"/>
          <w:lang w:val="en-IN"/>
        </w:rPr>
        <w:t>[5] ——, “Sys</w:t>
      </w:r>
      <w:r w:rsidRPr="00B314A7">
        <w:rPr>
          <w:sz w:val="32"/>
          <w:szCs w:val="32"/>
          <w:lang w:val="en-IN"/>
        </w:rPr>
        <w:t>tem-level implications of residual transmit-RF impairments in MIMO systems,” in Proc. Europ. Conf. Ant. Prop. (EuCAP), Apr. 2011, pp. 2686–2689.</w:t>
      </w:r>
      <w:r w:rsidRPr="00B314A7">
        <w:rPr>
          <w:sz w:val="32"/>
          <w:szCs w:val="32"/>
        </w:rPr>
        <w:t xml:space="preserve"> </w:t>
      </w:r>
    </w:p>
    <w:p w:rsidR="00000000" w:rsidRPr="00B314A7" w:rsidRDefault="00DB363D" w:rsidP="00B314A7">
      <w:pPr>
        <w:pStyle w:val="BodyText"/>
        <w:numPr>
          <w:ilvl w:val="0"/>
          <w:numId w:val="42"/>
        </w:numPr>
        <w:rPr>
          <w:sz w:val="32"/>
          <w:szCs w:val="32"/>
          <w:lang w:val="en-IN"/>
        </w:rPr>
      </w:pPr>
      <w:r w:rsidRPr="00B314A7">
        <w:rPr>
          <w:sz w:val="32"/>
          <w:szCs w:val="32"/>
          <w:lang w:val="en-IN"/>
        </w:rPr>
        <w:t>[6] E. Bj¨ornson, P. Zetterberg, M. Bengtsson, and B. Ottersten, “Capacity limits and multiplexing gains of M</w:t>
      </w:r>
      <w:r w:rsidRPr="00B314A7">
        <w:rPr>
          <w:sz w:val="32"/>
          <w:szCs w:val="32"/>
          <w:lang w:val="en-IN"/>
        </w:rPr>
        <w:t xml:space="preserve">IMO channels with transceiver impairments,” IEEE Commun. Lett., vol. 17, no. 1, pp. 91–94, Jan. 2013. </w:t>
      </w:r>
    </w:p>
    <w:p w:rsidR="00000000" w:rsidRPr="00B314A7" w:rsidRDefault="00DB363D" w:rsidP="00B314A7">
      <w:pPr>
        <w:pStyle w:val="BodyText"/>
        <w:numPr>
          <w:ilvl w:val="0"/>
          <w:numId w:val="42"/>
        </w:numPr>
        <w:rPr>
          <w:sz w:val="32"/>
          <w:szCs w:val="32"/>
          <w:lang w:val="en-IN"/>
        </w:rPr>
      </w:pPr>
      <w:r w:rsidRPr="00B314A7">
        <w:rPr>
          <w:sz w:val="32"/>
          <w:szCs w:val="32"/>
          <w:lang w:val="en-IN"/>
        </w:rPr>
        <w:t xml:space="preserve">[7] X. Zhang, M. Matthaiou, E. Bj¨ornson, M. Coldrey, and M. Debbah, “On the MIMO capacity with residual transceiver </w:t>
      </w:r>
      <w:r w:rsidRPr="00B314A7">
        <w:rPr>
          <w:sz w:val="32"/>
          <w:szCs w:val="32"/>
          <w:lang w:val="en-IN"/>
        </w:rPr>
        <w:lastRenderedPageBreak/>
        <w:t>hardware impairments,” in Proc. IEE</w:t>
      </w:r>
      <w:r w:rsidRPr="00B314A7">
        <w:rPr>
          <w:sz w:val="32"/>
          <w:szCs w:val="32"/>
          <w:lang w:val="en-IN"/>
        </w:rPr>
        <w:t xml:space="preserve">E Int. Conf. Commun. (ICC), June 2014, pp. 5299–5305. </w:t>
      </w:r>
    </w:p>
    <w:p w:rsidR="00000000" w:rsidRPr="00B314A7" w:rsidRDefault="00DB363D" w:rsidP="00B314A7">
      <w:pPr>
        <w:pStyle w:val="BodyText"/>
        <w:numPr>
          <w:ilvl w:val="0"/>
          <w:numId w:val="42"/>
        </w:numPr>
        <w:rPr>
          <w:sz w:val="32"/>
          <w:szCs w:val="32"/>
          <w:lang w:val="en-IN"/>
        </w:rPr>
      </w:pPr>
      <w:r w:rsidRPr="00B314A7">
        <w:rPr>
          <w:sz w:val="32"/>
          <w:szCs w:val="32"/>
          <w:lang w:val="en-IN"/>
        </w:rPr>
        <w:t xml:space="preserve">[8] S. K. Mohammed and E. G. Larsson, “Per-antenna constant envelope precoding for large multi-user MIMO systems,” IEEE Trans. Commun., vol. 61, no. 3, pp. 1059–1071, Mar. 2013. </w:t>
      </w:r>
    </w:p>
    <w:p w:rsidR="00000000" w:rsidRPr="00B314A7" w:rsidRDefault="00DB363D" w:rsidP="00B314A7">
      <w:pPr>
        <w:pStyle w:val="BodyText"/>
        <w:numPr>
          <w:ilvl w:val="0"/>
          <w:numId w:val="42"/>
        </w:numPr>
        <w:rPr>
          <w:sz w:val="32"/>
          <w:szCs w:val="32"/>
          <w:lang w:val="en-IN"/>
        </w:rPr>
      </w:pPr>
      <w:r w:rsidRPr="00B314A7">
        <w:rPr>
          <w:sz w:val="32"/>
          <w:szCs w:val="32"/>
          <w:lang w:val="en-IN"/>
        </w:rPr>
        <w:t>[9] A. Pitarokoilis,</w:t>
      </w:r>
      <w:r w:rsidRPr="00B314A7">
        <w:rPr>
          <w:sz w:val="32"/>
          <w:szCs w:val="32"/>
          <w:lang w:val="en-IN"/>
        </w:rPr>
        <w:t xml:space="preserve"> S. Mohammed, and E. G. Larsson, “Uplink performance of time-reversal MRC in massive MIMO systems subject to phase noise,” IEEE Trans. Wirel. Commun., vol. 14, no. 2, pp. 711–723, Feb. 2015. </w:t>
      </w:r>
    </w:p>
    <w:p w:rsidR="00000000" w:rsidRPr="00B314A7" w:rsidRDefault="00DB363D" w:rsidP="00B314A7">
      <w:pPr>
        <w:pStyle w:val="BodyText"/>
        <w:numPr>
          <w:ilvl w:val="0"/>
          <w:numId w:val="42"/>
        </w:numPr>
        <w:rPr>
          <w:sz w:val="32"/>
          <w:szCs w:val="32"/>
          <w:lang w:val="en-IN"/>
        </w:rPr>
      </w:pPr>
      <w:r w:rsidRPr="00B314A7">
        <w:rPr>
          <w:sz w:val="32"/>
          <w:szCs w:val="32"/>
          <w:lang w:val="en-IN"/>
        </w:rPr>
        <w:t xml:space="preserve">[10] R. Krishnan, M. Khanzadi, N. Krishnan, Y. Wu, A. Amat, T. </w:t>
      </w:r>
      <w:r w:rsidRPr="00B314A7">
        <w:rPr>
          <w:sz w:val="32"/>
          <w:szCs w:val="32"/>
          <w:lang w:val="en-IN"/>
        </w:rPr>
        <w:t xml:space="preserve">Eriksson, and R. Schober, “Linear massive MIMO precoders in the presence of phase noise–A large-scale analysis,” IEEE Trans. Veh. Technol., accepted,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63D" w:rsidRDefault="00DB363D" w:rsidP="003654DF">
      <w:pPr>
        <w:spacing w:after="0" w:line="240" w:lineRule="auto"/>
      </w:pPr>
      <w:r>
        <w:separator/>
      </w:r>
    </w:p>
  </w:endnote>
  <w:endnote w:type="continuationSeparator" w:id="1">
    <w:p w:rsidR="00DB363D" w:rsidRDefault="00DB363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63D" w:rsidRDefault="00DB363D" w:rsidP="003654DF">
      <w:pPr>
        <w:spacing w:after="0" w:line="240" w:lineRule="auto"/>
      </w:pPr>
      <w:r>
        <w:separator/>
      </w:r>
    </w:p>
  </w:footnote>
  <w:footnote w:type="continuationSeparator" w:id="1">
    <w:p w:rsidR="00DB363D" w:rsidRDefault="00DB363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24E8B">
        <w:pPr>
          <w:pStyle w:val="Header"/>
          <w:jc w:val="right"/>
        </w:pPr>
        <w:fldSimple w:instr=" PAGE   \* MERGEFORMAT ">
          <w:r w:rsidR="00E260C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2F38"/>
    <w:multiLevelType w:val="hybridMultilevel"/>
    <w:tmpl w:val="7D42E268"/>
    <w:lvl w:ilvl="0" w:tplc="44224754">
      <w:start w:val="1"/>
      <w:numFmt w:val="bullet"/>
      <w:lvlText w:val=""/>
      <w:lvlJc w:val="left"/>
      <w:pPr>
        <w:tabs>
          <w:tab w:val="num" w:pos="720"/>
        </w:tabs>
        <w:ind w:left="720" w:hanging="360"/>
      </w:pPr>
      <w:rPr>
        <w:rFonts w:ascii="Wingdings 2" w:hAnsi="Wingdings 2" w:hint="default"/>
      </w:rPr>
    </w:lvl>
    <w:lvl w:ilvl="1" w:tplc="AD3686CA" w:tentative="1">
      <w:start w:val="1"/>
      <w:numFmt w:val="bullet"/>
      <w:lvlText w:val=""/>
      <w:lvlJc w:val="left"/>
      <w:pPr>
        <w:tabs>
          <w:tab w:val="num" w:pos="1440"/>
        </w:tabs>
        <w:ind w:left="1440" w:hanging="360"/>
      </w:pPr>
      <w:rPr>
        <w:rFonts w:ascii="Wingdings 2" w:hAnsi="Wingdings 2" w:hint="default"/>
      </w:rPr>
    </w:lvl>
    <w:lvl w:ilvl="2" w:tplc="707EFDA6" w:tentative="1">
      <w:start w:val="1"/>
      <w:numFmt w:val="bullet"/>
      <w:lvlText w:val=""/>
      <w:lvlJc w:val="left"/>
      <w:pPr>
        <w:tabs>
          <w:tab w:val="num" w:pos="2160"/>
        </w:tabs>
        <w:ind w:left="2160" w:hanging="360"/>
      </w:pPr>
      <w:rPr>
        <w:rFonts w:ascii="Wingdings 2" w:hAnsi="Wingdings 2" w:hint="default"/>
      </w:rPr>
    </w:lvl>
    <w:lvl w:ilvl="3" w:tplc="82568492" w:tentative="1">
      <w:start w:val="1"/>
      <w:numFmt w:val="bullet"/>
      <w:lvlText w:val=""/>
      <w:lvlJc w:val="left"/>
      <w:pPr>
        <w:tabs>
          <w:tab w:val="num" w:pos="2880"/>
        </w:tabs>
        <w:ind w:left="2880" w:hanging="360"/>
      </w:pPr>
      <w:rPr>
        <w:rFonts w:ascii="Wingdings 2" w:hAnsi="Wingdings 2" w:hint="default"/>
      </w:rPr>
    </w:lvl>
    <w:lvl w:ilvl="4" w:tplc="65525DFA" w:tentative="1">
      <w:start w:val="1"/>
      <w:numFmt w:val="bullet"/>
      <w:lvlText w:val=""/>
      <w:lvlJc w:val="left"/>
      <w:pPr>
        <w:tabs>
          <w:tab w:val="num" w:pos="3600"/>
        </w:tabs>
        <w:ind w:left="3600" w:hanging="360"/>
      </w:pPr>
      <w:rPr>
        <w:rFonts w:ascii="Wingdings 2" w:hAnsi="Wingdings 2" w:hint="default"/>
      </w:rPr>
    </w:lvl>
    <w:lvl w:ilvl="5" w:tplc="A0DA5BAC" w:tentative="1">
      <w:start w:val="1"/>
      <w:numFmt w:val="bullet"/>
      <w:lvlText w:val=""/>
      <w:lvlJc w:val="left"/>
      <w:pPr>
        <w:tabs>
          <w:tab w:val="num" w:pos="4320"/>
        </w:tabs>
        <w:ind w:left="4320" w:hanging="360"/>
      </w:pPr>
      <w:rPr>
        <w:rFonts w:ascii="Wingdings 2" w:hAnsi="Wingdings 2" w:hint="default"/>
      </w:rPr>
    </w:lvl>
    <w:lvl w:ilvl="6" w:tplc="60C82C1A" w:tentative="1">
      <w:start w:val="1"/>
      <w:numFmt w:val="bullet"/>
      <w:lvlText w:val=""/>
      <w:lvlJc w:val="left"/>
      <w:pPr>
        <w:tabs>
          <w:tab w:val="num" w:pos="5040"/>
        </w:tabs>
        <w:ind w:left="5040" w:hanging="360"/>
      </w:pPr>
      <w:rPr>
        <w:rFonts w:ascii="Wingdings 2" w:hAnsi="Wingdings 2" w:hint="default"/>
      </w:rPr>
    </w:lvl>
    <w:lvl w:ilvl="7" w:tplc="457C01D2" w:tentative="1">
      <w:start w:val="1"/>
      <w:numFmt w:val="bullet"/>
      <w:lvlText w:val=""/>
      <w:lvlJc w:val="left"/>
      <w:pPr>
        <w:tabs>
          <w:tab w:val="num" w:pos="5760"/>
        </w:tabs>
        <w:ind w:left="5760" w:hanging="360"/>
      </w:pPr>
      <w:rPr>
        <w:rFonts w:ascii="Wingdings 2" w:hAnsi="Wingdings 2" w:hint="default"/>
      </w:rPr>
    </w:lvl>
    <w:lvl w:ilvl="8" w:tplc="217ABDE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8265C8"/>
    <w:multiLevelType w:val="hybridMultilevel"/>
    <w:tmpl w:val="ED800876"/>
    <w:lvl w:ilvl="0" w:tplc="07848F3C">
      <w:start w:val="1"/>
      <w:numFmt w:val="bullet"/>
      <w:lvlText w:val=""/>
      <w:lvlJc w:val="left"/>
      <w:pPr>
        <w:tabs>
          <w:tab w:val="num" w:pos="720"/>
        </w:tabs>
        <w:ind w:left="720" w:hanging="360"/>
      </w:pPr>
      <w:rPr>
        <w:rFonts w:ascii="Wingdings 2" w:hAnsi="Wingdings 2" w:hint="default"/>
      </w:rPr>
    </w:lvl>
    <w:lvl w:ilvl="1" w:tplc="8F9A92FA" w:tentative="1">
      <w:start w:val="1"/>
      <w:numFmt w:val="bullet"/>
      <w:lvlText w:val=""/>
      <w:lvlJc w:val="left"/>
      <w:pPr>
        <w:tabs>
          <w:tab w:val="num" w:pos="1440"/>
        </w:tabs>
        <w:ind w:left="1440" w:hanging="360"/>
      </w:pPr>
      <w:rPr>
        <w:rFonts w:ascii="Wingdings 2" w:hAnsi="Wingdings 2" w:hint="default"/>
      </w:rPr>
    </w:lvl>
    <w:lvl w:ilvl="2" w:tplc="0E6C921E" w:tentative="1">
      <w:start w:val="1"/>
      <w:numFmt w:val="bullet"/>
      <w:lvlText w:val=""/>
      <w:lvlJc w:val="left"/>
      <w:pPr>
        <w:tabs>
          <w:tab w:val="num" w:pos="2160"/>
        </w:tabs>
        <w:ind w:left="2160" w:hanging="360"/>
      </w:pPr>
      <w:rPr>
        <w:rFonts w:ascii="Wingdings 2" w:hAnsi="Wingdings 2" w:hint="default"/>
      </w:rPr>
    </w:lvl>
    <w:lvl w:ilvl="3" w:tplc="0818E42C" w:tentative="1">
      <w:start w:val="1"/>
      <w:numFmt w:val="bullet"/>
      <w:lvlText w:val=""/>
      <w:lvlJc w:val="left"/>
      <w:pPr>
        <w:tabs>
          <w:tab w:val="num" w:pos="2880"/>
        </w:tabs>
        <w:ind w:left="2880" w:hanging="360"/>
      </w:pPr>
      <w:rPr>
        <w:rFonts w:ascii="Wingdings 2" w:hAnsi="Wingdings 2" w:hint="default"/>
      </w:rPr>
    </w:lvl>
    <w:lvl w:ilvl="4" w:tplc="E976D518" w:tentative="1">
      <w:start w:val="1"/>
      <w:numFmt w:val="bullet"/>
      <w:lvlText w:val=""/>
      <w:lvlJc w:val="left"/>
      <w:pPr>
        <w:tabs>
          <w:tab w:val="num" w:pos="3600"/>
        </w:tabs>
        <w:ind w:left="3600" w:hanging="360"/>
      </w:pPr>
      <w:rPr>
        <w:rFonts w:ascii="Wingdings 2" w:hAnsi="Wingdings 2" w:hint="default"/>
      </w:rPr>
    </w:lvl>
    <w:lvl w:ilvl="5" w:tplc="B4861E8C" w:tentative="1">
      <w:start w:val="1"/>
      <w:numFmt w:val="bullet"/>
      <w:lvlText w:val=""/>
      <w:lvlJc w:val="left"/>
      <w:pPr>
        <w:tabs>
          <w:tab w:val="num" w:pos="4320"/>
        </w:tabs>
        <w:ind w:left="4320" w:hanging="360"/>
      </w:pPr>
      <w:rPr>
        <w:rFonts w:ascii="Wingdings 2" w:hAnsi="Wingdings 2" w:hint="default"/>
      </w:rPr>
    </w:lvl>
    <w:lvl w:ilvl="6" w:tplc="5790C120" w:tentative="1">
      <w:start w:val="1"/>
      <w:numFmt w:val="bullet"/>
      <w:lvlText w:val=""/>
      <w:lvlJc w:val="left"/>
      <w:pPr>
        <w:tabs>
          <w:tab w:val="num" w:pos="5040"/>
        </w:tabs>
        <w:ind w:left="5040" w:hanging="360"/>
      </w:pPr>
      <w:rPr>
        <w:rFonts w:ascii="Wingdings 2" w:hAnsi="Wingdings 2" w:hint="default"/>
      </w:rPr>
    </w:lvl>
    <w:lvl w:ilvl="7" w:tplc="95348A98" w:tentative="1">
      <w:start w:val="1"/>
      <w:numFmt w:val="bullet"/>
      <w:lvlText w:val=""/>
      <w:lvlJc w:val="left"/>
      <w:pPr>
        <w:tabs>
          <w:tab w:val="num" w:pos="5760"/>
        </w:tabs>
        <w:ind w:left="5760" w:hanging="360"/>
      </w:pPr>
      <w:rPr>
        <w:rFonts w:ascii="Wingdings 2" w:hAnsi="Wingdings 2" w:hint="default"/>
      </w:rPr>
    </w:lvl>
    <w:lvl w:ilvl="8" w:tplc="95847D3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3207F"/>
    <w:multiLevelType w:val="hybridMultilevel"/>
    <w:tmpl w:val="B3F8CAA0"/>
    <w:lvl w:ilvl="0" w:tplc="F934ED32">
      <w:start w:val="1"/>
      <w:numFmt w:val="bullet"/>
      <w:lvlText w:val=""/>
      <w:lvlJc w:val="left"/>
      <w:pPr>
        <w:tabs>
          <w:tab w:val="num" w:pos="720"/>
        </w:tabs>
        <w:ind w:left="720" w:hanging="360"/>
      </w:pPr>
      <w:rPr>
        <w:rFonts w:ascii="Wingdings 2" w:hAnsi="Wingdings 2" w:hint="default"/>
      </w:rPr>
    </w:lvl>
    <w:lvl w:ilvl="1" w:tplc="2A3E1206" w:tentative="1">
      <w:start w:val="1"/>
      <w:numFmt w:val="bullet"/>
      <w:lvlText w:val=""/>
      <w:lvlJc w:val="left"/>
      <w:pPr>
        <w:tabs>
          <w:tab w:val="num" w:pos="1440"/>
        </w:tabs>
        <w:ind w:left="1440" w:hanging="360"/>
      </w:pPr>
      <w:rPr>
        <w:rFonts w:ascii="Wingdings 2" w:hAnsi="Wingdings 2" w:hint="default"/>
      </w:rPr>
    </w:lvl>
    <w:lvl w:ilvl="2" w:tplc="F3825EC0" w:tentative="1">
      <w:start w:val="1"/>
      <w:numFmt w:val="bullet"/>
      <w:lvlText w:val=""/>
      <w:lvlJc w:val="left"/>
      <w:pPr>
        <w:tabs>
          <w:tab w:val="num" w:pos="2160"/>
        </w:tabs>
        <w:ind w:left="2160" w:hanging="360"/>
      </w:pPr>
      <w:rPr>
        <w:rFonts w:ascii="Wingdings 2" w:hAnsi="Wingdings 2" w:hint="default"/>
      </w:rPr>
    </w:lvl>
    <w:lvl w:ilvl="3" w:tplc="7F72CB44" w:tentative="1">
      <w:start w:val="1"/>
      <w:numFmt w:val="bullet"/>
      <w:lvlText w:val=""/>
      <w:lvlJc w:val="left"/>
      <w:pPr>
        <w:tabs>
          <w:tab w:val="num" w:pos="2880"/>
        </w:tabs>
        <w:ind w:left="2880" w:hanging="360"/>
      </w:pPr>
      <w:rPr>
        <w:rFonts w:ascii="Wingdings 2" w:hAnsi="Wingdings 2" w:hint="default"/>
      </w:rPr>
    </w:lvl>
    <w:lvl w:ilvl="4" w:tplc="7A605028" w:tentative="1">
      <w:start w:val="1"/>
      <w:numFmt w:val="bullet"/>
      <w:lvlText w:val=""/>
      <w:lvlJc w:val="left"/>
      <w:pPr>
        <w:tabs>
          <w:tab w:val="num" w:pos="3600"/>
        </w:tabs>
        <w:ind w:left="3600" w:hanging="360"/>
      </w:pPr>
      <w:rPr>
        <w:rFonts w:ascii="Wingdings 2" w:hAnsi="Wingdings 2" w:hint="default"/>
      </w:rPr>
    </w:lvl>
    <w:lvl w:ilvl="5" w:tplc="9FB804A6" w:tentative="1">
      <w:start w:val="1"/>
      <w:numFmt w:val="bullet"/>
      <w:lvlText w:val=""/>
      <w:lvlJc w:val="left"/>
      <w:pPr>
        <w:tabs>
          <w:tab w:val="num" w:pos="4320"/>
        </w:tabs>
        <w:ind w:left="4320" w:hanging="360"/>
      </w:pPr>
      <w:rPr>
        <w:rFonts w:ascii="Wingdings 2" w:hAnsi="Wingdings 2" w:hint="default"/>
      </w:rPr>
    </w:lvl>
    <w:lvl w:ilvl="6" w:tplc="D8829124" w:tentative="1">
      <w:start w:val="1"/>
      <w:numFmt w:val="bullet"/>
      <w:lvlText w:val=""/>
      <w:lvlJc w:val="left"/>
      <w:pPr>
        <w:tabs>
          <w:tab w:val="num" w:pos="5040"/>
        </w:tabs>
        <w:ind w:left="5040" w:hanging="360"/>
      </w:pPr>
      <w:rPr>
        <w:rFonts w:ascii="Wingdings 2" w:hAnsi="Wingdings 2" w:hint="default"/>
      </w:rPr>
    </w:lvl>
    <w:lvl w:ilvl="7" w:tplc="81E49E20" w:tentative="1">
      <w:start w:val="1"/>
      <w:numFmt w:val="bullet"/>
      <w:lvlText w:val=""/>
      <w:lvlJc w:val="left"/>
      <w:pPr>
        <w:tabs>
          <w:tab w:val="num" w:pos="5760"/>
        </w:tabs>
        <w:ind w:left="5760" w:hanging="360"/>
      </w:pPr>
      <w:rPr>
        <w:rFonts w:ascii="Wingdings 2" w:hAnsi="Wingdings 2" w:hint="default"/>
      </w:rPr>
    </w:lvl>
    <w:lvl w:ilvl="8" w:tplc="B616DD0E"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D14553"/>
    <w:multiLevelType w:val="hybridMultilevel"/>
    <w:tmpl w:val="902A1D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1E320D"/>
    <w:multiLevelType w:val="hybridMultilevel"/>
    <w:tmpl w:val="BCEAD578"/>
    <w:lvl w:ilvl="0" w:tplc="F95E13A4">
      <w:start w:val="1"/>
      <w:numFmt w:val="bullet"/>
      <w:lvlText w:val=""/>
      <w:lvlJc w:val="left"/>
      <w:pPr>
        <w:tabs>
          <w:tab w:val="num" w:pos="720"/>
        </w:tabs>
        <w:ind w:left="720" w:hanging="360"/>
      </w:pPr>
      <w:rPr>
        <w:rFonts w:ascii="Wingdings 2" w:hAnsi="Wingdings 2" w:hint="default"/>
      </w:rPr>
    </w:lvl>
    <w:lvl w:ilvl="1" w:tplc="C23E4716" w:tentative="1">
      <w:start w:val="1"/>
      <w:numFmt w:val="bullet"/>
      <w:lvlText w:val=""/>
      <w:lvlJc w:val="left"/>
      <w:pPr>
        <w:tabs>
          <w:tab w:val="num" w:pos="1440"/>
        </w:tabs>
        <w:ind w:left="1440" w:hanging="360"/>
      </w:pPr>
      <w:rPr>
        <w:rFonts w:ascii="Wingdings 2" w:hAnsi="Wingdings 2" w:hint="default"/>
      </w:rPr>
    </w:lvl>
    <w:lvl w:ilvl="2" w:tplc="8EB43466" w:tentative="1">
      <w:start w:val="1"/>
      <w:numFmt w:val="bullet"/>
      <w:lvlText w:val=""/>
      <w:lvlJc w:val="left"/>
      <w:pPr>
        <w:tabs>
          <w:tab w:val="num" w:pos="2160"/>
        </w:tabs>
        <w:ind w:left="2160" w:hanging="360"/>
      </w:pPr>
      <w:rPr>
        <w:rFonts w:ascii="Wingdings 2" w:hAnsi="Wingdings 2" w:hint="default"/>
      </w:rPr>
    </w:lvl>
    <w:lvl w:ilvl="3" w:tplc="ACBE7FBC" w:tentative="1">
      <w:start w:val="1"/>
      <w:numFmt w:val="bullet"/>
      <w:lvlText w:val=""/>
      <w:lvlJc w:val="left"/>
      <w:pPr>
        <w:tabs>
          <w:tab w:val="num" w:pos="2880"/>
        </w:tabs>
        <w:ind w:left="2880" w:hanging="360"/>
      </w:pPr>
      <w:rPr>
        <w:rFonts w:ascii="Wingdings 2" w:hAnsi="Wingdings 2" w:hint="default"/>
      </w:rPr>
    </w:lvl>
    <w:lvl w:ilvl="4" w:tplc="D6AE712E" w:tentative="1">
      <w:start w:val="1"/>
      <w:numFmt w:val="bullet"/>
      <w:lvlText w:val=""/>
      <w:lvlJc w:val="left"/>
      <w:pPr>
        <w:tabs>
          <w:tab w:val="num" w:pos="3600"/>
        </w:tabs>
        <w:ind w:left="3600" w:hanging="360"/>
      </w:pPr>
      <w:rPr>
        <w:rFonts w:ascii="Wingdings 2" w:hAnsi="Wingdings 2" w:hint="default"/>
      </w:rPr>
    </w:lvl>
    <w:lvl w:ilvl="5" w:tplc="85DCEB28" w:tentative="1">
      <w:start w:val="1"/>
      <w:numFmt w:val="bullet"/>
      <w:lvlText w:val=""/>
      <w:lvlJc w:val="left"/>
      <w:pPr>
        <w:tabs>
          <w:tab w:val="num" w:pos="4320"/>
        </w:tabs>
        <w:ind w:left="4320" w:hanging="360"/>
      </w:pPr>
      <w:rPr>
        <w:rFonts w:ascii="Wingdings 2" w:hAnsi="Wingdings 2" w:hint="default"/>
      </w:rPr>
    </w:lvl>
    <w:lvl w:ilvl="6" w:tplc="121C36AA" w:tentative="1">
      <w:start w:val="1"/>
      <w:numFmt w:val="bullet"/>
      <w:lvlText w:val=""/>
      <w:lvlJc w:val="left"/>
      <w:pPr>
        <w:tabs>
          <w:tab w:val="num" w:pos="5040"/>
        </w:tabs>
        <w:ind w:left="5040" w:hanging="360"/>
      </w:pPr>
      <w:rPr>
        <w:rFonts w:ascii="Wingdings 2" w:hAnsi="Wingdings 2" w:hint="default"/>
      </w:rPr>
    </w:lvl>
    <w:lvl w:ilvl="7" w:tplc="82849CF4" w:tentative="1">
      <w:start w:val="1"/>
      <w:numFmt w:val="bullet"/>
      <w:lvlText w:val=""/>
      <w:lvlJc w:val="left"/>
      <w:pPr>
        <w:tabs>
          <w:tab w:val="num" w:pos="5760"/>
        </w:tabs>
        <w:ind w:left="5760" w:hanging="360"/>
      </w:pPr>
      <w:rPr>
        <w:rFonts w:ascii="Wingdings 2" w:hAnsi="Wingdings 2" w:hint="default"/>
      </w:rPr>
    </w:lvl>
    <w:lvl w:ilvl="8" w:tplc="C030A56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5175DE"/>
    <w:multiLevelType w:val="hybridMultilevel"/>
    <w:tmpl w:val="1E24CDB4"/>
    <w:lvl w:ilvl="0" w:tplc="FCF8660A">
      <w:start w:val="1"/>
      <w:numFmt w:val="bullet"/>
      <w:lvlText w:val=""/>
      <w:lvlJc w:val="left"/>
      <w:pPr>
        <w:tabs>
          <w:tab w:val="num" w:pos="720"/>
        </w:tabs>
        <w:ind w:left="720" w:hanging="360"/>
      </w:pPr>
      <w:rPr>
        <w:rFonts w:ascii="Wingdings 2" w:hAnsi="Wingdings 2" w:hint="default"/>
      </w:rPr>
    </w:lvl>
    <w:lvl w:ilvl="1" w:tplc="2832611C" w:tentative="1">
      <w:start w:val="1"/>
      <w:numFmt w:val="bullet"/>
      <w:lvlText w:val=""/>
      <w:lvlJc w:val="left"/>
      <w:pPr>
        <w:tabs>
          <w:tab w:val="num" w:pos="1440"/>
        </w:tabs>
        <w:ind w:left="1440" w:hanging="360"/>
      </w:pPr>
      <w:rPr>
        <w:rFonts w:ascii="Wingdings 2" w:hAnsi="Wingdings 2" w:hint="default"/>
      </w:rPr>
    </w:lvl>
    <w:lvl w:ilvl="2" w:tplc="C89450E2" w:tentative="1">
      <w:start w:val="1"/>
      <w:numFmt w:val="bullet"/>
      <w:lvlText w:val=""/>
      <w:lvlJc w:val="left"/>
      <w:pPr>
        <w:tabs>
          <w:tab w:val="num" w:pos="2160"/>
        </w:tabs>
        <w:ind w:left="2160" w:hanging="360"/>
      </w:pPr>
      <w:rPr>
        <w:rFonts w:ascii="Wingdings 2" w:hAnsi="Wingdings 2" w:hint="default"/>
      </w:rPr>
    </w:lvl>
    <w:lvl w:ilvl="3" w:tplc="86F83A30" w:tentative="1">
      <w:start w:val="1"/>
      <w:numFmt w:val="bullet"/>
      <w:lvlText w:val=""/>
      <w:lvlJc w:val="left"/>
      <w:pPr>
        <w:tabs>
          <w:tab w:val="num" w:pos="2880"/>
        </w:tabs>
        <w:ind w:left="2880" w:hanging="360"/>
      </w:pPr>
      <w:rPr>
        <w:rFonts w:ascii="Wingdings 2" w:hAnsi="Wingdings 2" w:hint="default"/>
      </w:rPr>
    </w:lvl>
    <w:lvl w:ilvl="4" w:tplc="93A6E2BA" w:tentative="1">
      <w:start w:val="1"/>
      <w:numFmt w:val="bullet"/>
      <w:lvlText w:val=""/>
      <w:lvlJc w:val="left"/>
      <w:pPr>
        <w:tabs>
          <w:tab w:val="num" w:pos="3600"/>
        </w:tabs>
        <w:ind w:left="3600" w:hanging="360"/>
      </w:pPr>
      <w:rPr>
        <w:rFonts w:ascii="Wingdings 2" w:hAnsi="Wingdings 2" w:hint="default"/>
      </w:rPr>
    </w:lvl>
    <w:lvl w:ilvl="5" w:tplc="A72028CE" w:tentative="1">
      <w:start w:val="1"/>
      <w:numFmt w:val="bullet"/>
      <w:lvlText w:val=""/>
      <w:lvlJc w:val="left"/>
      <w:pPr>
        <w:tabs>
          <w:tab w:val="num" w:pos="4320"/>
        </w:tabs>
        <w:ind w:left="4320" w:hanging="360"/>
      </w:pPr>
      <w:rPr>
        <w:rFonts w:ascii="Wingdings 2" w:hAnsi="Wingdings 2" w:hint="default"/>
      </w:rPr>
    </w:lvl>
    <w:lvl w:ilvl="6" w:tplc="CB3C4480" w:tentative="1">
      <w:start w:val="1"/>
      <w:numFmt w:val="bullet"/>
      <w:lvlText w:val=""/>
      <w:lvlJc w:val="left"/>
      <w:pPr>
        <w:tabs>
          <w:tab w:val="num" w:pos="5040"/>
        </w:tabs>
        <w:ind w:left="5040" w:hanging="360"/>
      </w:pPr>
      <w:rPr>
        <w:rFonts w:ascii="Wingdings 2" w:hAnsi="Wingdings 2" w:hint="default"/>
      </w:rPr>
    </w:lvl>
    <w:lvl w:ilvl="7" w:tplc="5DF26BD0" w:tentative="1">
      <w:start w:val="1"/>
      <w:numFmt w:val="bullet"/>
      <w:lvlText w:val=""/>
      <w:lvlJc w:val="left"/>
      <w:pPr>
        <w:tabs>
          <w:tab w:val="num" w:pos="5760"/>
        </w:tabs>
        <w:ind w:left="5760" w:hanging="360"/>
      </w:pPr>
      <w:rPr>
        <w:rFonts w:ascii="Wingdings 2" w:hAnsi="Wingdings 2" w:hint="default"/>
      </w:rPr>
    </w:lvl>
    <w:lvl w:ilvl="8" w:tplc="849A991A"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0"/>
  </w:num>
  <w:num w:numId="43">
    <w:abstractNumId w:val="33"/>
  </w:num>
  <w:num w:numId="44">
    <w:abstractNumId w:val="41"/>
  </w:num>
  <w:num w:numId="45">
    <w:abstractNumId w:val="10"/>
  </w:num>
  <w:num w:numId="46">
    <w:abstractNumId w:val="28"/>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E8B"/>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2EA5"/>
    <w:rsid w:val="00B23174"/>
    <w:rsid w:val="00B235FF"/>
    <w:rsid w:val="00B25075"/>
    <w:rsid w:val="00B252D9"/>
    <w:rsid w:val="00B2652D"/>
    <w:rsid w:val="00B309B7"/>
    <w:rsid w:val="00B314A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6F72"/>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63D"/>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B09"/>
    <w:rsid w:val="00E25279"/>
    <w:rsid w:val="00E260C7"/>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A2A"/>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665288">
      <w:bodyDiv w:val="1"/>
      <w:marLeft w:val="0"/>
      <w:marRight w:val="0"/>
      <w:marTop w:val="0"/>
      <w:marBottom w:val="0"/>
      <w:divBdr>
        <w:top w:val="none" w:sz="0" w:space="0" w:color="auto"/>
        <w:left w:val="none" w:sz="0" w:space="0" w:color="auto"/>
        <w:bottom w:val="none" w:sz="0" w:space="0" w:color="auto"/>
        <w:right w:val="none" w:sz="0" w:space="0" w:color="auto"/>
      </w:divBdr>
      <w:divsChild>
        <w:div w:id="260797998">
          <w:marLeft w:val="576"/>
          <w:marRight w:val="0"/>
          <w:marTop w:val="120"/>
          <w:marBottom w:val="0"/>
          <w:divBdr>
            <w:top w:val="none" w:sz="0" w:space="0" w:color="auto"/>
            <w:left w:val="none" w:sz="0" w:space="0" w:color="auto"/>
            <w:bottom w:val="none" w:sz="0" w:space="0" w:color="auto"/>
            <w:right w:val="none" w:sz="0" w:space="0" w:color="auto"/>
          </w:divBdr>
        </w:div>
        <w:div w:id="1552885612">
          <w:marLeft w:val="576"/>
          <w:marRight w:val="0"/>
          <w:marTop w:val="120"/>
          <w:marBottom w:val="0"/>
          <w:divBdr>
            <w:top w:val="none" w:sz="0" w:space="0" w:color="auto"/>
            <w:left w:val="none" w:sz="0" w:space="0" w:color="auto"/>
            <w:bottom w:val="none" w:sz="0" w:space="0" w:color="auto"/>
            <w:right w:val="none" w:sz="0" w:space="0" w:color="auto"/>
          </w:divBdr>
        </w:div>
        <w:div w:id="2016879663">
          <w:marLeft w:val="576"/>
          <w:marRight w:val="0"/>
          <w:marTop w:val="120"/>
          <w:marBottom w:val="0"/>
          <w:divBdr>
            <w:top w:val="none" w:sz="0" w:space="0" w:color="auto"/>
            <w:left w:val="none" w:sz="0" w:space="0" w:color="auto"/>
            <w:bottom w:val="none" w:sz="0" w:space="0" w:color="auto"/>
            <w:right w:val="none" w:sz="0" w:space="0" w:color="auto"/>
          </w:divBdr>
        </w:div>
        <w:div w:id="614824227">
          <w:marLeft w:val="576"/>
          <w:marRight w:val="0"/>
          <w:marTop w:val="120"/>
          <w:marBottom w:val="0"/>
          <w:divBdr>
            <w:top w:val="none" w:sz="0" w:space="0" w:color="auto"/>
            <w:left w:val="none" w:sz="0" w:space="0" w:color="auto"/>
            <w:bottom w:val="none" w:sz="0" w:space="0" w:color="auto"/>
            <w:right w:val="none" w:sz="0" w:space="0" w:color="auto"/>
          </w:divBdr>
        </w:div>
        <w:div w:id="156899831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317797">
      <w:bodyDiv w:val="1"/>
      <w:marLeft w:val="0"/>
      <w:marRight w:val="0"/>
      <w:marTop w:val="0"/>
      <w:marBottom w:val="0"/>
      <w:divBdr>
        <w:top w:val="none" w:sz="0" w:space="0" w:color="auto"/>
        <w:left w:val="none" w:sz="0" w:space="0" w:color="auto"/>
        <w:bottom w:val="none" w:sz="0" w:space="0" w:color="auto"/>
        <w:right w:val="none" w:sz="0" w:space="0" w:color="auto"/>
      </w:divBdr>
      <w:divsChild>
        <w:div w:id="95634092">
          <w:marLeft w:val="576"/>
          <w:marRight w:val="0"/>
          <w:marTop w:val="120"/>
          <w:marBottom w:val="0"/>
          <w:divBdr>
            <w:top w:val="none" w:sz="0" w:space="0" w:color="auto"/>
            <w:left w:val="none" w:sz="0" w:space="0" w:color="auto"/>
            <w:bottom w:val="none" w:sz="0" w:space="0" w:color="auto"/>
            <w:right w:val="none" w:sz="0" w:space="0" w:color="auto"/>
          </w:divBdr>
        </w:div>
        <w:div w:id="1842355697">
          <w:marLeft w:val="576"/>
          <w:marRight w:val="0"/>
          <w:marTop w:val="120"/>
          <w:marBottom w:val="0"/>
          <w:divBdr>
            <w:top w:val="none" w:sz="0" w:space="0" w:color="auto"/>
            <w:left w:val="none" w:sz="0" w:space="0" w:color="auto"/>
            <w:bottom w:val="none" w:sz="0" w:space="0" w:color="auto"/>
            <w:right w:val="none" w:sz="0" w:space="0" w:color="auto"/>
          </w:divBdr>
        </w:div>
        <w:div w:id="61899174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975497">
      <w:bodyDiv w:val="1"/>
      <w:marLeft w:val="0"/>
      <w:marRight w:val="0"/>
      <w:marTop w:val="0"/>
      <w:marBottom w:val="0"/>
      <w:divBdr>
        <w:top w:val="none" w:sz="0" w:space="0" w:color="auto"/>
        <w:left w:val="none" w:sz="0" w:space="0" w:color="auto"/>
        <w:bottom w:val="none" w:sz="0" w:space="0" w:color="auto"/>
        <w:right w:val="none" w:sz="0" w:space="0" w:color="auto"/>
      </w:divBdr>
      <w:divsChild>
        <w:div w:id="1721201151">
          <w:marLeft w:val="576"/>
          <w:marRight w:val="0"/>
          <w:marTop w:val="120"/>
          <w:marBottom w:val="0"/>
          <w:divBdr>
            <w:top w:val="none" w:sz="0" w:space="0" w:color="auto"/>
            <w:left w:val="none" w:sz="0" w:space="0" w:color="auto"/>
            <w:bottom w:val="none" w:sz="0" w:space="0" w:color="auto"/>
            <w:right w:val="none" w:sz="0" w:space="0" w:color="auto"/>
          </w:divBdr>
        </w:div>
        <w:div w:id="1645308494">
          <w:marLeft w:val="576"/>
          <w:marRight w:val="0"/>
          <w:marTop w:val="120"/>
          <w:marBottom w:val="0"/>
          <w:divBdr>
            <w:top w:val="none" w:sz="0" w:space="0" w:color="auto"/>
            <w:left w:val="none" w:sz="0" w:space="0" w:color="auto"/>
            <w:bottom w:val="none" w:sz="0" w:space="0" w:color="auto"/>
            <w:right w:val="none" w:sz="0" w:space="0" w:color="auto"/>
          </w:divBdr>
        </w:div>
        <w:div w:id="1236744959">
          <w:marLeft w:val="576"/>
          <w:marRight w:val="0"/>
          <w:marTop w:val="120"/>
          <w:marBottom w:val="0"/>
          <w:divBdr>
            <w:top w:val="none" w:sz="0" w:space="0" w:color="auto"/>
            <w:left w:val="none" w:sz="0" w:space="0" w:color="auto"/>
            <w:bottom w:val="none" w:sz="0" w:space="0" w:color="auto"/>
            <w:right w:val="none" w:sz="0" w:space="0" w:color="auto"/>
          </w:divBdr>
        </w:div>
        <w:div w:id="1404065402">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7419787">
      <w:bodyDiv w:val="1"/>
      <w:marLeft w:val="0"/>
      <w:marRight w:val="0"/>
      <w:marTop w:val="0"/>
      <w:marBottom w:val="0"/>
      <w:divBdr>
        <w:top w:val="none" w:sz="0" w:space="0" w:color="auto"/>
        <w:left w:val="none" w:sz="0" w:space="0" w:color="auto"/>
        <w:bottom w:val="none" w:sz="0" w:space="0" w:color="auto"/>
        <w:right w:val="none" w:sz="0" w:space="0" w:color="auto"/>
      </w:divBdr>
      <w:divsChild>
        <w:div w:id="1276251563">
          <w:marLeft w:val="576"/>
          <w:marRight w:val="0"/>
          <w:marTop w:val="120"/>
          <w:marBottom w:val="0"/>
          <w:divBdr>
            <w:top w:val="none" w:sz="0" w:space="0" w:color="auto"/>
            <w:left w:val="none" w:sz="0" w:space="0" w:color="auto"/>
            <w:bottom w:val="none" w:sz="0" w:space="0" w:color="auto"/>
            <w:right w:val="none" w:sz="0" w:space="0" w:color="auto"/>
          </w:divBdr>
        </w:div>
        <w:div w:id="1874534375">
          <w:marLeft w:val="576"/>
          <w:marRight w:val="0"/>
          <w:marTop w:val="120"/>
          <w:marBottom w:val="0"/>
          <w:divBdr>
            <w:top w:val="none" w:sz="0" w:space="0" w:color="auto"/>
            <w:left w:val="none" w:sz="0" w:space="0" w:color="auto"/>
            <w:bottom w:val="none" w:sz="0" w:space="0" w:color="auto"/>
            <w:right w:val="none" w:sz="0" w:space="0" w:color="auto"/>
          </w:divBdr>
        </w:div>
        <w:div w:id="1979148384">
          <w:marLeft w:val="576"/>
          <w:marRight w:val="0"/>
          <w:marTop w:val="120"/>
          <w:marBottom w:val="0"/>
          <w:divBdr>
            <w:top w:val="none" w:sz="0" w:space="0" w:color="auto"/>
            <w:left w:val="none" w:sz="0" w:space="0" w:color="auto"/>
            <w:bottom w:val="none" w:sz="0" w:space="0" w:color="auto"/>
            <w:right w:val="none" w:sz="0" w:space="0" w:color="auto"/>
          </w:divBdr>
        </w:div>
        <w:div w:id="1624581373">
          <w:marLeft w:val="576"/>
          <w:marRight w:val="0"/>
          <w:marTop w:val="120"/>
          <w:marBottom w:val="0"/>
          <w:divBdr>
            <w:top w:val="none" w:sz="0" w:space="0" w:color="auto"/>
            <w:left w:val="none" w:sz="0" w:space="0" w:color="auto"/>
            <w:bottom w:val="none" w:sz="0" w:space="0" w:color="auto"/>
            <w:right w:val="none" w:sz="0" w:space="0" w:color="auto"/>
          </w:divBdr>
        </w:div>
        <w:div w:id="51046087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3648598">
      <w:bodyDiv w:val="1"/>
      <w:marLeft w:val="0"/>
      <w:marRight w:val="0"/>
      <w:marTop w:val="0"/>
      <w:marBottom w:val="0"/>
      <w:divBdr>
        <w:top w:val="none" w:sz="0" w:space="0" w:color="auto"/>
        <w:left w:val="none" w:sz="0" w:space="0" w:color="auto"/>
        <w:bottom w:val="none" w:sz="0" w:space="0" w:color="auto"/>
        <w:right w:val="none" w:sz="0" w:space="0" w:color="auto"/>
      </w:divBdr>
      <w:divsChild>
        <w:div w:id="1741556283">
          <w:marLeft w:val="576"/>
          <w:marRight w:val="0"/>
          <w:marTop w:val="120"/>
          <w:marBottom w:val="0"/>
          <w:divBdr>
            <w:top w:val="none" w:sz="0" w:space="0" w:color="auto"/>
            <w:left w:val="none" w:sz="0" w:space="0" w:color="auto"/>
            <w:bottom w:val="none" w:sz="0" w:space="0" w:color="auto"/>
            <w:right w:val="none" w:sz="0" w:space="0" w:color="auto"/>
          </w:divBdr>
        </w:div>
        <w:div w:id="341854888">
          <w:marLeft w:val="576"/>
          <w:marRight w:val="0"/>
          <w:marTop w:val="120"/>
          <w:marBottom w:val="0"/>
          <w:divBdr>
            <w:top w:val="none" w:sz="0" w:space="0" w:color="auto"/>
            <w:left w:val="none" w:sz="0" w:space="0" w:color="auto"/>
            <w:bottom w:val="none" w:sz="0" w:space="0" w:color="auto"/>
            <w:right w:val="none" w:sz="0" w:space="0" w:color="auto"/>
          </w:divBdr>
        </w:div>
        <w:div w:id="575945478">
          <w:marLeft w:val="576"/>
          <w:marRight w:val="0"/>
          <w:marTop w:val="120"/>
          <w:marBottom w:val="0"/>
          <w:divBdr>
            <w:top w:val="none" w:sz="0" w:space="0" w:color="auto"/>
            <w:left w:val="none" w:sz="0" w:space="0" w:color="auto"/>
            <w:bottom w:val="none" w:sz="0" w:space="0" w:color="auto"/>
            <w:right w:val="none" w:sz="0" w:space="0" w:color="auto"/>
          </w:divBdr>
        </w:div>
        <w:div w:id="1611619082">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329841">
      <w:bodyDiv w:val="1"/>
      <w:marLeft w:val="0"/>
      <w:marRight w:val="0"/>
      <w:marTop w:val="0"/>
      <w:marBottom w:val="0"/>
      <w:divBdr>
        <w:top w:val="none" w:sz="0" w:space="0" w:color="auto"/>
        <w:left w:val="none" w:sz="0" w:space="0" w:color="auto"/>
        <w:bottom w:val="none" w:sz="0" w:space="0" w:color="auto"/>
        <w:right w:val="none" w:sz="0" w:space="0" w:color="auto"/>
      </w:divBdr>
      <w:divsChild>
        <w:div w:id="259222505">
          <w:marLeft w:val="576"/>
          <w:marRight w:val="0"/>
          <w:marTop w:val="120"/>
          <w:marBottom w:val="0"/>
          <w:divBdr>
            <w:top w:val="none" w:sz="0" w:space="0" w:color="auto"/>
            <w:left w:val="none" w:sz="0" w:space="0" w:color="auto"/>
            <w:bottom w:val="none" w:sz="0" w:space="0" w:color="auto"/>
            <w:right w:val="none" w:sz="0" w:space="0" w:color="auto"/>
          </w:divBdr>
        </w:div>
        <w:div w:id="2141533447">
          <w:marLeft w:val="576"/>
          <w:marRight w:val="0"/>
          <w:marTop w:val="120"/>
          <w:marBottom w:val="0"/>
          <w:divBdr>
            <w:top w:val="none" w:sz="0" w:space="0" w:color="auto"/>
            <w:left w:val="none" w:sz="0" w:space="0" w:color="auto"/>
            <w:bottom w:val="none" w:sz="0" w:space="0" w:color="auto"/>
            <w:right w:val="none" w:sz="0" w:space="0" w:color="auto"/>
          </w:divBdr>
        </w:div>
        <w:div w:id="1980453404">
          <w:marLeft w:val="576"/>
          <w:marRight w:val="0"/>
          <w:marTop w:val="120"/>
          <w:marBottom w:val="0"/>
          <w:divBdr>
            <w:top w:val="none" w:sz="0" w:space="0" w:color="auto"/>
            <w:left w:val="none" w:sz="0" w:space="0" w:color="auto"/>
            <w:bottom w:val="none" w:sz="0" w:space="0" w:color="auto"/>
            <w:right w:val="none" w:sz="0" w:space="0" w:color="auto"/>
          </w:divBdr>
        </w:div>
        <w:div w:id="527068421">
          <w:marLeft w:val="576"/>
          <w:marRight w:val="0"/>
          <w:marTop w:val="120"/>
          <w:marBottom w:val="0"/>
          <w:divBdr>
            <w:top w:val="none" w:sz="0" w:space="0" w:color="auto"/>
            <w:left w:val="none" w:sz="0" w:space="0" w:color="auto"/>
            <w:bottom w:val="none" w:sz="0" w:space="0" w:color="auto"/>
            <w:right w:val="none" w:sz="0" w:space="0" w:color="auto"/>
          </w:divBdr>
        </w:div>
        <w:div w:id="2072773327">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556550">
      <w:bodyDiv w:val="1"/>
      <w:marLeft w:val="0"/>
      <w:marRight w:val="0"/>
      <w:marTop w:val="0"/>
      <w:marBottom w:val="0"/>
      <w:divBdr>
        <w:top w:val="none" w:sz="0" w:space="0" w:color="auto"/>
        <w:left w:val="none" w:sz="0" w:space="0" w:color="auto"/>
        <w:bottom w:val="none" w:sz="0" w:space="0" w:color="auto"/>
        <w:right w:val="none" w:sz="0" w:space="0" w:color="auto"/>
      </w:divBdr>
      <w:divsChild>
        <w:div w:id="112749791">
          <w:marLeft w:val="0"/>
          <w:marRight w:val="0"/>
          <w:marTop w:val="0"/>
          <w:marBottom w:val="0"/>
          <w:divBdr>
            <w:top w:val="none" w:sz="0" w:space="0" w:color="auto"/>
            <w:left w:val="none" w:sz="0" w:space="0" w:color="auto"/>
            <w:bottom w:val="none" w:sz="0" w:space="0" w:color="auto"/>
            <w:right w:val="none" w:sz="0" w:space="0" w:color="auto"/>
          </w:divBdr>
          <w:divsChild>
            <w:div w:id="598178601">
              <w:marLeft w:val="0"/>
              <w:marRight w:val="0"/>
              <w:marTop w:val="0"/>
              <w:marBottom w:val="0"/>
              <w:divBdr>
                <w:top w:val="none" w:sz="0" w:space="0" w:color="auto"/>
                <w:left w:val="none" w:sz="0" w:space="0" w:color="auto"/>
                <w:bottom w:val="none" w:sz="0" w:space="0" w:color="auto"/>
                <w:right w:val="none" w:sz="0" w:space="0" w:color="auto"/>
              </w:divBdr>
              <w:divsChild>
                <w:div w:id="1484354766">
                  <w:marLeft w:val="0"/>
                  <w:marRight w:val="0"/>
                  <w:marTop w:val="0"/>
                  <w:marBottom w:val="0"/>
                  <w:divBdr>
                    <w:top w:val="none" w:sz="0" w:space="0" w:color="auto"/>
                    <w:left w:val="none" w:sz="0" w:space="0" w:color="auto"/>
                    <w:bottom w:val="none" w:sz="0" w:space="0" w:color="auto"/>
                    <w:right w:val="none" w:sz="0" w:space="0" w:color="auto"/>
                  </w:divBdr>
                  <w:divsChild>
                    <w:div w:id="143485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64286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15</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2021-08-23T12:43:00Z</dcterms:modified>
</cp:coreProperties>
</file>