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917738" w:rsidRDefault="00917738" w:rsidP="00917738">
      <w:pPr>
        <w:spacing w:line="360" w:lineRule="auto"/>
        <w:jc w:val="center"/>
        <w:rPr>
          <w:rFonts w:ascii="Times New Roman" w:hAnsi="Times New Roman" w:cs="Times New Roman"/>
          <w:b/>
          <w:sz w:val="48"/>
          <w:szCs w:val="48"/>
        </w:rPr>
      </w:pPr>
      <w:r w:rsidRPr="00917738">
        <w:rPr>
          <w:rFonts w:ascii="Times New Roman" w:hAnsi="Times New Roman" w:cs="Times New Roman"/>
          <w:b/>
          <w:sz w:val="48"/>
          <w:szCs w:val="48"/>
        </w:rPr>
        <w:t>Covert Wireless Communication With Noise Uncertainty in Space-Air-Ground Integrated Vehicular Networks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917738" w:rsidRDefault="0091773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5183A" w:rsidRPr="003B35BE" w:rsidRDefault="003B35BE" w:rsidP="003B35BE">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B35BE">
        <w:rPr>
          <w:rFonts w:ascii="Times New Roman" w:eastAsia="Times New Roman" w:hAnsi="Times New Roman" w:cs="Times New Roman"/>
          <w:color w:val="333333"/>
          <w:sz w:val="32"/>
          <w:szCs w:val="32"/>
          <w:lang w:val="en-IN" w:eastAsia="en-IN" w:bidi="ta-IN"/>
        </w:rPr>
        <w:t>In this paper, we propose a covert wireless uplink transmission strategy in space-air-ground integrated vehicular networks, where the source vehicle transmits its own message over the channel that being used by the host communication system, to avoid being detected by the warden. It is obvious that the data transmission efficiency of the covert communication system is limited due to the co-channel interference. To improve the data transmission efficiency, we consider that the covert communication system adopts improper Gaussian signaling (IGS). We formulate a joint transmit power and IGS factor optimization problem to minimize the outage probability of the covert communication system. The minimum error detection probability of the warden is first analyzed with noise uncertainty, which is used to measure the system covertness. Under the constraints of the quality of service (QoS) of host communication system and the covertness requirement, the optimal transmit power is first derived with proper Gaussian signaling (PGS) scheme. Then, with the approximate outage probability derived under IGS scheme, the optimization problem is solved by jointly designing the transmit power and IGS factor. Finally, we provide extensive numerical results to validate the proposed covert transmission strategy, and demonstrate that the IGS scheme is beneficial in improving the data transmission efficiency in terms of outage probability compared to PGS scheme.</w:t>
      </w: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AD17B6" w:rsidRDefault="00C048DA" w:rsidP="00AD17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17B6">
        <w:rPr>
          <w:rFonts w:ascii="Times New Roman" w:hAnsi="Times New Roman" w:cs="Times New Roman"/>
          <w:sz w:val="32"/>
          <w:szCs w:val="32"/>
          <w:lang w:val="en-IN"/>
        </w:rPr>
        <w:t>In contrast, the covert localization technique dedicates to operating the signal detection process of the adversary, such that attackers are una</w:t>
      </w:r>
      <w:r w:rsidRPr="00AD17B6">
        <w:rPr>
          <w:rFonts w:ascii="Times New Roman" w:hAnsi="Times New Roman" w:cs="Times New Roman"/>
          <w:sz w:val="32"/>
          <w:szCs w:val="32"/>
          <w:lang w:val="en-IN"/>
        </w:rPr>
        <w:t>ware of the existence of the localization process.</w:t>
      </w:r>
    </w:p>
    <w:p w:rsidR="00000000" w:rsidRPr="00AD17B6" w:rsidRDefault="00C048DA" w:rsidP="00AD17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17B6">
        <w:rPr>
          <w:rFonts w:ascii="Times New Roman" w:hAnsi="Times New Roman" w:cs="Times New Roman"/>
          <w:sz w:val="32"/>
          <w:szCs w:val="32"/>
          <w:lang w:val="en-IN"/>
        </w:rPr>
        <w:t xml:space="preserve">However, the main issue of the works mentioned above is that the attacker may know the existence of the transmission process and even intercept the signal of the anchor network. </w:t>
      </w:r>
    </w:p>
    <w:p w:rsidR="00000000" w:rsidRPr="00AD17B6" w:rsidRDefault="00C048DA" w:rsidP="00AD17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17B6">
        <w:rPr>
          <w:rFonts w:ascii="Times New Roman" w:hAnsi="Times New Roman" w:cs="Times New Roman"/>
          <w:sz w:val="32"/>
          <w:szCs w:val="32"/>
          <w:lang w:val="en-IN"/>
        </w:rPr>
        <w:t>In some instances, prote</w:t>
      </w:r>
      <w:r w:rsidRPr="00AD17B6">
        <w:rPr>
          <w:rFonts w:ascii="Times New Roman" w:hAnsi="Times New Roman" w:cs="Times New Roman"/>
          <w:sz w:val="32"/>
          <w:szCs w:val="32"/>
          <w:lang w:val="en-IN"/>
        </w:rPr>
        <w:t>cting the content of the transmitted information is insufficient, whereas covert communication is required to prevent the existence of transmission from being detected by the adversary .</w:t>
      </w:r>
    </w:p>
    <w:p w:rsidR="00000000" w:rsidRPr="00AD17B6" w:rsidRDefault="00C048DA" w:rsidP="00AD17B6">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AD17B6">
        <w:rPr>
          <w:rFonts w:ascii="Times New Roman" w:hAnsi="Times New Roman" w:cs="Times New Roman"/>
          <w:sz w:val="32"/>
          <w:szCs w:val="32"/>
          <w:lang w:val="en-IN"/>
        </w:rPr>
        <w:t>We focus on the detection strategy for the warden to detect the exis</w:t>
      </w:r>
      <w:r w:rsidRPr="00AD17B6">
        <w:rPr>
          <w:rFonts w:ascii="Times New Roman" w:hAnsi="Times New Roman" w:cs="Times New Roman"/>
          <w:sz w:val="32"/>
          <w:szCs w:val="32"/>
          <w:lang w:val="en-IN"/>
        </w:rPr>
        <w:t xml:space="preserve">tence of the localization signals transmitted from anchors.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D17B6" w:rsidRDefault="00C048DA" w:rsidP="00AD17B6">
      <w:pPr>
        <w:numPr>
          <w:ilvl w:val="0"/>
          <w:numId w:val="45"/>
        </w:numPr>
        <w:spacing w:line="360" w:lineRule="auto"/>
        <w:jc w:val="both"/>
        <w:rPr>
          <w:rFonts w:ascii="Times New Roman" w:hAnsi="Times New Roman" w:cs="Times New Roman"/>
          <w:bCs/>
          <w:sz w:val="32"/>
          <w:szCs w:val="32"/>
          <w:lang w:val="en-IN"/>
        </w:rPr>
      </w:pPr>
      <w:r w:rsidRPr="00AD17B6">
        <w:rPr>
          <w:rFonts w:ascii="Times New Roman" w:hAnsi="Times New Roman" w:cs="Times New Roman"/>
          <w:bCs/>
          <w:sz w:val="32"/>
          <w:szCs w:val="32"/>
          <w:lang w:val="en-IN"/>
        </w:rPr>
        <w:t>We first formulate the basic optimization problem from the perspective of the legitimate agent and anchors to achieve covert localization.</w:t>
      </w:r>
    </w:p>
    <w:p w:rsidR="00000000" w:rsidRPr="00AD17B6" w:rsidRDefault="00C048DA" w:rsidP="00AD17B6">
      <w:pPr>
        <w:numPr>
          <w:ilvl w:val="0"/>
          <w:numId w:val="45"/>
        </w:numPr>
        <w:spacing w:line="360" w:lineRule="auto"/>
        <w:jc w:val="both"/>
        <w:rPr>
          <w:rFonts w:ascii="Times New Roman" w:hAnsi="Times New Roman" w:cs="Times New Roman"/>
          <w:bCs/>
          <w:sz w:val="32"/>
          <w:szCs w:val="32"/>
          <w:lang w:val="en-IN"/>
        </w:rPr>
      </w:pPr>
      <w:r w:rsidRPr="00AD17B6">
        <w:rPr>
          <w:rFonts w:ascii="Times New Roman" w:hAnsi="Times New Roman" w:cs="Times New Roman"/>
          <w:bCs/>
          <w:sz w:val="32"/>
          <w:szCs w:val="32"/>
          <w:lang w:val="en-IN"/>
        </w:rPr>
        <w:t xml:space="preserve">We formulate </w:t>
      </w:r>
      <w:r w:rsidRPr="00AD17B6">
        <w:rPr>
          <w:rFonts w:ascii="Times New Roman" w:hAnsi="Times New Roman" w:cs="Times New Roman"/>
          <w:bCs/>
          <w:sz w:val="32"/>
          <w:szCs w:val="32"/>
          <w:lang w:val="en-IN"/>
        </w:rPr>
        <w:t xml:space="preserve">the power allocation optimization problem of the anchors in the presence of the total power constraint, and propose </w:t>
      </w:r>
      <w:r w:rsidRPr="00AD17B6">
        <w:rPr>
          <w:rFonts w:ascii="Times New Roman" w:hAnsi="Times New Roman" w:cs="Times New Roman"/>
          <w:bCs/>
          <w:sz w:val="32"/>
          <w:szCs w:val="32"/>
          <w:lang w:val="en-IN"/>
        </w:rPr>
        <w:lastRenderedPageBreak/>
        <w:t>an algorithm based on the semidefinite program (SDP) to solve the problem.</w:t>
      </w:r>
    </w:p>
    <w:p w:rsidR="00000000" w:rsidRPr="00AD17B6" w:rsidRDefault="00C048DA" w:rsidP="00AD17B6">
      <w:pPr>
        <w:numPr>
          <w:ilvl w:val="0"/>
          <w:numId w:val="45"/>
        </w:numPr>
        <w:spacing w:line="360" w:lineRule="auto"/>
        <w:jc w:val="both"/>
        <w:rPr>
          <w:rFonts w:ascii="Times New Roman" w:hAnsi="Times New Roman" w:cs="Times New Roman"/>
          <w:bCs/>
          <w:sz w:val="32"/>
          <w:szCs w:val="32"/>
          <w:lang w:val="en-IN"/>
        </w:rPr>
      </w:pPr>
      <w:r w:rsidRPr="00AD17B6">
        <w:rPr>
          <w:rFonts w:ascii="Times New Roman" w:hAnsi="Times New Roman" w:cs="Times New Roman"/>
          <w:bCs/>
          <w:sz w:val="32"/>
          <w:szCs w:val="32"/>
          <w:lang w:val="en-IN"/>
        </w:rPr>
        <w:t>The problem aims to solve the optimal transmit powers of anchors</w:t>
      </w:r>
      <w:r w:rsidRPr="00AD17B6">
        <w:rPr>
          <w:rFonts w:ascii="Times New Roman" w:hAnsi="Times New Roman" w:cs="Times New Roman"/>
          <w:bCs/>
          <w:sz w:val="32"/>
          <w:szCs w:val="32"/>
          <w:lang w:val="en-IN"/>
        </w:rPr>
        <w:t xml:space="preserve"> to minimize the localization accuracy bound while satisfying the covert requirement constraint. </w:t>
      </w:r>
    </w:p>
    <w:p w:rsidR="00F94960" w:rsidRPr="00AD17B6" w:rsidRDefault="00C048DA" w:rsidP="00E53AA4">
      <w:pPr>
        <w:numPr>
          <w:ilvl w:val="0"/>
          <w:numId w:val="45"/>
        </w:numPr>
        <w:spacing w:line="360" w:lineRule="auto"/>
        <w:jc w:val="both"/>
        <w:rPr>
          <w:rFonts w:ascii="Times New Roman" w:hAnsi="Times New Roman" w:cs="Times New Roman"/>
          <w:bCs/>
          <w:sz w:val="32"/>
          <w:szCs w:val="32"/>
          <w:lang w:val="en-IN"/>
        </w:rPr>
      </w:pPr>
      <w:r w:rsidRPr="00AD17B6">
        <w:rPr>
          <w:rFonts w:ascii="Times New Roman" w:hAnsi="Times New Roman" w:cs="Times New Roman"/>
          <w:bCs/>
          <w:sz w:val="32"/>
          <w:szCs w:val="32"/>
          <w:lang w:val="en-IN"/>
        </w:rPr>
        <w:t>Moreover, the robust optimization problem is formulated in the presence of the warden’s position uncertainty.</w:t>
      </w:r>
      <w:r w:rsidRPr="00AD17B6">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AD17B6" w:rsidRPr="00AD17B6" w:rsidRDefault="00AD17B6" w:rsidP="00AD17B6">
      <w:pPr>
        <w:pStyle w:val="NormalWeb"/>
        <w:numPr>
          <w:ilvl w:val="0"/>
          <w:numId w:val="46"/>
        </w:numPr>
        <w:spacing w:before="0" w:beforeAutospacing="0" w:after="0" w:afterAutospacing="0" w:line="360" w:lineRule="auto"/>
        <w:ind w:left="426"/>
        <w:jc w:val="both"/>
        <w:rPr>
          <w:sz w:val="32"/>
          <w:szCs w:val="32"/>
        </w:rPr>
      </w:pPr>
      <w:r w:rsidRPr="00AD17B6">
        <w:rPr>
          <w:sz w:val="32"/>
          <w:szCs w:val="32"/>
        </w:rPr>
        <w:t>Many strategies and manners are proposed coping with different types of potential threats and attackers.</w:t>
      </w:r>
    </w:p>
    <w:p w:rsidR="00AD17B6" w:rsidRPr="00AD17B6" w:rsidRDefault="00AD17B6" w:rsidP="00AD17B6">
      <w:pPr>
        <w:pStyle w:val="NormalWeb"/>
        <w:numPr>
          <w:ilvl w:val="0"/>
          <w:numId w:val="46"/>
        </w:numPr>
        <w:spacing w:before="0" w:beforeAutospacing="0" w:after="0" w:afterAutospacing="0" w:line="360" w:lineRule="auto"/>
        <w:ind w:left="426"/>
        <w:jc w:val="both"/>
        <w:rPr>
          <w:sz w:val="32"/>
          <w:szCs w:val="32"/>
        </w:rPr>
      </w:pPr>
      <w:r w:rsidRPr="00AD17B6">
        <w:rPr>
          <w:sz w:val="32"/>
          <w:szCs w:val="32"/>
        </w:rPr>
        <w:t>Several attacktolerant localization algorithms were proposed to compute the agent’s position robustly, such as robust statistical methods, voting-based estimation, and extra hardware based scheme.</w:t>
      </w:r>
    </w:p>
    <w:p w:rsidR="00AD17B6" w:rsidRPr="00AD17B6" w:rsidRDefault="00AD17B6" w:rsidP="00AD17B6">
      <w:pPr>
        <w:pStyle w:val="NormalWeb"/>
        <w:numPr>
          <w:ilvl w:val="0"/>
          <w:numId w:val="46"/>
        </w:numPr>
        <w:spacing w:before="0" w:beforeAutospacing="0" w:after="0" w:afterAutospacing="0" w:line="360" w:lineRule="auto"/>
        <w:ind w:left="426"/>
        <w:jc w:val="both"/>
        <w:rPr>
          <w:sz w:val="32"/>
          <w:szCs w:val="32"/>
        </w:rPr>
      </w:pPr>
      <w:r w:rsidRPr="00AD17B6">
        <w:rPr>
          <w:sz w:val="32"/>
          <w:szCs w:val="32"/>
        </w:rPr>
        <w:t xml:space="preserve">Based on the analysis of ACPs with BUM and UUM, we have proposed the CSPEB to measure the localization accuracy of the agent when the warden suffers noise uncertainty. </w:t>
      </w:r>
    </w:p>
    <w:p w:rsidR="00BB3207" w:rsidRDefault="00AD17B6" w:rsidP="00AD17B6">
      <w:pPr>
        <w:pStyle w:val="NormalWeb"/>
        <w:numPr>
          <w:ilvl w:val="0"/>
          <w:numId w:val="46"/>
        </w:numPr>
        <w:spacing w:before="0" w:beforeAutospacing="0" w:after="0" w:afterAutospacing="0" w:line="360" w:lineRule="auto"/>
        <w:ind w:left="426"/>
        <w:jc w:val="both"/>
        <w:rPr>
          <w:sz w:val="32"/>
          <w:szCs w:val="32"/>
        </w:rPr>
      </w:pPr>
      <w:r w:rsidRPr="00AD17B6">
        <w:rPr>
          <w:sz w:val="32"/>
          <w:szCs w:val="32"/>
        </w:rPr>
        <w:t>We formulate the power allocation optimization problem of the anchors in the presence of the total power constraint, and propose an algorithm based on the semidefinite program (SDP) to solve the problem.</w:t>
      </w:r>
    </w:p>
    <w:p w:rsidR="003A5D44" w:rsidRDefault="003A5D44" w:rsidP="00E53AA4">
      <w:pPr>
        <w:pStyle w:val="NormalWeb"/>
        <w:spacing w:before="0" w:beforeAutospacing="0" w:after="0" w:afterAutospacing="0" w:line="360" w:lineRule="auto"/>
        <w:jc w:val="both"/>
        <w:rPr>
          <w:b/>
          <w:sz w:val="40"/>
          <w:szCs w:val="40"/>
        </w:rPr>
      </w:pPr>
    </w:p>
    <w:p w:rsidR="00AD17B6" w:rsidRDefault="00AD17B6"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AD17B6" w:rsidRDefault="00C048DA" w:rsidP="00AD17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17B6">
        <w:rPr>
          <w:rFonts w:ascii="Times New Roman" w:eastAsia="AdvGulliv-R" w:hAnsi="Times New Roman" w:cs="Times New Roman"/>
          <w:bCs/>
          <w:sz w:val="32"/>
          <w:szCs w:val="32"/>
          <w:lang w:val="en-IN"/>
        </w:rPr>
        <w:t>In, the detection performance at the warden was analyzed by a worst-case approach from the warden’s perspective, where the actual noise power is assumed to be at the worst-case scenario for the detection</w:t>
      </w:r>
      <w:r w:rsidRPr="00AD17B6">
        <w:rPr>
          <w:rFonts w:ascii="Times New Roman" w:eastAsia="AdvGulliv-R" w:hAnsi="Times New Roman" w:cs="Times New Roman"/>
          <w:bCs/>
          <w:sz w:val="32"/>
          <w:szCs w:val="32"/>
        </w:rPr>
        <w:t>.</w:t>
      </w:r>
    </w:p>
    <w:p w:rsidR="00000000" w:rsidRPr="00AD17B6" w:rsidRDefault="00C048DA" w:rsidP="00AD17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17B6">
        <w:rPr>
          <w:rFonts w:ascii="Times New Roman" w:eastAsia="AdvGulliv-R" w:hAnsi="Times New Roman" w:cs="Times New Roman"/>
          <w:bCs/>
          <w:sz w:val="32"/>
          <w:szCs w:val="32"/>
          <w:lang w:val="en-IN"/>
        </w:rPr>
        <w:t>However,</w:t>
      </w:r>
      <w:r w:rsidRPr="00AD17B6">
        <w:rPr>
          <w:rFonts w:ascii="Times New Roman" w:eastAsia="AdvGulliv-R" w:hAnsi="Times New Roman" w:cs="Times New Roman"/>
          <w:bCs/>
          <w:sz w:val="32"/>
          <w:szCs w:val="32"/>
          <w:lang w:val="en-IN"/>
        </w:rPr>
        <w:t xml:space="preserve"> this approach has an important limitation for evaluating the detection performance at the warden for covert communication, since any true level of covertness cannot be guaranteed by assuming a worst-case scenario from the warden’s perspective. </w:t>
      </w:r>
    </w:p>
    <w:p w:rsidR="00000000" w:rsidRPr="00AD17B6" w:rsidRDefault="00C048DA" w:rsidP="00AD17B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D17B6">
        <w:rPr>
          <w:rFonts w:ascii="Times New Roman" w:eastAsia="AdvGulliv-R" w:hAnsi="Times New Roman" w:cs="Times New Roman"/>
          <w:bCs/>
          <w:sz w:val="32"/>
          <w:szCs w:val="32"/>
          <w:lang w:val="en-IN"/>
        </w:rPr>
        <w:t>In this w</w:t>
      </w:r>
      <w:r w:rsidRPr="00AD17B6">
        <w:rPr>
          <w:rFonts w:ascii="Times New Roman" w:eastAsia="AdvGulliv-R" w:hAnsi="Times New Roman" w:cs="Times New Roman"/>
          <w:bCs/>
          <w:sz w:val="32"/>
          <w:szCs w:val="32"/>
          <w:lang w:val="en-IN"/>
        </w:rPr>
        <w:t>ork, we adopt two new approaches to measure the covertness with noise uncertainty. Instead of focusing on the worst-case scenario at Willie, we analyze the overall performance at Willie with the noise uncertainty.</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t>Physical Layer Security in Wireless Communications</w:t>
            </w:r>
          </w:p>
        </w:tc>
        <w:tc>
          <w:tcPr>
            <w:tcW w:w="3192" w:type="dxa"/>
          </w:tcPr>
          <w:p w:rsidR="000C407B" w:rsidRPr="00AD17B6" w:rsidRDefault="00AD17B6" w:rsidP="00AD17B6">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t xml:space="preserve">X. Zhou, L. Song, and Y. Zhang, </w:t>
            </w:r>
          </w:p>
        </w:tc>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color w:val="333333"/>
                <w:sz w:val="28"/>
                <w:szCs w:val="28"/>
                <w:shd w:val="clear" w:color="auto" w:fill="FFFFFF"/>
              </w:rPr>
              <w:t>Wireless networks use unguided medium as communication channels, so gathering wireless data transmission is easier when compared to traditional cable systems.</w:t>
            </w:r>
          </w:p>
        </w:tc>
      </w:tr>
      <w:tr w:rsidR="000C407B" w:rsidTr="000C407B">
        <w:trPr>
          <w:trHeight w:val="2942"/>
        </w:trPr>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lastRenderedPageBreak/>
              <w:t>Achieving undetectable communication</w:t>
            </w:r>
          </w:p>
        </w:tc>
        <w:tc>
          <w:tcPr>
            <w:tcW w:w="3192" w:type="dxa"/>
          </w:tcPr>
          <w:p w:rsidR="000C407B" w:rsidRPr="00AD17B6" w:rsidRDefault="00AD17B6" w:rsidP="00AD17B6">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t xml:space="preserve">S. Lee, R. J. Baxley, M. A. Weitnauer, and B. Walkenhorst, </w:t>
            </w:r>
          </w:p>
        </w:tc>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color w:val="333333"/>
                <w:sz w:val="28"/>
                <w:szCs w:val="28"/>
                <w:shd w:val="clear" w:color="auto" w:fill="FFFFFF"/>
              </w:rPr>
              <w:t>In this paper we consider the problem of achieving a positive error-free communications rate without being detected by an eavesdropper—we coin this the privacy rate.</w:t>
            </w:r>
          </w:p>
        </w:tc>
      </w:tr>
      <w:tr w:rsidR="000C407B" w:rsidTr="000C407B">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t>SNR walls for signal detection</w:t>
            </w:r>
          </w:p>
        </w:tc>
        <w:tc>
          <w:tcPr>
            <w:tcW w:w="3192" w:type="dxa"/>
          </w:tcPr>
          <w:p w:rsidR="000C407B" w:rsidRPr="00AD17B6" w:rsidRDefault="00AD17B6" w:rsidP="00AD17B6">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t xml:space="preserve">R. Tandra and A. Sahai, </w:t>
            </w:r>
          </w:p>
        </w:tc>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color w:val="333333"/>
                <w:sz w:val="28"/>
                <w:szCs w:val="28"/>
                <w:shd w:val="clear" w:color="auto" w:fill="FFFFFF"/>
              </w:rPr>
              <w:t>Small modeling uncertainties are unavoidable in any practical system and so robustness to them is a fundamental performance metric.</w:t>
            </w:r>
          </w:p>
        </w:tc>
      </w:tr>
      <w:tr w:rsidR="000C407B" w:rsidTr="000C407B">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t>Covert communication in the presence of an uninformed jammer</w:t>
            </w:r>
          </w:p>
        </w:tc>
        <w:tc>
          <w:tcPr>
            <w:tcW w:w="3192" w:type="dxa"/>
          </w:tcPr>
          <w:p w:rsidR="000C407B" w:rsidRPr="00AD17B6" w:rsidRDefault="00AD17B6" w:rsidP="00AD17B6">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sz w:val="28"/>
                <w:szCs w:val="28"/>
              </w:rPr>
              <w:t xml:space="preserve">T. V. Sobers, B. A. Bash, S. Guha, D. Towsley, and D. Goeckel, </w:t>
            </w:r>
          </w:p>
        </w:tc>
        <w:tc>
          <w:tcPr>
            <w:tcW w:w="3192" w:type="dxa"/>
          </w:tcPr>
          <w:p w:rsidR="000C407B" w:rsidRPr="00AD17B6" w:rsidRDefault="00AD17B6" w:rsidP="00E53AA4">
            <w:pPr>
              <w:tabs>
                <w:tab w:val="left" w:pos="720"/>
              </w:tabs>
              <w:spacing w:after="100" w:line="360" w:lineRule="auto"/>
              <w:jc w:val="both"/>
              <w:rPr>
                <w:rFonts w:ascii="Times New Roman" w:hAnsi="Times New Roman" w:cs="Times New Roman"/>
                <w:sz w:val="28"/>
                <w:szCs w:val="28"/>
              </w:rPr>
            </w:pPr>
            <w:r w:rsidRPr="00AD17B6">
              <w:rPr>
                <w:rFonts w:ascii="Times New Roman" w:hAnsi="Times New Roman" w:cs="Times New Roman"/>
                <w:color w:val="333333"/>
                <w:sz w:val="28"/>
                <w:szCs w:val="28"/>
                <w:shd w:val="clear" w:color="auto" w:fill="FFFFFF"/>
              </w:rPr>
              <w:t>We assume that an uninformed “jammer” is present to help Alice, and we consider AWGN and block fading channels.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F66935"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F66935" w:rsidP="00E53AA4">
      <w:pPr>
        <w:spacing w:after="0" w:line="360" w:lineRule="auto"/>
        <w:jc w:val="both"/>
        <w:rPr>
          <w:rFonts w:ascii="Times New Roman" w:hAnsi="Times New Roman" w:cs="Times New Roman"/>
        </w:rPr>
      </w:pPr>
      <w:r w:rsidRPr="00F66935">
        <w:rPr>
          <w:rFonts w:ascii="Times New Roman" w:hAnsi="Times New Roman" w:cs="Times New Roman"/>
        </w:rPr>
        <w:drawing>
          <wp:inline distT="0" distB="0" distL="0" distR="0">
            <wp:extent cx="5943600" cy="4358640"/>
            <wp:effectExtent l="19050" t="0" r="0" b="0"/>
            <wp:docPr id="1" name="Picture 1" descr="C:\Users\ELCOT-Lenovo\Desktop\pic2.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2.jpg"/>
                    <pic:cNvPicPr>
                      <a:picLocks noGrp="1" noChangeAspect="1" noChangeArrowheads="1"/>
                    </pic:cNvPicPr>
                  </pic:nvPicPr>
                  <pic:blipFill>
                    <a:blip r:embed="rId8"/>
                    <a:srcRect/>
                    <a:stretch>
                      <a:fillRect/>
                    </a:stretch>
                  </pic:blipFill>
                  <pic:spPr bwMode="auto">
                    <a:xfrm>
                      <a:off x="0" y="0"/>
                      <a:ext cx="5943600" cy="435864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F66935" w:rsidRDefault="00F66935" w:rsidP="00E53AA4">
      <w:pPr>
        <w:spacing w:before="100" w:after="100" w:line="360" w:lineRule="auto"/>
        <w:jc w:val="both"/>
        <w:rPr>
          <w:rFonts w:ascii="Times New Roman" w:hAnsi="Times New Roman" w:cs="Times New Roman"/>
          <w:b/>
          <w:noProof/>
          <w:sz w:val="28"/>
          <w:szCs w:val="28"/>
        </w:rPr>
      </w:pPr>
    </w:p>
    <w:p w:rsidR="00D81E16" w:rsidRDefault="00F66935"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74C47" w:rsidRPr="00974C47" w:rsidRDefault="00974C47" w:rsidP="00974C47">
      <w:pPr>
        <w:pStyle w:val="BodyText"/>
        <w:rPr>
          <w:bCs/>
          <w:iCs/>
          <w:sz w:val="28"/>
          <w:szCs w:val="28"/>
          <w:lang w:val="en-IN"/>
        </w:rPr>
      </w:pPr>
      <w:r w:rsidRPr="00974C47">
        <w:rPr>
          <w:b/>
          <w:iCs/>
          <w:sz w:val="28"/>
          <w:szCs w:val="28"/>
          <w:lang w:val="en-IN"/>
        </w:rPr>
        <w:t xml:space="preserve">    </w:t>
      </w:r>
      <w:r w:rsidRPr="00974C47">
        <w:rPr>
          <w:bCs/>
          <w:iCs/>
          <w:sz w:val="32"/>
          <w:szCs w:val="32"/>
          <w:lang w:val="en-IN"/>
        </w:rPr>
        <w:t>We have revisited covert communication with the consideration of noise uncertainty. The average covert probability and the covert outage probability have been proposed to measure covertness when the warden has noise uncertainty. We have considered both the bounded and unbounded models of noise uncertainty. For each model, the rate below which one can communicate subject to a given requirement of covertness has been derived. Our results show that a positive cover rate is achievable with a low probability of being detected, while the covert rate approaches zero as the probability of being detected approaches zero.</w:t>
      </w:r>
      <w:r w:rsidRPr="00974C4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974C47" w:rsidRDefault="00974C4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74C47" w:rsidRDefault="00C048DA" w:rsidP="00974C47">
      <w:pPr>
        <w:pStyle w:val="BodyText"/>
        <w:numPr>
          <w:ilvl w:val="0"/>
          <w:numId w:val="42"/>
        </w:numPr>
        <w:rPr>
          <w:sz w:val="32"/>
          <w:szCs w:val="32"/>
          <w:lang w:val="en-IN"/>
        </w:rPr>
      </w:pPr>
      <w:r w:rsidRPr="00974C47">
        <w:rPr>
          <w:sz w:val="32"/>
          <w:szCs w:val="32"/>
          <w:lang w:val="en-IN"/>
        </w:rPr>
        <w:t xml:space="preserve">[1] X. Zhou, L. Song, and Y. Zhang, Physical Layer Security in Wireless Communications. CRC Press, 2013. </w:t>
      </w:r>
    </w:p>
    <w:p w:rsidR="00000000" w:rsidRPr="00974C47" w:rsidRDefault="00C048DA" w:rsidP="00974C47">
      <w:pPr>
        <w:pStyle w:val="BodyText"/>
        <w:numPr>
          <w:ilvl w:val="0"/>
          <w:numId w:val="42"/>
        </w:numPr>
        <w:rPr>
          <w:sz w:val="32"/>
          <w:szCs w:val="32"/>
          <w:lang w:val="en-IN"/>
        </w:rPr>
      </w:pPr>
      <w:r w:rsidRPr="00974C47">
        <w:rPr>
          <w:sz w:val="32"/>
          <w:szCs w:val="32"/>
          <w:lang w:val="en-IN"/>
        </w:rPr>
        <w:t xml:space="preserve">[2] B. A. Bash, D. Goeckel, and D. Towsley, “Limits of reliable communication </w:t>
      </w:r>
      <w:r w:rsidRPr="00974C47">
        <w:rPr>
          <w:sz w:val="32"/>
          <w:szCs w:val="32"/>
          <w:lang w:val="en-IN"/>
        </w:rPr>
        <w:t xml:space="preserve">with low probability of detection on AWGN channels,” IEEE J. Sel. Areas Commun., vol. 31, no. 9, pp. 1921–1930, Sept. 2013. </w:t>
      </w:r>
    </w:p>
    <w:p w:rsidR="00000000" w:rsidRPr="00974C47" w:rsidRDefault="00C048DA" w:rsidP="00974C47">
      <w:pPr>
        <w:pStyle w:val="BodyText"/>
        <w:numPr>
          <w:ilvl w:val="0"/>
          <w:numId w:val="42"/>
        </w:numPr>
        <w:rPr>
          <w:sz w:val="32"/>
          <w:szCs w:val="32"/>
          <w:lang w:val="en-IN"/>
        </w:rPr>
      </w:pPr>
      <w:r w:rsidRPr="00974C47">
        <w:rPr>
          <w:sz w:val="32"/>
          <w:szCs w:val="32"/>
          <w:lang w:val="en-IN"/>
        </w:rPr>
        <w:t>[3] S. Lee, R. J. Baxley, M. A. Weitnauer, and B. Walkenhorst, “Achieving undetectable communication,” IEEE J. Sel. Signal Process</w:t>
      </w:r>
      <w:r w:rsidRPr="00974C47">
        <w:rPr>
          <w:sz w:val="32"/>
          <w:szCs w:val="32"/>
          <w:lang w:val="en-IN"/>
        </w:rPr>
        <w:t xml:space="preserve">., vol. 9, no. 7, pp. 1195–1205, Oct. 2015. </w:t>
      </w:r>
    </w:p>
    <w:p w:rsidR="00000000" w:rsidRPr="00974C47" w:rsidRDefault="00C048DA" w:rsidP="00974C47">
      <w:pPr>
        <w:pStyle w:val="BodyText"/>
        <w:numPr>
          <w:ilvl w:val="0"/>
          <w:numId w:val="42"/>
        </w:numPr>
        <w:rPr>
          <w:sz w:val="32"/>
          <w:szCs w:val="32"/>
          <w:lang w:val="en-IN"/>
        </w:rPr>
      </w:pPr>
      <w:r w:rsidRPr="00974C47">
        <w:rPr>
          <w:sz w:val="32"/>
          <w:szCs w:val="32"/>
          <w:lang w:val="en-IN"/>
        </w:rPr>
        <w:t xml:space="preserve">[4] R. Tandra and A. Sahai, “SNR walls for signal detection,” IEEE J. Sel. Signal Process., vol. 2, no. 1, pp. 4–17, Feb. 2008. </w:t>
      </w:r>
    </w:p>
    <w:p w:rsidR="00000000" w:rsidRPr="00974C47" w:rsidRDefault="00C048DA" w:rsidP="00974C47">
      <w:pPr>
        <w:pStyle w:val="BodyText"/>
        <w:numPr>
          <w:ilvl w:val="0"/>
          <w:numId w:val="42"/>
        </w:numPr>
        <w:rPr>
          <w:sz w:val="32"/>
          <w:szCs w:val="32"/>
          <w:lang w:val="en-IN"/>
        </w:rPr>
      </w:pPr>
      <w:r w:rsidRPr="00974C47">
        <w:rPr>
          <w:sz w:val="32"/>
          <w:szCs w:val="32"/>
          <w:lang w:val="en-IN"/>
        </w:rPr>
        <w:t xml:space="preserve">[5] R. Durrett, Probability: Theory and Examples, 3rd ed. Belmont, CA: Duxbury, </w:t>
      </w:r>
      <w:r w:rsidRPr="00974C47">
        <w:rPr>
          <w:sz w:val="32"/>
          <w:szCs w:val="32"/>
          <w:lang w:val="en-IN"/>
        </w:rPr>
        <w:t>2004.</w:t>
      </w:r>
      <w:r w:rsidRPr="00974C47">
        <w:rPr>
          <w:sz w:val="32"/>
          <w:szCs w:val="32"/>
        </w:rPr>
        <w:t xml:space="preserve"> </w:t>
      </w:r>
    </w:p>
    <w:p w:rsidR="00000000" w:rsidRPr="00974C47" w:rsidRDefault="00C048DA" w:rsidP="00974C47">
      <w:pPr>
        <w:pStyle w:val="BodyText"/>
        <w:numPr>
          <w:ilvl w:val="0"/>
          <w:numId w:val="42"/>
        </w:numPr>
        <w:rPr>
          <w:sz w:val="32"/>
          <w:szCs w:val="32"/>
          <w:lang w:val="en-IN"/>
        </w:rPr>
      </w:pPr>
      <w:r w:rsidRPr="00974C47">
        <w:rPr>
          <w:sz w:val="32"/>
          <w:szCs w:val="32"/>
          <w:lang w:val="en-IN"/>
        </w:rPr>
        <w:t xml:space="preserve">[6] S. Shellhammer and R. Tandra, Performance of the Power Detector With Noise Uncertainty. IEEE Std. 802.22-06/0134r0, July 2006. </w:t>
      </w:r>
    </w:p>
    <w:p w:rsidR="00000000" w:rsidRPr="00974C47" w:rsidRDefault="00C048DA" w:rsidP="00974C47">
      <w:pPr>
        <w:pStyle w:val="BodyText"/>
        <w:numPr>
          <w:ilvl w:val="0"/>
          <w:numId w:val="42"/>
        </w:numPr>
        <w:rPr>
          <w:sz w:val="32"/>
          <w:szCs w:val="32"/>
          <w:lang w:val="en-IN"/>
        </w:rPr>
      </w:pPr>
      <w:r w:rsidRPr="00974C47">
        <w:rPr>
          <w:sz w:val="32"/>
          <w:szCs w:val="32"/>
          <w:lang w:val="en-IN"/>
        </w:rPr>
        <w:t>[7] T. V. Sobers, B. A. Bash, S. Guha, D. Towsley, and D. Goeckel, “Covert communication in the presence of an unin</w:t>
      </w:r>
      <w:r w:rsidRPr="00974C47">
        <w:rPr>
          <w:sz w:val="32"/>
          <w:szCs w:val="32"/>
          <w:lang w:val="en-IN"/>
        </w:rPr>
        <w:t xml:space="preserve">formed jammer,” 2016. [Online]. Available: https://arxiv.org/abs/1608.00698 </w:t>
      </w:r>
    </w:p>
    <w:p w:rsidR="00000000" w:rsidRPr="00974C47" w:rsidRDefault="00C048DA" w:rsidP="00974C47">
      <w:pPr>
        <w:pStyle w:val="BodyText"/>
        <w:numPr>
          <w:ilvl w:val="0"/>
          <w:numId w:val="42"/>
        </w:numPr>
        <w:rPr>
          <w:sz w:val="32"/>
          <w:szCs w:val="32"/>
          <w:lang w:val="en-IN"/>
        </w:rPr>
      </w:pPr>
      <w:r w:rsidRPr="00974C47">
        <w:rPr>
          <w:sz w:val="32"/>
          <w:szCs w:val="32"/>
          <w:lang w:val="en-IN"/>
        </w:rPr>
        <w:lastRenderedPageBreak/>
        <w:t>[8] Y. Zeng, Y. C. Liang, A. T. Hoang, and E. C. Y. Peh, “Reliability of spectrum sensing under noise and interference uncertainty,” in Proc. IEEE ICC Workshops, June 2009, pp. 1</w:t>
      </w:r>
      <w:r w:rsidRPr="00974C47">
        <w:rPr>
          <w:sz w:val="32"/>
          <w:szCs w:val="32"/>
          <w:lang w:val="en-IN"/>
        </w:rPr>
        <w:t xml:space="preserve">–5. </w:t>
      </w:r>
    </w:p>
    <w:p w:rsidR="00000000" w:rsidRPr="00974C47" w:rsidRDefault="00C048DA" w:rsidP="00974C47">
      <w:pPr>
        <w:pStyle w:val="BodyText"/>
        <w:numPr>
          <w:ilvl w:val="0"/>
          <w:numId w:val="42"/>
        </w:numPr>
        <w:rPr>
          <w:sz w:val="32"/>
          <w:szCs w:val="32"/>
          <w:lang w:val="en-IN"/>
        </w:rPr>
      </w:pPr>
      <w:r w:rsidRPr="00974C47">
        <w:rPr>
          <w:sz w:val="32"/>
          <w:szCs w:val="32"/>
          <w:lang w:val="en-IN"/>
        </w:rPr>
        <w:t xml:space="preserve">[9] A. Sonnenschein and P. M. Fishman, “Radiometric detection of spreadspectrum signals in noise of uncertain power,” IEEE Trans. on Aerosp. Electron. Syst., vol. 28, no. 3, pp. 654–660, July 1992. </w:t>
      </w:r>
    </w:p>
    <w:p w:rsidR="00000000" w:rsidRPr="00974C47" w:rsidRDefault="00C048DA" w:rsidP="00974C47">
      <w:pPr>
        <w:pStyle w:val="BodyText"/>
        <w:numPr>
          <w:ilvl w:val="0"/>
          <w:numId w:val="42"/>
        </w:numPr>
        <w:rPr>
          <w:sz w:val="32"/>
          <w:szCs w:val="32"/>
          <w:lang w:val="en-IN"/>
        </w:rPr>
      </w:pPr>
      <w:r w:rsidRPr="00974C47">
        <w:rPr>
          <w:sz w:val="32"/>
          <w:szCs w:val="32"/>
          <w:lang w:val="en-IN"/>
        </w:rPr>
        <w:t>[10] W. Jouini, “Energy detection limits under log</w:t>
      </w:r>
      <w:r w:rsidRPr="00974C47">
        <w:rPr>
          <w:sz w:val="32"/>
          <w:szCs w:val="32"/>
          <w:lang w:val="en-IN"/>
        </w:rPr>
        <w:t xml:space="preserve">-normal approximated noise uncertainty,” IEEE Signal Process. Lett., vol. 18, no. 7, pp. 423– 426, July 2011.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048DA" w:rsidRDefault="00C048DA" w:rsidP="003654DF">
      <w:pPr>
        <w:spacing w:after="0" w:line="240" w:lineRule="auto"/>
      </w:pPr>
      <w:r>
        <w:separator/>
      </w:r>
    </w:p>
  </w:endnote>
  <w:endnote w:type="continuationSeparator" w:id="1">
    <w:p w:rsidR="00C048DA" w:rsidRDefault="00C048D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048DA" w:rsidRDefault="00C048DA" w:rsidP="003654DF">
      <w:pPr>
        <w:spacing w:after="0" w:line="240" w:lineRule="auto"/>
      </w:pPr>
      <w:r>
        <w:separator/>
      </w:r>
    </w:p>
  </w:footnote>
  <w:footnote w:type="continuationSeparator" w:id="1">
    <w:p w:rsidR="00C048DA" w:rsidRDefault="00C048D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6759A9">
        <w:pPr>
          <w:pStyle w:val="Header"/>
          <w:jc w:val="right"/>
        </w:pPr>
        <w:fldSimple w:instr=" PAGE   \* MERGEFORMAT ">
          <w:r w:rsidR="00F66935">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367C6"/>
    <w:multiLevelType w:val="hybridMultilevel"/>
    <w:tmpl w:val="EDF0D868"/>
    <w:lvl w:ilvl="0" w:tplc="9BEAE9E8">
      <w:start w:val="1"/>
      <w:numFmt w:val="bullet"/>
      <w:lvlText w:val=""/>
      <w:lvlJc w:val="left"/>
      <w:pPr>
        <w:tabs>
          <w:tab w:val="num" w:pos="720"/>
        </w:tabs>
        <w:ind w:left="720" w:hanging="360"/>
      </w:pPr>
      <w:rPr>
        <w:rFonts w:ascii="Wingdings 2" w:hAnsi="Wingdings 2" w:hint="default"/>
      </w:rPr>
    </w:lvl>
    <w:lvl w:ilvl="1" w:tplc="0F9AFB62" w:tentative="1">
      <w:start w:val="1"/>
      <w:numFmt w:val="bullet"/>
      <w:lvlText w:val=""/>
      <w:lvlJc w:val="left"/>
      <w:pPr>
        <w:tabs>
          <w:tab w:val="num" w:pos="1440"/>
        </w:tabs>
        <w:ind w:left="1440" w:hanging="360"/>
      </w:pPr>
      <w:rPr>
        <w:rFonts w:ascii="Wingdings 2" w:hAnsi="Wingdings 2" w:hint="default"/>
      </w:rPr>
    </w:lvl>
    <w:lvl w:ilvl="2" w:tplc="7F3EF04C" w:tentative="1">
      <w:start w:val="1"/>
      <w:numFmt w:val="bullet"/>
      <w:lvlText w:val=""/>
      <w:lvlJc w:val="left"/>
      <w:pPr>
        <w:tabs>
          <w:tab w:val="num" w:pos="2160"/>
        </w:tabs>
        <w:ind w:left="2160" w:hanging="360"/>
      </w:pPr>
      <w:rPr>
        <w:rFonts w:ascii="Wingdings 2" w:hAnsi="Wingdings 2" w:hint="default"/>
      </w:rPr>
    </w:lvl>
    <w:lvl w:ilvl="3" w:tplc="45A42042" w:tentative="1">
      <w:start w:val="1"/>
      <w:numFmt w:val="bullet"/>
      <w:lvlText w:val=""/>
      <w:lvlJc w:val="left"/>
      <w:pPr>
        <w:tabs>
          <w:tab w:val="num" w:pos="2880"/>
        </w:tabs>
        <w:ind w:left="2880" w:hanging="360"/>
      </w:pPr>
      <w:rPr>
        <w:rFonts w:ascii="Wingdings 2" w:hAnsi="Wingdings 2" w:hint="default"/>
      </w:rPr>
    </w:lvl>
    <w:lvl w:ilvl="4" w:tplc="CA269974" w:tentative="1">
      <w:start w:val="1"/>
      <w:numFmt w:val="bullet"/>
      <w:lvlText w:val=""/>
      <w:lvlJc w:val="left"/>
      <w:pPr>
        <w:tabs>
          <w:tab w:val="num" w:pos="3600"/>
        </w:tabs>
        <w:ind w:left="3600" w:hanging="360"/>
      </w:pPr>
      <w:rPr>
        <w:rFonts w:ascii="Wingdings 2" w:hAnsi="Wingdings 2" w:hint="default"/>
      </w:rPr>
    </w:lvl>
    <w:lvl w:ilvl="5" w:tplc="A6243A68" w:tentative="1">
      <w:start w:val="1"/>
      <w:numFmt w:val="bullet"/>
      <w:lvlText w:val=""/>
      <w:lvlJc w:val="left"/>
      <w:pPr>
        <w:tabs>
          <w:tab w:val="num" w:pos="4320"/>
        </w:tabs>
        <w:ind w:left="4320" w:hanging="360"/>
      </w:pPr>
      <w:rPr>
        <w:rFonts w:ascii="Wingdings 2" w:hAnsi="Wingdings 2" w:hint="default"/>
      </w:rPr>
    </w:lvl>
    <w:lvl w:ilvl="6" w:tplc="21A07378" w:tentative="1">
      <w:start w:val="1"/>
      <w:numFmt w:val="bullet"/>
      <w:lvlText w:val=""/>
      <w:lvlJc w:val="left"/>
      <w:pPr>
        <w:tabs>
          <w:tab w:val="num" w:pos="5040"/>
        </w:tabs>
        <w:ind w:left="5040" w:hanging="360"/>
      </w:pPr>
      <w:rPr>
        <w:rFonts w:ascii="Wingdings 2" w:hAnsi="Wingdings 2" w:hint="default"/>
      </w:rPr>
    </w:lvl>
    <w:lvl w:ilvl="7" w:tplc="23109E8A" w:tentative="1">
      <w:start w:val="1"/>
      <w:numFmt w:val="bullet"/>
      <w:lvlText w:val=""/>
      <w:lvlJc w:val="left"/>
      <w:pPr>
        <w:tabs>
          <w:tab w:val="num" w:pos="5760"/>
        </w:tabs>
        <w:ind w:left="5760" w:hanging="360"/>
      </w:pPr>
      <w:rPr>
        <w:rFonts w:ascii="Wingdings 2" w:hAnsi="Wingdings 2" w:hint="default"/>
      </w:rPr>
    </w:lvl>
    <w:lvl w:ilvl="8" w:tplc="A75C14A4"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EAF66CE"/>
    <w:multiLevelType w:val="hybridMultilevel"/>
    <w:tmpl w:val="8ABCCE6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E1104F6"/>
    <w:multiLevelType w:val="hybridMultilevel"/>
    <w:tmpl w:val="F0905114"/>
    <w:lvl w:ilvl="0" w:tplc="E0EC5C90">
      <w:start w:val="1"/>
      <w:numFmt w:val="bullet"/>
      <w:lvlText w:val=""/>
      <w:lvlJc w:val="left"/>
      <w:pPr>
        <w:tabs>
          <w:tab w:val="num" w:pos="720"/>
        </w:tabs>
        <w:ind w:left="720" w:hanging="360"/>
      </w:pPr>
      <w:rPr>
        <w:rFonts w:ascii="Wingdings 2" w:hAnsi="Wingdings 2" w:hint="default"/>
      </w:rPr>
    </w:lvl>
    <w:lvl w:ilvl="1" w:tplc="6D12AB30" w:tentative="1">
      <w:start w:val="1"/>
      <w:numFmt w:val="bullet"/>
      <w:lvlText w:val=""/>
      <w:lvlJc w:val="left"/>
      <w:pPr>
        <w:tabs>
          <w:tab w:val="num" w:pos="1440"/>
        </w:tabs>
        <w:ind w:left="1440" w:hanging="360"/>
      </w:pPr>
      <w:rPr>
        <w:rFonts w:ascii="Wingdings 2" w:hAnsi="Wingdings 2" w:hint="default"/>
      </w:rPr>
    </w:lvl>
    <w:lvl w:ilvl="2" w:tplc="026E9AAE" w:tentative="1">
      <w:start w:val="1"/>
      <w:numFmt w:val="bullet"/>
      <w:lvlText w:val=""/>
      <w:lvlJc w:val="left"/>
      <w:pPr>
        <w:tabs>
          <w:tab w:val="num" w:pos="2160"/>
        </w:tabs>
        <w:ind w:left="2160" w:hanging="360"/>
      </w:pPr>
      <w:rPr>
        <w:rFonts w:ascii="Wingdings 2" w:hAnsi="Wingdings 2" w:hint="default"/>
      </w:rPr>
    </w:lvl>
    <w:lvl w:ilvl="3" w:tplc="ACE0B056" w:tentative="1">
      <w:start w:val="1"/>
      <w:numFmt w:val="bullet"/>
      <w:lvlText w:val=""/>
      <w:lvlJc w:val="left"/>
      <w:pPr>
        <w:tabs>
          <w:tab w:val="num" w:pos="2880"/>
        </w:tabs>
        <w:ind w:left="2880" w:hanging="360"/>
      </w:pPr>
      <w:rPr>
        <w:rFonts w:ascii="Wingdings 2" w:hAnsi="Wingdings 2" w:hint="default"/>
      </w:rPr>
    </w:lvl>
    <w:lvl w:ilvl="4" w:tplc="8738DFEE" w:tentative="1">
      <w:start w:val="1"/>
      <w:numFmt w:val="bullet"/>
      <w:lvlText w:val=""/>
      <w:lvlJc w:val="left"/>
      <w:pPr>
        <w:tabs>
          <w:tab w:val="num" w:pos="3600"/>
        </w:tabs>
        <w:ind w:left="3600" w:hanging="360"/>
      </w:pPr>
      <w:rPr>
        <w:rFonts w:ascii="Wingdings 2" w:hAnsi="Wingdings 2" w:hint="default"/>
      </w:rPr>
    </w:lvl>
    <w:lvl w:ilvl="5" w:tplc="64E04D90" w:tentative="1">
      <w:start w:val="1"/>
      <w:numFmt w:val="bullet"/>
      <w:lvlText w:val=""/>
      <w:lvlJc w:val="left"/>
      <w:pPr>
        <w:tabs>
          <w:tab w:val="num" w:pos="4320"/>
        </w:tabs>
        <w:ind w:left="4320" w:hanging="360"/>
      </w:pPr>
      <w:rPr>
        <w:rFonts w:ascii="Wingdings 2" w:hAnsi="Wingdings 2" w:hint="default"/>
      </w:rPr>
    </w:lvl>
    <w:lvl w:ilvl="6" w:tplc="1E7267E8" w:tentative="1">
      <w:start w:val="1"/>
      <w:numFmt w:val="bullet"/>
      <w:lvlText w:val=""/>
      <w:lvlJc w:val="left"/>
      <w:pPr>
        <w:tabs>
          <w:tab w:val="num" w:pos="5040"/>
        </w:tabs>
        <w:ind w:left="5040" w:hanging="360"/>
      </w:pPr>
      <w:rPr>
        <w:rFonts w:ascii="Wingdings 2" w:hAnsi="Wingdings 2" w:hint="default"/>
      </w:rPr>
    </w:lvl>
    <w:lvl w:ilvl="7" w:tplc="C2BAF9CE" w:tentative="1">
      <w:start w:val="1"/>
      <w:numFmt w:val="bullet"/>
      <w:lvlText w:val=""/>
      <w:lvlJc w:val="left"/>
      <w:pPr>
        <w:tabs>
          <w:tab w:val="num" w:pos="5760"/>
        </w:tabs>
        <w:ind w:left="5760" w:hanging="360"/>
      </w:pPr>
      <w:rPr>
        <w:rFonts w:ascii="Wingdings 2" w:hAnsi="Wingdings 2" w:hint="default"/>
      </w:rPr>
    </w:lvl>
    <w:lvl w:ilvl="8" w:tplc="1C542C46" w:tentative="1">
      <w:start w:val="1"/>
      <w:numFmt w:val="bullet"/>
      <w:lvlText w:val=""/>
      <w:lvlJc w:val="left"/>
      <w:pPr>
        <w:tabs>
          <w:tab w:val="num" w:pos="6480"/>
        </w:tabs>
        <w:ind w:left="6480" w:hanging="360"/>
      </w:pPr>
      <w:rPr>
        <w:rFonts w:ascii="Wingdings 2" w:hAnsi="Wingdings 2"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424547"/>
    <w:multiLevelType w:val="hybridMultilevel"/>
    <w:tmpl w:val="DB1C631E"/>
    <w:lvl w:ilvl="0" w:tplc="D39ED3EE">
      <w:start w:val="1"/>
      <w:numFmt w:val="bullet"/>
      <w:lvlText w:val=""/>
      <w:lvlJc w:val="left"/>
      <w:pPr>
        <w:tabs>
          <w:tab w:val="num" w:pos="720"/>
        </w:tabs>
        <w:ind w:left="720" w:hanging="360"/>
      </w:pPr>
      <w:rPr>
        <w:rFonts w:ascii="Wingdings 2" w:hAnsi="Wingdings 2" w:hint="default"/>
      </w:rPr>
    </w:lvl>
    <w:lvl w:ilvl="1" w:tplc="F5EE37E0" w:tentative="1">
      <w:start w:val="1"/>
      <w:numFmt w:val="bullet"/>
      <w:lvlText w:val=""/>
      <w:lvlJc w:val="left"/>
      <w:pPr>
        <w:tabs>
          <w:tab w:val="num" w:pos="1440"/>
        </w:tabs>
        <w:ind w:left="1440" w:hanging="360"/>
      </w:pPr>
      <w:rPr>
        <w:rFonts w:ascii="Wingdings 2" w:hAnsi="Wingdings 2" w:hint="default"/>
      </w:rPr>
    </w:lvl>
    <w:lvl w:ilvl="2" w:tplc="D85CF9E0" w:tentative="1">
      <w:start w:val="1"/>
      <w:numFmt w:val="bullet"/>
      <w:lvlText w:val=""/>
      <w:lvlJc w:val="left"/>
      <w:pPr>
        <w:tabs>
          <w:tab w:val="num" w:pos="2160"/>
        </w:tabs>
        <w:ind w:left="2160" w:hanging="360"/>
      </w:pPr>
      <w:rPr>
        <w:rFonts w:ascii="Wingdings 2" w:hAnsi="Wingdings 2" w:hint="default"/>
      </w:rPr>
    </w:lvl>
    <w:lvl w:ilvl="3" w:tplc="BC66481E" w:tentative="1">
      <w:start w:val="1"/>
      <w:numFmt w:val="bullet"/>
      <w:lvlText w:val=""/>
      <w:lvlJc w:val="left"/>
      <w:pPr>
        <w:tabs>
          <w:tab w:val="num" w:pos="2880"/>
        </w:tabs>
        <w:ind w:left="2880" w:hanging="360"/>
      </w:pPr>
      <w:rPr>
        <w:rFonts w:ascii="Wingdings 2" w:hAnsi="Wingdings 2" w:hint="default"/>
      </w:rPr>
    </w:lvl>
    <w:lvl w:ilvl="4" w:tplc="F836C234" w:tentative="1">
      <w:start w:val="1"/>
      <w:numFmt w:val="bullet"/>
      <w:lvlText w:val=""/>
      <w:lvlJc w:val="left"/>
      <w:pPr>
        <w:tabs>
          <w:tab w:val="num" w:pos="3600"/>
        </w:tabs>
        <w:ind w:left="3600" w:hanging="360"/>
      </w:pPr>
      <w:rPr>
        <w:rFonts w:ascii="Wingdings 2" w:hAnsi="Wingdings 2" w:hint="default"/>
      </w:rPr>
    </w:lvl>
    <w:lvl w:ilvl="5" w:tplc="C8E6DE0C" w:tentative="1">
      <w:start w:val="1"/>
      <w:numFmt w:val="bullet"/>
      <w:lvlText w:val=""/>
      <w:lvlJc w:val="left"/>
      <w:pPr>
        <w:tabs>
          <w:tab w:val="num" w:pos="4320"/>
        </w:tabs>
        <w:ind w:left="4320" w:hanging="360"/>
      </w:pPr>
      <w:rPr>
        <w:rFonts w:ascii="Wingdings 2" w:hAnsi="Wingdings 2" w:hint="default"/>
      </w:rPr>
    </w:lvl>
    <w:lvl w:ilvl="6" w:tplc="28860702" w:tentative="1">
      <w:start w:val="1"/>
      <w:numFmt w:val="bullet"/>
      <w:lvlText w:val=""/>
      <w:lvlJc w:val="left"/>
      <w:pPr>
        <w:tabs>
          <w:tab w:val="num" w:pos="5040"/>
        </w:tabs>
        <w:ind w:left="5040" w:hanging="360"/>
      </w:pPr>
      <w:rPr>
        <w:rFonts w:ascii="Wingdings 2" w:hAnsi="Wingdings 2" w:hint="default"/>
      </w:rPr>
    </w:lvl>
    <w:lvl w:ilvl="7" w:tplc="2E48E498" w:tentative="1">
      <w:start w:val="1"/>
      <w:numFmt w:val="bullet"/>
      <w:lvlText w:val=""/>
      <w:lvlJc w:val="left"/>
      <w:pPr>
        <w:tabs>
          <w:tab w:val="num" w:pos="5760"/>
        </w:tabs>
        <w:ind w:left="5760" w:hanging="360"/>
      </w:pPr>
      <w:rPr>
        <w:rFonts w:ascii="Wingdings 2" w:hAnsi="Wingdings 2" w:hint="default"/>
      </w:rPr>
    </w:lvl>
    <w:lvl w:ilvl="8" w:tplc="3D8EF738"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463351"/>
    <w:multiLevelType w:val="hybridMultilevel"/>
    <w:tmpl w:val="D9B202AC"/>
    <w:lvl w:ilvl="0" w:tplc="E6388DFE">
      <w:start w:val="1"/>
      <w:numFmt w:val="bullet"/>
      <w:lvlText w:val=""/>
      <w:lvlJc w:val="left"/>
      <w:pPr>
        <w:tabs>
          <w:tab w:val="num" w:pos="720"/>
        </w:tabs>
        <w:ind w:left="720" w:hanging="360"/>
      </w:pPr>
      <w:rPr>
        <w:rFonts w:ascii="Wingdings 2" w:hAnsi="Wingdings 2" w:hint="default"/>
      </w:rPr>
    </w:lvl>
    <w:lvl w:ilvl="1" w:tplc="ED743CD2" w:tentative="1">
      <w:start w:val="1"/>
      <w:numFmt w:val="bullet"/>
      <w:lvlText w:val=""/>
      <w:lvlJc w:val="left"/>
      <w:pPr>
        <w:tabs>
          <w:tab w:val="num" w:pos="1440"/>
        </w:tabs>
        <w:ind w:left="1440" w:hanging="360"/>
      </w:pPr>
      <w:rPr>
        <w:rFonts w:ascii="Wingdings 2" w:hAnsi="Wingdings 2" w:hint="default"/>
      </w:rPr>
    </w:lvl>
    <w:lvl w:ilvl="2" w:tplc="D65C3372" w:tentative="1">
      <w:start w:val="1"/>
      <w:numFmt w:val="bullet"/>
      <w:lvlText w:val=""/>
      <w:lvlJc w:val="left"/>
      <w:pPr>
        <w:tabs>
          <w:tab w:val="num" w:pos="2160"/>
        </w:tabs>
        <w:ind w:left="2160" w:hanging="360"/>
      </w:pPr>
      <w:rPr>
        <w:rFonts w:ascii="Wingdings 2" w:hAnsi="Wingdings 2" w:hint="default"/>
      </w:rPr>
    </w:lvl>
    <w:lvl w:ilvl="3" w:tplc="228CC5A0" w:tentative="1">
      <w:start w:val="1"/>
      <w:numFmt w:val="bullet"/>
      <w:lvlText w:val=""/>
      <w:lvlJc w:val="left"/>
      <w:pPr>
        <w:tabs>
          <w:tab w:val="num" w:pos="2880"/>
        </w:tabs>
        <w:ind w:left="2880" w:hanging="360"/>
      </w:pPr>
      <w:rPr>
        <w:rFonts w:ascii="Wingdings 2" w:hAnsi="Wingdings 2" w:hint="default"/>
      </w:rPr>
    </w:lvl>
    <w:lvl w:ilvl="4" w:tplc="1D10588C" w:tentative="1">
      <w:start w:val="1"/>
      <w:numFmt w:val="bullet"/>
      <w:lvlText w:val=""/>
      <w:lvlJc w:val="left"/>
      <w:pPr>
        <w:tabs>
          <w:tab w:val="num" w:pos="3600"/>
        </w:tabs>
        <w:ind w:left="3600" w:hanging="360"/>
      </w:pPr>
      <w:rPr>
        <w:rFonts w:ascii="Wingdings 2" w:hAnsi="Wingdings 2" w:hint="default"/>
      </w:rPr>
    </w:lvl>
    <w:lvl w:ilvl="5" w:tplc="7F5EB770" w:tentative="1">
      <w:start w:val="1"/>
      <w:numFmt w:val="bullet"/>
      <w:lvlText w:val=""/>
      <w:lvlJc w:val="left"/>
      <w:pPr>
        <w:tabs>
          <w:tab w:val="num" w:pos="4320"/>
        </w:tabs>
        <w:ind w:left="4320" w:hanging="360"/>
      </w:pPr>
      <w:rPr>
        <w:rFonts w:ascii="Wingdings 2" w:hAnsi="Wingdings 2" w:hint="default"/>
      </w:rPr>
    </w:lvl>
    <w:lvl w:ilvl="6" w:tplc="C506EE62" w:tentative="1">
      <w:start w:val="1"/>
      <w:numFmt w:val="bullet"/>
      <w:lvlText w:val=""/>
      <w:lvlJc w:val="left"/>
      <w:pPr>
        <w:tabs>
          <w:tab w:val="num" w:pos="5040"/>
        </w:tabs>
        <w:ind w:left="5040" w:hanging="360"/>
      </w:pPr>
      <w:rPr>
        <w:rFonts w:ascii="Wingdings 2" w:hAnsi="Wingdings 2" w:hint="default"/>
      </w:rPr>
    </w:lvl>
    <w:lvl w:ilvl="7" w:tplc="AD4820E4" w:tentative="1">
      <w:start w:val="1"/>
      <w:numFmt w:val="bullet"/>
      <w:lvlText w:val=""/>
      <w:lvlJc w:val="left"/>
      <w:pPr>
        <w:tabs>
          <w:tab w:val="num" w:pos="5760"/>
        </w:tabs>
        <w:ind w:left="5760" w:hanging="360"/>
      </w:pPr>
      <w:rPr>
        <w:rFonts w:ascii="Wingdings 2" w:hAnsi="Wingdings 2" w:hint="default"/>
      </w:rPr>
    </w:lvl>
    <w:lvl w:ilvl="8" w:tplc="0D1AE2F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A60C03"/>
    <w:multiLevelType w:val="hybridMultilevel"/>
    <w:tmpl w:val="1C289BFE"/>
    <w:lvl w:ilvl="0" w:tplc="C4FA582E">
      <w:start w:val="1"/>
      <w:numFmt w:val="bullet"/>
      <w:lvlText w:val=""/>
      <w:lvlJc w:val="left"/>
      <w:pPr>
        <w:tabs>
          <w:tab w:val="num" w:pos="720"/>
        </w:tabs>
        <w:ind w:left="720" w:hanging="360"/>
      </w:pPr>
      <w:rPr>
        <w:rFonts w:ascii="Wingdings 2" w:hAnsi="Wingdings 2" w:hint="default"/>
      </w:rPr>
    </w:lvl>
    <w:lvl w:ilvl="1" w:tplc="47CA917A" w:tentative="1">
      <w:start w:val="1"/>
      <w:numFmt w:val="bullet"/>
      <w:lvlText w:val=""/>
      <w:lvlJc w:val="left"/>
      <w:pPr>
        <w:tabs>
          <w:tab w:val="num" w:pos="1440"/>
        </w:tabs>
        <w:ind w:left="1440" w:hanging="360"/>
      </w:pPr>
      <w:rPr>
        <w:rFonts w:ascii="Wingdings 2" w:hAnsi="Wingdings 2" w:hint="default"/>
      </w:rPr>
    </w:lvl>
    <w:lvl w:ilvl="2" w:tplc="746CC424" w:tentative="1">
      <w:start w:val="1"/>
      <w:numFmt w:val="bullet"/>
      <w:lvlText w:val=""/>
      <w:lvlJc w:val="left"/>
      <w:pPr>
        <w:tabs>
          <w:tab w:val="num" w:pos="2160"/>
        </w:tabs>
        <w:ind w:left="2160" w:hanging="360"/>
      </w:pPr>
      <w:rPr>
        <w:rFonts w:ascii="Wingdings 2" w:hAnsi="Wingdings 2" w:hint="default"/>
      </w:rPr>
    </w:lvl>
    <w:lvl w:ilvl="3" w:tplc="35F45CD4" w:tentative="1">
      <w:start w:val="1"/>
      <w:numFmt w:val="bullet"/>
      <w:lvlText w:val=""/>
      <w:lvlJc w:val="left"/>
      <w:pPr>
        <w:tabs>
          <w:tab w:val="num" w:pos="2880"/>
        </w:tabs>
        <w:ind w:left="2880" w:hanging="360"/>
      </w:pPr>
      <w:rPr>
        <w:rFonts w:ascii="Wingdings 2" w:hAnsi="Wingdings 2" w:hint="default"/>
      </w:rPr>
    </w:lvl>
    <w:lvl w:ilvl="4" w:tplc="9F26DDB8" w:tentative="1">
      <w:start w:val="1"/>
      <w:numFmt w:val="bullet"/>
      <w:lvlText w:val=""/>
      <w:lvlJc w:val="left"/>
      <w:pPr>
        <w:tabs>
          <w:tab w:val="num" w:pos="3600"/>
        </w:tabs>
        <w:ind w:left="3600" w:hanging="360"/>
      </w:pPr>
      <w:rPr>
        <w:rFonts w:ascii="Wingdings 2" w:hAnsi="Wingdings 2" w:hint="default"/>
      </w:rPr>
    </w:lvl>
    <w:lvl w:ilvl="5" w:tplc="558EB290" w:tentative="1">
      <w:start w:val="1"/>
      <w:numFmt w:val="bullet"/>
      <w:lvlText w:val=""/>
      <w:lvlJc w:val="left"/>
      <w:pPr>
        <w:tabs>
          <w:tab w:val="num" w:pos="4320"/>
        </w:tabs>
        <w:ind w:left="4320" w:hanging="360"/>
      </w:pPr>
      <w:rPr>
        <w:rFonts w:ascii="Wingdings 2" w:hAnsi="Wingdings 2" w:hint="default"/>
      </w:rPr>
    </w:lvl>
    <w:lvl w:ilvl="6" w:tplc="BE4612F4" w:tentative="1">
      <w:start w:val="1"/>
      <w:numFmt w:val="bullet"/>
      <w:lvlText w:val=""/>
      <w:lvlJc w:val="left"/>
      <w:pPr>
        <w:tabs>
          <w:tab w:val="num" w:pos="5040"/>
        </w:tabs>
        <w:ind w:left="5040" w:hanging="360"/>
      </w:pPr>
      <w:rPr>
        <w:rFonts w:ascii="Wingdings 2" w:hAnsi="Wingdings 2" w:hint="default"/>
      </w:rPr>
    </w:lvl>
    <w:lvl w:ilvl="7" w:tplc="5D8406F8" w:tentative="1">
      <w:start w:val="1"/>
      <w:numFmt w:val="bullet"/>
      <w:lvlText w:val=""/>
      <w:lvlJc w:val="left"/>
      <w:pPr>
        <w:tabs>
          <w:tab w:val="num" w:pos="5760"/>
        </w:tabs>
        <w:ind w:left="5760" w:hanging="360"/>
      </w:pPr>
      <w:rPr>
        <w:rFonts w:ascii="Wingdings 2" w:hAnsi="Wingdings 2" w:hint="default"/>
      </w:rPr>
    </w:lvl>
    <w:lvl w:ilvl="8" w:tplc="91DAE780"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4"/>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1"/>
  </w:num>
  <w:num w:numId="24">
    <w:abstractNumId w:val="43"/>
  </w:num>
  <w:num w:numId="25">
    <w:abstractNumId w:val="31"/>
  </w:num>
  <w:num w:numId="26">
    <w:abstractNumId w:val="19"/>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5"/>
  </w:num>
  <w:num w:numId="42">
    <w:abstractNumId w:val="2"/>
  </w:num>
  <w:num w:numId="43">
    <w:abstractNumId w:val="17"/>
  </w:num>
  <w:num w:numId="44">
    <w:abstractNumId w:val="24"/>
  </w:num>
  <w:num w:numId="45">
    <w:abstractNumId w:val="45"/>
  </w:num>
  <w:num w:numId="46">
    <w:abstractNumId w:val="1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5BE"/>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759A9"/>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17738"/>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C47"/>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17B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48DA"/>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20B1"/>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66935"/>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36268374">
      <w:bodyDiv w:val="1"/>
      <w:marLeft w:val="0"/>
      <w:marRight w:val="0"/>
      <w:marTop w:val="0"/>
      <w:marBottom w:val="0"/>
      <w:divBdr>
        <w:top w:val="none" w:sz="0" w:space="0" w:color="auto"/>
        <w:left w:val="none" w:sz="0" w:space="0" w:color="auto"/>
        <w:bottom w:val="none" w:sz="0" w:space="0" w:color="auto"/>
        <w:right w:val="none" w:sz="0" w:space="0" w:color="auto"/>
      </w:divBdr>
      <w:divsChild>
        <w:div w:id="1226259963">
          <w:marLeft w:val="576"/>
          <w:marRight w:val="0"/>
          <w:marTop w:val="120"/>
          <w:marBottom w:val="0"/>
          <w:divBdr>
            <w:top w:val="none" w:sz="0" w:space="0" w:color="auto"/>
            <w:left w:val="none" w:sz="0" w:space="0" w:color="auto"/>
            <w:bottom w:val="none" w:sz="0" w:space="0" w:color="auto"/>
            <w:right w:val="none" w:sz="0" w:space="0" w:color="auto"/>
          </w:divBdr>
        </w:div>
        <w:div w:id="1452213495">
          <w:marLeft w:val="576"/>
          <w:marRight w:val="0"/>
          <w:marTop w:val="120"/>
          <w:marBottom w:val="0"/>
          <w:divBdr>
            <w:top w:val="none" w:sz="0" w:space="0" w:color="auto"/>
            <w:left w:val="none" w:sz="0" w:space="0" w:color="auto"/>
            <w:bottom w:val="none" w:sz="0" w:space="0" w:color="auto"/>
            <w:right w:val="none" w:sz="0" w:space="0" w:color="auto"/>
          </w:divBdr>
        </w:div>
        <w:div w:id="54593176">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3635489">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74555675">
      <w:bodyDiv w:val="1"/>
      <w:marLeft w:val="0"/>
      <w:marRight w:val="0"/>
      <w:marTop w:val="0"/>
      <w:marBottom w:val="0"/>
      <w:divBdr>
        <w:top w:val="none" w:sz="0" w:space="0" w:color="auto"/>
        <w:left w:val="none" w:sz="0" w:space="0" w:color="auto"/>
        <w:bottom w:val="none" w:sz="0" w:space="0" w:color="auto"/>
        <w:right w:val="none" w:sz="0" w:space="0" w:color="auto"/>
      </w:divBdr>
      <w:divsChild>
        <w:div w:id="427851352">
          <w:marLeft w:val="576"/>
          <w:marRight w:val="0"/>
          <w:marTop w:val="120"/>
          <w:marBottom w:val="0"/>
          <w:divBdr>
            <w:top w:val="none" w:sz="0" w:space="0" w:color="auto"/>
            <w:left w:val="none" w:sz="0" w:space="0" w:color="auto"/>
            <w:bottom w:val="none" w:sz="0" w:space="0" w:color="auto"/>
            <w:right w:val="none" w:sz="0" w:space="0" w:color="auto"/>
          </w:divBdr>
        </w:div>
        <w:div w:id="914781694">
          <w:marLeft w:val="576"/>
          <w:marRight w:val="0"/>
          <w:marTop w:val="120"/>
          <w:marBottom w:val="0"/>
          <w:divBdr>
            <w:top w:val="none" w:sz="0" w:space="0" w:color="auto"/>
            <w:left w:val="none" w:sz="0" w:space="0" w:color="auto"/>
            <w:bottom w:val="none" w:sz="0" w:space="0" w:color="auto"/>
            <w:right w:val="none" w:sz="0" w:space="0" w:color="auto"/>
          </w:divBdr>
        </w:div>
        <w:div w:id="837578032">
          <w:marLeft w:val="576"/>
          <w:marRight w:val="0"/>
          <w:marTop w:val="120"/>
          <w:marBottom w:val="0"/>
          <w:divBdr>
            <w:top w:val="none" w:sz="0" w:space="0" w:color="auto"/>
            <w:left w:val="none" w:sz="0" w:space="0" w:color="auto"/>
            <w:bottom w:val="none" w:sz="0" w:space="0" w:color="auto"/>
            <w:right w:val="none" w:sz="0" w:space="0" w:color="auto"/>
          </w:divBdr>
        </w:div>
        <w:div w:id="2098015727">
          <w:marLeft w:val="576"/>
          <w:marRight w:val="0"/>
          <w:marTop w:val="120"/>
          <w:marBottom w:val="0"/>
          <w:divBdr>
            <w:top w:val="none" w:sz="0" w:space="0" w:color="auto"/>
            <w:left w:val="none" w:sz="0" w:space="0" w:color="auto"/>
            <w:bottom w:val="none" w:sz="0" w:space="0" w:color="auto"/>
            <w:right w:val="none" w:sz="0" w:space="0" w:color="auto"/>
          </w:divBdr>
        </w:div>
        <w:div w:id="867838976">
          <w:marLeft w:val="576"/>
          <w:marRight w:val="0"/>
          <w:marTop w:val="120"/>
          <w:marBottom w:val="0"/>
          <w:divBdr>
            <w:top w:val="none" w:sz="0" w:space="0" w:color="auto"/>
            <w:left w:val="none" w:sz="0" w:space="0" w:color="auto"/>
            <w:bottom w:val="none" w:sz="0" w:space="0" w:color="auto"/>
            <w:right w:val="none" w:sz="0" w:space="0" w:color="auto"/>
          </w:divBdr>
        </w:div>
      </w:divsChild>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34412687">
      <w:bodyDiv w:val="1"/>
      <w:marLeft w:val="0"/>
      <w:marRight w:val="0"/>
      <w:marTop w:val="0"/>
      <w:marBottom w:val="0"/>
      <w:divBdr>
        <w:top w:val="none" w:sz="0" w:space="0" w:color="auto"/>
        <w:left w:val="none" w:sz="0" w:space="0" w:color="auto"/>
        <w:bottom w:val="none" w:sz="0" w:space="0" w:color="auto"/>
        <w:right w:val="none" w:sz="0" w:space="0" w:color="auto"/>
      </w:divBdr>
      <w:divsChild>
        <w:div w:id="1512840049">
          <w:marLeft w:val="576"/>
          <w:marRight w:val="0"/>
          <w:marTop w:val="120"/>
          <w:marBottom w:val="0"/>
          <w:divBdr>
            <w:top w:val="none" w:sz="0" w:space="0" w:color="auto"/>
            <w:left w:val="none" w:sz="0" w:space="0" w:color="auto"/>
            <w:bottom w:val="none" w:sz="0" w:space="0" w:color="auto"/>
            <w:right w:val="none" w:sz="0" w:space="0" w:color="auto"/>
          </w:divBdr>
        </w:div>
        <w:div w:id="1253926549">
          <w:marLeft w:val="576"/>
          <w:marRight w:val="0"/>
          <w:marTop w:val="120"/>
          <w:marBottom w:val="0"/>
          <w:divBdr>
            <w:top w:val="none" w:sz="0" w:space="0" w:color="auto"/>
            <w:left w:val="none" w:sz="0" w:space="0" w:color="auto"/>
            <w:bottom w:val="none" w:sz="0" w:space="0" w:color="auto"/>
            <w:right w:val="none" w:sz="0" w:space="0" w:color="auto"/>
          </w:divBdr>
        </w:div>
        <w:div w:id="399058648">
          <w:marLeft w:val="576"/>
          <w:marRight w:val="0"/>
          <w:marTop w:val="120"/>
          <w:marBottom w:val="0"/>
          <w:divBdr>
            <w:top w:val="none" w:sz="0" w:space="0" w:color="auto"/>
            <w:left w:val="none" w:sz="0" w:space="0" w:color="auto"/>
            <w:bottom w:val="none" w:sz="0" w:space="0" w:color="auto"/>
            <w:right w:val="none" w:sz="0" w:space="0" w:color="auto"/>
          </w:divBdr>
        </w:div>
        <w:div w:id="83572805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714108">
      <w:bodyDiv w:val="1"/>
      <w:marLeft w:val="0"/>
      <w:marRight w:val="0"/>
      <w:marTop w:val="0"/>
      <w:marBottom w:val="0"/>
      <w:divBdr>
        <w:top w:val="none" w:sz="0" w:space="0" w:color="auto"/>
        <w:left w:val="none" w:sz="0" w:space="0" w:color="auto"/>
        <w:bottom w:val="none" w:sz="0" w:space="0" w:color="auto"/>
        <w:right w:val="none" w:sz="0" w:space="0" w:color="auto"/>
      </w:divBdr>
      <w:divsChild>
        <w:div w:id="1610700767">
          <w:marLeft w:val="576"/>
          <w:marRight w:val="0"/>
          <w:marTop w:val="120"/>
          <w:marBottom w:val="0"/>
          <w:divBdr>
            <w:top w:val="none" w:sz="0" w:space="0" w:color="auto"/>
            <w:left w:val="none" w:sz="0" w:space="0" w:color="auto"/>
            <w:bottom w:val="none" w:sz="0" w:space="0" w:color="auto"/>
            <w:right w:val="none" w:sz="0" w:space="0" w:color="auto"/>
          </w:divBdr>
        </w:div>
        <w:div w:id="501362295">
          <w:marLeft w:val="576"/>
          <w:marRight w:val="0"/>
          <w:marTop w:val="120"/>
          <w:marBottom w:val="0"/>
          <w:divBdr>
            <w:top w:val="none" w:sz="0" w:space="0" w:color="auto"/>
            <w:left w:val="none" w:sz="0" w:space="0" w:color="auto"/>
            <w:bottom w:val="none" w:sz="0" w:space="0" w:color="auto"/>
            <w:right w:val="none" w:sz="0" w:space="0" w:color="auto"/>
          </w:divBdr>
        </w:div>
        <w:div w:id="452019397">
          <w:marLeft w:val="576"/>
          <w:marRight w:val="0"/>
          <w:marTop w:val="120"/>
          <w:marBottom w:val="0"/>
          <w:divBdr>
            <w:top w:val="none" w:sz="0" w:space="0" w:color="auto"/>
            <w:left w:val="none" w:sz="0" w:space="0" w:color="auto"/>
            <w:bottom w:val="none" w:sz="0" w:space="0" w:color="auto"/>
            <w:right w:val="none" w:sz="0" w:space="0" w:color="auto"/>
          </w:divBdr>
        </w:div>
        <w:div w:id="1339118886">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8493914">
      <w:bodyDiv w:val="1"/>
      <w:marLeft w:val="0"/>
      <w:marRight w:val="0"/>
      <w:marTop w:val="0"/>
      <w:marBottom w:val="0"/>
      <w:divBdr>
        <w:top w:val="none" w:sz="0" w:space="0" w:color="auto"/>
        <w:left w:val="none" w:sz="0" w:space="0" w:color="auto"/>
        <w:bottom w:val="none" w:sz="0" w:space="0" w:color="auto"/>
        <w:right w:val="none" w:sz="0" w:space="0" w:color="auto"/>
      </w:divBdr>
      <w:divsChild>
        <w:div w:id="1359815834">
          <w:marLeft w:val="0"/>
          <w:marRight w:val="0"/>
          <w:marTop w:val="0"/>
          <w:marBottom w:val="0"/>
          <w:divBdr>
            <w:top w:val="none" w:sz="0" w:space="0" w:color="auto"/>
            <w:left w:val="none" w:sz="0" w:space="0" w:color="auto"/>
            <w:bottom w:val="none" w:sz="0" w:space="0" w:color="auto"/>
            <w:right w:val="none" w:sz="0" w:space="0" w:color="auto"/>
          </w:divBdr>
          <w:divsChild>
            <w:div w:id="2027750079">
              <w:marLeft w:val="0"/>
              <w:marRight w:val="0"/>
              <w:marTop w:val="0"/>
              <w:marBottom w:val="0"/>
              <w:divBdr>
                <w:top w:val="none" w:sz="0" w:space="0" w:color="auto"/>
                <w:left w:val="none" w:sz="0" w:space="0" w:color="auto"/>
                <w:bottom w:val="none" w:sz="0" w:space="0" w:color="auto"/>
                <w:right w:val="none" w:sz="0" w:space="0" w:color="auto"/>
              </w:divBdr>
              <w:divsChild>
                <w:div w:id="1691566768">
                  <w:marLeft w:val="0"/>
                  <w:marRight w:val="0"/>
                  <w:marTop w:val="0"/>
                  <w:marBottom w:val="0"/>
                  <w:divBdr>
                    <w:top w:val="none" w:sz="0" w:space="0" w:color="auto"/>
                    <w:left w:val="none" w:sz="0" w:space="0" w:color="auto"/>
                    <w:bottom w:val="none" w:sz="0" w:space="0" w:color="auto"/>
                    <w:right w:val="none" w:sz="0" w:space="0" w:color="auto"/>
                  </w:divBdr>
                  <w:divsChild>
                    <w:div w:id="1401059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4351093">
      <w:bodyDiv w:val="1"/>
      <w:marLeft w:val="0"/>
      <w:marRight w:val="0"/>
      <w:marTop w:val="0"/>
      <w:marBottom w:val="0"/>
      <w:divBdr>
        <w:top w:val="none" w:sz="0" w:space="0" w:color="auto"/>
        <w:left w:val="none" w:sz="0" w:space="0" w:color="auto"/>
        <w:bottom w:val="none" w:sz="0" w:space="0" w:color="auto"/>
        <w:right w:val="none" w:sz="0" w:space="0" w:color="auto"/>
      </w:divBdr>
      <w:divsChild>
        <w:div w:id="1714499129">
          <w:marLeft w:val="576"/>
          <w:marRight w:val="0"/>
          <w:marTop w:val="120"/>
          <w:marBottom w:val="0"/>
          <w:divBdr>
            <w:top w:val="none" w:sz="0" w:space="0" w:color="auto"/>
            <w:left w:val="none" w:sz="0" w:space="0" w:color="auto"/>
            <w:bottom w:val="none" w:sz="0" w:space="0" w:color="auto"/>
            <w:right w:val="none" w:sz="0" w:space="0" w:color="auto"/>
          </w:divBdr>
        </w:div>
        <w:div w:id="1279336399">
          <w:marLeft w:val="576"/>
          <w:marRight w:val="0"/>
          <w:marTop w:val="120"/>
          <w:marBottom w:val="0"/>
          <w:divBdr>
            <w:top w:val="none" w:sz="0" w:space="0" w:color="auto"/>
            <w:left w:val="none" w:sz="0" w:space="0" w:color="auto"/>
            <w:bottom w:val="none" w:sz="0" w:space="0" w:color="auto"/>
            <w:right w:val="none" w:sz="0" w:space="0" w:color="auto"/>
          </w:divBdr>
        </w:div>
        <w:div w:id="1679381202">
          <w:marLeft w:val="576"/>
          <w:marRight w:val="0"/>
          <w:marTop w:val="120"/>
          <w:marBottom w:val="0"/>
          <w:divBdr>
            <w:top w:val="none" w:sz="0" w:space="0" w:color="auto"/>
            <w:left w:val="none" w:sz="0" w:space="0" w:color="auto"/>
            <w:bottom w:val="none" w:sz="0" w:space="0" w:color="auto"/>
            <w:right w:val="none" w:sz="0" w:space="0" w:color="auto"/>
          </w:divBdr>
        </w:div>
        <w:div w:id="1595675336">
          <w:marLeft w:val="576"/>
          <w:marRight w:val="0"/>
          <w:marTop w:val="120"/>
          <w:marBottom w:val="0"/>
          <w:divBdr>
            <w:top w:val="none" w:sz="0" w:space="0" w:color="auto"/>
            <w:left w:val="none" w:sz="0" w:space="0" w:color="auto"/>
            <w:bottom w:val="none" w:sz="0" w:space="0" w:color="auto"/>
            <w:right w:val="none" w:sz="0" w:space="0" w:color="auto"/>
          </w:divBdr>
        </w:div>
        <w:div w:id="573974170">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573545">
      <w:bodyDiv w:val="1"/>
      <w:marLeft w:val="0"/>
      <w:marRight w:val="0"/>
      <w:marTop w:val="0"/>
      <w:marBottom w:val="0"/>
      <w:divBdr>
        <w:top w:val="none" w:sz="0" w:space="0" w:color="auto"/>
        <w:left w:val="none" w:sz="0" w:space="0" w:color="auto"/>
        <w:bottom w:val="none" w:sz="0" w:space="0" w:color="auto"/>
        <w:right w:val="none" w:sz="0" w:space="0" w:color="auto"/>
      </w:divBdr>
      <w:divsChild>
        <w:div w:id="254555106">
          <w:marLeft w:val="576"/>
          <w:marRight w:val="0"/>
          <w:marTop w:val="120"/>
          <w:marBottom w:val="0"/>
          <w:divBdr>
            <w:top w:val="none" w:sz="0" w:space="0" w:color="auto"/>
            <w:left w:val="none" w:sz="0" w:space="0" w:color="auto"/>
            <w:bottom w:val="none" w:sz="0" w:space="0" w:color="auto"/>
            <w:right w:val="none" w:sz="0" w:space="0" w:color="auto"/>
          </w:divBdr>
        </w:div>
        <w:div w:id="2245904">
          <w:marLeft w:val="576"/>
          <w:marRight w:val="0"/>
          <w:marTop w:val="120"/>
          <w:marBottom w:val="0"/>
          <w:divBdr>
            <w:top w:val="none" w:sz="0" w:space="0" w:color="auto"/>
            <w:left w:val="none" w:sz="0" w:space="0" w:color="auto"/>
            <w:bottom w:val="none" w:sz="0" w:space="0" w:color="auto"/>
            <w:right w:val="none" w:sz="0" w:space="0" w:color="auto"/>
          </w:divBdr>
        </w:div>
        <w:div w:id="25104013">
          <w:marLeft w:val="576"/>
          <w:marRight w:val="0"/>
          <w:marTop w:val="120"/>
          <w:marBottom w:val="0"/>
          <w:divBdr>
            <w:top w:val="none" w:sz="0" w:space="0" w:color="auto"/>
            <w:left w:val="none" w:sz="0" w:space="0" w:color="auto"/>
            <w:bottom w:val="none" w:sz="0" w:space="0" w:color="auto"/>
            <w:right w:val="none" w:sz="0" w:space="0" w:color="auto"/>
          </w:divBdr>
        </w:div>
        <w:div w:id="1263301880">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3611</TotalTime>
  <Pages>14</Pages>
  <Words>1762</Words>
  <Characters>10050</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2021-08-24T10:06:00Z</dcterms:modified>
</cp:coreProperties>
</file>