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D5956" w:rsidRDefault="00ED5956" w:rsidP="00ED5956">
      <w:pPr>
        <w:spacing w:line="360" w:lineRule="auto"/>
        <w:jc w:val="center"/>
        <w:rPr>
          <w:rFonts w:ascii="Times New Roman" w:hAnsi="Times New Roman" w:cs="Times New Roman"/>
          <w:b/>
          <w:sz w:val="48"/>
          <w:szCs w:val="48"/>
        </w:rPr>
      </w:pPr>
      <w:r w:rsidRPr="00ED5956">
        <w:rPr>
          <w:rFonts w:ascii="Times New Roman" w:hAnsi="Times New Roman" w:cs="Times New Roman"/>
          <w:b/>
          <w:sz w:val="48"/>
          <w:szCs w:val="48"/>
        </w:rPr>
        <w:t>Interference Prediction in Wireless Networks Stochastic Geometry Meets Recursive Filtering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D5956" w:rsidRDefault="00ED59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60324" w:rsidRDefault="00260324" w:rsidP="00E53AA4">
      <w:pPr>
        <w:spacing w:line="360" w:lineRule="auto"/>
        <w:jc w:val="both"/>
        <w:rPr>
          <w:rFonts w:ascii="Times New Roman" w:hAnsi="Times New Roman" w:cs="Times New Roman"/>
          <w:b/>
          <w:sz w:val="52"/>
          <w:szCs w:val="52"/>
        </w:rPr>
      </w:pPr>
      <w:r w:rsidRPr="00260324">
        <w:rPr>
          <w:rFonts w:ascii="Times New Roman" w:hAnsi="Times New Roman" w:cs="Times New Roman"/>
          <w:sz w:val="32"/>
          <w:szCs w:val="32"/>
        </w:rPr>
        <w:t>This article proposes and evaluates a technique to predict the level of interference in wireless networks. We design a recursive predictor that estimates future interference values by filtering measured interference at a given location. The predictor’s parameterization is done offline by translating the autocorrelation of interference into an autoregressive moving average (ARMA) representation. This ARMA model is inserted into a steady-state Kalman filter enabling nodes to predict with low computational effort. Results show a good accuracy of predicted values versus true values for relevant time horizons. Although the predictor is parameterized for Poisson-distributed nodes, Rayleigh fading, and fixed message lengths, a sensitivity analysis shows that it also tends to work well in more general network scenarios. Numerical examples for underlay device-todevice communications, a common wireless sensor technology, and coexistence scenarios of Wi-Fi and LTE illustrate its broad applicability. The predictor can be applied as part of interference management to improve medium access, scheduling, and radio resource allocation.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260324" w:rsidP="0026032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54B41" w:rsidRDefault="00432B15" w:rsidP="00954B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4B41">
        <w:rPr>
          <w:rFonts w:ascii="Times New Roman" w:hAnsi="Times New Roman" w:cs="Times New Roman"/>
          <w:sz w:val="32"/>
          <w:szCs w:val="32"/>
          <w:lang w:val="en-IN"/>
        </w:rPr>
        <w:t xml:space="preserve">The existing state-of-the-art works on modeling and analysis of finite wireless networks, we can generally identify three streams of thoughts ordered in </w:t>
      </w:r>
      <w:r w:rsidRPr="00954B41">
        <w:rPr>
          <w:rFonts w:ascii="Times New Roman" w:hAnsi="Times New Roman" w:cs="Times New Roman"/>
          <w:sz w:val="32"/>
          <w:szCs w:val="32"/>
          <w:lang w:val="en-IN"/>
        </w:rPr>
        <w:t>decreasing tractability and mathematical flexibility.</w:t>
      </w:r>
    </w:p>
    <w:p w:rsidR="00000000" w:rsidRPr="00954B41" w:rsidRDefault="00432B15" w:rsidP="00954B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4B41">
        <w:rPr>
          <w:rFonts w:ascii="Times New Roman" w:hAnsi="Times New Roman" w:cs="Times New Roman"/>
          <w:sz w:val="32"/>
          <w:szCs w:val="32"/>
          <w:lang w:val="en-IN"/>
        </w:rPr>
        <w:t>It can generally be realized by adding new transmitters in the area of interest, which may be in the form of new BSs or distributed antennas from the existing ones.</w:t>
      </w:r>
    </w:p>
    <w:p w:rsidR="00000000" w:rsidRPr="00954B41" w:rsidRDefault="00432B15" w:rsidP="00954B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4B41">
        <w:rPr>
          <w:rFonts w:ascii="Times New Roman" w:hAnsi="Times New Roman" w:cs="Times New Roman"/>
          <w:sz w:val="32"/>
          <w:szCs w:val="32"/>
          <w:lang w:val="en-IN"/>
        </w:rPr>
        <w:t xml:space="preserve">In </w:t>
      </w:r>
      <w:r w:rsidRPr="00954B41">
        <w:rPr>
          <w:rFonts w:ascii="Times New Roman" w:hAnsi="Times New Roman" w:cs="Times New Roman"/>
          <w:sz w:val="32"/>
          <w:szCs w:val="32"/>
          <w:lang w:val="en-IN"/>
        </w:rPr>
        <w:t>addition to the previous considerations to be taken into account in the analysis of mmWave wireless networks, most of the existing literature based on SG and its inherent PP theory requires the inclusion of specific assumptions to ensure tractability.</w:t>
      </w:r>
    </w:p>
    <w:p w:rsidR="00000000" w:rsidRPr="00954B41" w:rsidRDefault="00432B15" w:rsidP="00954B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4B41">
        <w:rPr>
          <w:rFonts w:ascii="Times New Roman" w:hAnsi="Times New Roman" w:cs="Times New Roman"/>
          <w:sz w:val="32"/>
          <w:szCs w:val="32"/>
          <w:lang w:val="en-IN"/>
        </w:rPr>
        <w:t>Thi</w:t>
      </w:r>
      <w:r w:rsidRPr="00954B41">
        <w:rPr>
          <w:rFonts w:ascii="Times New Roman" w:hAnsi="Times New Roman" w:cs="Times New Roman"/>
          <w:sz w:val="32"/>
          <w:szCs w:val="32"/>
          <w:lang w:val="en-IN"/>
        </w:rPr>
        <w:t>s is due to two main reasons. i) Existing link-level models for RISs are applicable to free-space channels and are, in general, formulated in terms of integrals or summations.</w:t>
      </w:r>
      <w:r w:rsidRPr="00954B4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54B41" w:rsidRDefault="00432B15" w:rsidP="00954B41">
      <w:pPr>
        <w:numPr>
          <w:ilvl w:val="0"/>
          <w:numId w:val="45"/>
        </w:numPr>
        <w:spacing w:line="360" w:lineRule="auto"/>
        <w:jc w:val="both"/>
        <w:rPr>
          <w:rFonts w:ascii="Times New Roman" w:hAnsi="Times New Roman" w:cs="Times New Roman"/>
          <w:bCs/>
          <w:sz w:val="32"/>
          <w:szCs w:val="32"/>
          <w:lang w:val="en-IN"/>
        </w:rPr>
      </w:pPr>
      <w:r w:rsidRPr="00954B41">
        <w:rPr>
          <w:rFonts w:ascii="Times New Roman" w:hAnsi="Times New Roman" w:cs="Times New Roman"/>
          <w:bCs/>
          <w:sz w:val="32"/>
          <w:szCs w:val="32"/>
          <w:lang w:val="en-IN"/>
        </w:rPr>
        <w:t>The management of interference has always been a key issue in wireless systems</w:t>
      </w:r>
      <w:r w:rsidRPr="00954B41">
        <w:rPr>
          <w:rFonts w:ascii="Times New Roman" w:hAnsi="Times New Roman" w:cs="Times New Roman"/>
          <w:bCs/>
          <w:sz w:val="32"/>
          <w:szCs w:val="32"/>
          <w:lang w:val="en-IN"/>
        </w:rPr>
        <w:t>.</w:t>
      </w:r>
    </w:p>
    <w:p w:rsidR="00000000" w:rsidRPr="00954B41" w:rsidRDefault="00432B15" w:rsidP="00954B41">
      <w:pPr>
        <w:numPr>
          <w:ilvl w:val="0"/>
          <w:numId w:val="45"/>
        </w:numPr>
        <w:spacing w:line="360" w:lineRule="auto"/>
        <w:jc w:val="both"/>
        <w:rPr>
          <w:rFonts w:ascii="Times New Roman" w:hAnsi="Times New Roman" w:cs="Times New Roman"/>
          <w:bCs/>
          <w:sz w:val="32"/>
          <w:szCs w:val="32"/>
          <w:lang w:val="en-IN"/>
        </w:rPr>
      </w:pPr>
      <w:r w:rsidRPr="00954B41">
        <w:rPr>
          <w:rFonts w:ascii="Times New Roman" w:hAnsi="Times New Roman" w:cs="Times New Roman"/>
          <w:bCs/>
          <w:sz w:val="32"/>
          <w:szCs w:val="32"/>
          <w:lang w:val="en-IN"/>
        </w:rPr>
        <w:lastRenderedPageBreak/>
        <w:t>Simulations show that this predictor outperforms both basic predictors and predictors that consider only the channel dynamics (and disregard the impact of traffic).</w:t>
      </w:r>
    </w:p>
    <w:p w:rsidR="00000000" w:rsidRPr="00954B41" w:rsidRDefault="00432B15" w:rsidP="00954B41">
      <w:pPr>
        <w:numPr>
          <w:ilvl w:val="0"/>
          <w:numId w:val="45"/>
        </w:numPr>
        <w:spacing w:line="360" w:lineRule="auto"/>
        <w:jc w:val="both"/>
        <w:rPr>
          <w:rFonts w:ascii="Times New Roman" w:hAnsi="Times New Roman" w:cs="Times New Roman"/>
          <w:bCs/>
          <w:sz w:val="32"/>
          <w:szCs w:val="32"/>
          <w:lang w:val="en-IN"/>
        </w:rPr>
      </w:pPr>
      <w:r w:rsidRPr="00954B41">
        <w:rPr>
          <w:rFonts w:ascii="Times New Roman" w:hAnsi="Times New Roman" w:cs="Times New Roman"/>
          <w:bCs/>
          <w:sz w:val="32"/>
          <w:szCs w:val="32"/>
          <w:lang w:val="en-IN"/>
        </w:rPr>
        <w:t>It is relevant to investigate the impact of transmissions allowed only if the sensed ch</w:t>
      </w:r>
      <w:r w:rsidRPr="00954B41">
        <w:rPr>
          <w:rFonts w:ascii="Times New Roman" w:hAnsi="Times New Roman" w:cs="Times New Roman"/>
          <w:bCs/>
          <w:sz w:val="32"/>
          <w:szCs w:val="32"/>
          <w:lang w:val="en-IN"/>
        </w:rPr>
        <w:t>annel activity is below a given threshold from the transmission power.</w:t>
      </w:r>
    </w:p>
    <w:p w:rsidR="00000000" w:rsidRPr="00954B41" w:rsidRDefault="00432B15" w:rsidP="00954B41">
      <w:pPr>
        <w:numPr>
          <w:ilvl w:val="0"/>
          <w:numId w:val="45"/>
        </w:numPr>
        <w:spacing w:line="360" w:lineRule="auto"/>
        <w:jc w:val="both"/>
        <w:rPr>
          <w:rFonts w:ascii="Times New Roman" w:hAnsi="Times New Roman" w:cs="Times New Roman"/>
          <w:bCs/>
          <w:sz w:val="32"/>
          <w:szCs w:val="32"/>
          <w:lang w:val="en-IN"/>
        </w:rPr>
      </w:pPr>
      <w:r w:rsidRPr="00954B41">
        <w:rPr>
          <w:rFonts w:ascii="Times New Roman" w:hAnsi="Times New Roman" w:cs="Times New Roman"/>
          <w:bCs/>
          <w:sz w:val="32"/>
          <w:szCs w:val="32"/>
          <w:lang w:val="en-IN"/>
        </w:rPr>
        <w:t xml:space="preserve">The impact of the design mismatch in terms of the inhomogeneous node distribution. </w:t>
      </w:r>
    </w:p>
    <w:p w:rsidR="00000000" w:rsidRPr="00954B41" w:rsidRDefault="00432B15" w:rsidP="00954B41">
      <w:pPr>
        <w:numPr>
          <w:ilvl w:val="0"/>
          <w:numId w:val="45"/>
        </w:numPr>
        <w:spacing w:line="360" w:lineRule="auto"/>
        <w:jc w:val="both"/>
        <w:rPr>
          <w:rFonts w:ascii="Times New Roman" w:hAnsi="Times New Roman" w:cs="Times New Roman"/>
          <w:bCs/>
          <w:sz w:val="32"/>
          <w:szCs w:val="32"/>
          <w:lang w:val="en-IN"/>
        </w:rPr>
      </w:pPr>
      <w:r w:rsidRPr="00954B41">
        <w:rPr>
          <w:rFonts w:ascii="Times New Roman" w:hAnsi="Times New Roman" w:cs="Times New Roman"/>
          <w:bCs/>
          <w:sz w:val="32"/>
          <w:szCs w:val="32"/>
          <w:lang w:val="en-IN"/>
        </w:rPr>
        <w:t>Although interferers are not mobile in this scenario, interference is impacted by node mobility lea</w:t>
      </w:r>
      <w:r w:rsidRPr="00954B41">
        <w:rPr>
          <w:rFonts w:ascii="Times New Roman" w:hAnsi="Times New Roman" w:cs="Times New Roman"/>
          <w:bCs/>
          <w:sz w:val="32"/>
          <w:szCs w:val="32"/>
          <w:lang w:val="en-IN"/>
        </w:rPr>
        <w:t xml:space="preserve">ding to similar effects. </w:t>
      </w:r>
    </w:p>
    <w:p w:rsidR="000B33B0" w:rsidRPr="00954B41" w:rsidRDefault="006A300A" w:rsidP="00954B41">
      <w:pPr>
        <w:spacing w:line="360" w:lineRule="auto"/>
        <w:jc w:val="both"/>
        <w:rPr>
          <w:rFonts w:ascii="Times New Roman" w:eastAsia="Times New Roman" w:hAnsi="Times New Roman" w:cs="Times New Roman"/>
          <w:sz w:val="32"/>
          <w:szCs w:val="32"/>
        </w:rPr>
      </w:pPr>
      <w:r w:rsidRPr="00954B41">
        <w:rPr>
          <w:rFonts w:ascii="Times New Roman" w:hAnsi="Times New Roman" w:cs="Times New Roman"/>
          <w:b/>
          <w:sz w:val="36"/>
          <w:szCs w:val="36"/>
        </w:rPr>
        <w:t xml:space="preserve">2.2. PROPOSED </w:t>
      </w:r>
      <w:r w:rsidR="000B33B0" w:rsidRPr="00954B41">
        <w:rPr>
          <w:rFonts w:ascii="Times New Roman" w:hAnsi="Times New Roman" w:cs="Times New Roman"/>
          <w:b/>
          <w:sz w:val="36"/>
          <w:szCs w:val="36"/>
        </w:rPr>
        <w:t xml:space="preserve">SYSTEM </w:t>
      </w:r>
    </w:p>
    <w:p w:rsidR="00954B41" w:rsidRPr="00954B41" w:rsidRDefault="00954B41" w:rsidP="00954B41">
      <w:pPr>
        <w:pStyle w:val="NormalWeb"/>
        <w:numPr>
          <w:ilvl w:val="0"/>
          <w:numId w:val="46"/>
        </w:numPr>
        <w:spacing w:before="0" w:beforeAutospacing="0" w:after="0" w:afterAutospacing="0" w:line="360" w:lineRule="auto"/>
        <w:ind w:left="284" w:hanging="284"/>
        <w:jc w:val="both"/>
        <w:rPr>
          <w:sz w:val="32"/>
          <w:szCs w:val="32"/>
        </w:rPr>
      </w:pPr>
      <w:r w:rsidRPr="00954B41">
        <w:rPr>
          <w:sz w:val="32"/>
          <w:szCs w:val="32"/>
        </w:rPr>
        <w:t>In, the authors proposed the use of the PHP to model a multi-cell D2D underlaid cellular network.</w:t>
      </w:r>
    </w:p>
    <w:p w:rsidR="00954B41" w:rsidRPr="00954B41" w:rsidRDefault="00954B41" w:rsidP="00954B41">
      <w:pPr>
        <w:pStyle w:val="NormalWeb"/>
        <w:numPr>
          <w:ilvl w:val="0"/>
          <w:numId w:val="46"/>
        </w:numPr>
        <w:spacing w:before="0" w:beforeAutospacing="0" w:after="0" w:afterAutospacing="0" w:line="360" w:lineRule="auto"/>
        <w:ind w:left="284" w:hanging="284"/>
        <w:jc w:val="both"/>
        <w:rPr>
          <w:sz w:val="32"/>
          <w:szCs w:val="32"/>
        </w:rPr>
      </w:pPr>
      <w:r w:rsidRPr="00954B41">
        <w:rPr>
          <w:sz w:val="32"/>
          <w:szCs w:val="32"/>
        </w:rPr>
        <w:t>Based on SG, the authors of proposed a multi-directional path loss model for fractal small cell networks, where the path loss exponent is modeled by i.i.d. random variables depending on the direction of signal propagation.</w:t>
      </w:r>
    </w:p>
    <w:p w:rsidR="00954B41" w:rsidRPr="00954B41" w:rsidRDefault="00954B41" w:rsidP="00954B41">
      <w:pPr>
        <w:pStyle w:val="NormalWeb"/>
        <w:numPr>
          <w:ilvl w:val="0"/>
          <w:numId w:val="46"/>
        </w:numPr>
        <w:spacing w:before="0" w:beforeAutospacing="0" w:after="0" w:afterAutospacing="0" w:line="360" w:lineRule="auto"/>
        <w:ind w:left="284" w:hanging="284"/>
        <w:jc w:val="both"/>
        <w:rPr>
          <w:sz w:val="32"/>
          <w:szCs w:val="32"/>
        </w:rPr>
      </w:pPr>
      <w:r w:rsidRPr="00954B41">
        <w:rPr>
          <w:sz w:val="32"/>
          <w:szCs w:val="32"/>
        </w:rPr>
        <w:t xml:space="preserve">In, a more generalized closed-form expression is proposed assuming an integer value of the path loss exponent. </w:t>
      </w:r>
    </w:p>
    <w:p w:rsidR="00954B41" w:rsidRPr="00954B41" w:rsidRDefault="00954B41" w:rsidP="00954B41">
      <w:pPr>
        <w:pStyle w:val="NormalWeb"/>
        <w:numPr>
          <w:ilvl w:val="0"/>
          <w:numId w:val="46"/>
        </w:numPr>
        <w:spacing w:before="0" w:beforeAutospacing="0" w:after="0" w:afterAutospacing="0" w:line="360" w:lineRule="auto"/>
        <w:ind w:left="284" w:hanging="284"/>
        <w:jc w:val="both"/>
        <w:rPr>
          <w:sz w:val="32"/>
          <w:szCs w:val="32"/>
        </w:rPr>
      </w:pPr>
      <w:r w:rsidRPr="00954B41">
        <w:rPr>
          <w:sz w:val="32"/>
          <w:szCs w:val="32"/>
        </w:rPr>
        <w:t>In, four approximation techniques are proposed based on the network operational regime.</w:t>
      </w:r>
    </w:p>
    <w:p w:rsidR="00BB3207" w:rsidRDefault="00954B41" w:rsidP="00954B41">
      <w:pPr>
        <w:pStyle w:val="NormalWeb"/>
        <w:numPr>
          <w:ilvl w:val="0"/>
          <w:numId w:val="46"/>
        </w:numPr>
        <w:spacing w:before="0" w:beforeAutospacing="0" w:after="0" w:afterAutospacing="0" w:line="360" w:lineRule="auto"/>
        <w:ind w:left="284" w:hanging="284"/>
        <w:jc w:val="both"/>
        <w:rPr>
          <w:sz w:val="32"/>
          <w:szCs w:val="32"/>
        </w:rPr>
      </w:pPr>
      <w:r w:rsidRPr="00954B41">
        <w:rPr>
          <w:sz w:val="32"/>
          <w:szCs w:val="32"/>
        </w:rPr>
        <w:lastRenderedPageBreak/>
        <w:t>An alternative approach is proposed in to derive the average ergodic rate by considering general fading distributions and without necessarily going through the coverage probability expression.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54B41" w:rsidRDefault="00432B15" w:rsidP="00954B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4B41">
        <w:rPr>
          <w:rFonts w:ascii="Times New Roman" w:eastAsia="AdvGulliv-R" w:hAnsi="Times New Roman" w:cs="Times New Roman"/>
          <w:bCs/>
          <w:sz w:val="32"/>
          <w:szCs w:val="32"/>
          <w:lang w:val="en-IN"/>
        </w:rPr>
        <w:t>A setup with multiple wireless tech</w:t>
      </w:r>
      <w:r w:rsidRPr="00954B41">
        <w:rPr>
          <w:rFonts w:ascii="Times New Roman" w:eastAsia="AdvGulliv-R" w:hAnsi="Times New Roman" w:cs="Times New Roman"/>
          <w:bCs/>
          <w:sz w:val="32"/>
          <w:szCs w:val="32"/>
          <w:lang w:val="en-IN"/>
        </w:rPr>
        <w:t>nologies coexisting in the same band contributes to more efficient use of scarce resources.</w:t>
      </w:r>
    </w:p>
    <w:p w:rsidR="00000000" w:rsidRPr="00954B41" w:rsidRDefault="00432B15" w:rsidP="00954B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4B41">
        <w:rPr>
          <w:rFonts w:ascii="Times New Roman" w:eastAsia="AdvGulliv-R" w:hAnsi="Times New Roman" w:cs="Times New Roman"/>
          <w:bCs/>
          <w:sz w:val="32"/>
          <w:szCs w:val="32"/>
          <w:lang w:val="en-IN"/>
        </w:rPr>
        <w:t xml:space="preserve">The predictor is designed for predicting the interference arising from the Wi-Fi deployment alone and its performance is affected by the interference generated by </w:t>
      </w:r>
      <w:r w:rsidRPr="00954B41">
        <w:rPr>
          <w:rFonts w:ascii="Times New Roman" w:eastAsia="AdvGulliv-R" w:hAnsi="Times New Roman" w:cs="Times New Roman"/>
          <w:bCs/>
          <w:sz w:val="32"/>
          <w:szCs w:val="32"/>
          <w:lang w:val="en-IN"/>
        </w:rPr>
        <w:t>the LTE system operating in the same band.</w:t>
      </w:r>
    </w:p>
    <w:p w:rsidR="00000000" w:rsidRPr="00954B41" w:rsidRDefault="00432B15" w:rsidP="00954B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4B41">
        <w:rPr>
          <w:rFonts w:ascii="Times New Roman" w:eastAsia="AdvGulliv-R" w:hAnsi="Times New Roman" w:cs="Times New Roman"/>
          <w:bCs/>
          <w:sz w:val="32"/>
          <w:szCs w:val="32"/>
          <w:lang w:val="en-IN"/>
        </w:rPr>
        <w:t>The CCA modifies the Wi-Fi interference dynamics, as can be seen from the degraded performance of Wi-Fi using CCA with respect to Wi-Fi without CCA .</w:t>
      </w:r>
    </w:p>
    <w:p w:rsidR="00000000" w:rsidRPr="00954B41" w:rsidRDefault="00432B15" w:rsidP="00954B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4B41">
        <w:rPr>
          <w:rFonts w:ascii="Times New Roman" w:eastAsia="AdvGulliv-R" w:hAnsi="Times New Roman" w:cs="Times New Roman"/>
          <w:bCs/>
          <w:sz w:val="32"/>
          <w:szCs w:val="32"/>
          <w:lang w:val="en-IN"/>
        </w:rPr>
        <w:t>The traces for Wi-Fi coexisting with LTE-U are below the trac</w:t>
      </w:r>
      <w:r w:rsidRPr="00954B41">
        <w:rPr>
          <w:rFonts w:ascii="Times New Roman" w:eastAsia="AdvGulliv-R" w:hAnsi="Times New Roman" w:cs="Times New Roman"/>
          <w:bCs/>
          <w:sz w:val="32"/>
          <w:szCs w:val="32"/>
          <w:lang w:val="en-IN"/>
        </w:rPr>
        <w:t>e for Wi-Fi using CCA alone, improving the predictor performance.</w:t>
      </w:r>
    </w:p>
    <w:p w:rsidR="00000000" w:rsidRPr="00954B41" w:rsidRDefault="00432B15" w:rsidP="00954B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54B41">
        <w:rPr>
          <w:rFonts w:ascii="Times New Roman" w:eastAsia="AdvGulliv-R" w:hAnsi="Times New Roman" w:cs="Times New Roman"/>
          <w:bCs/>
          <w:sz w:val="32"/>
          <w:szCs w:val="32"/>
          <w:lang w:val="en-IN"/>
        </w:rPr>
        <w:t>Its performance analysis under matched and unmatched system conditions has demonstrated the prediction accuracy and robustness.</w:t>
      </w:r>
    </w:p>
    <w:p w:rsidR="00954B41" w:rsidRDefault="00954B4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54B41" w:rsidRDefault="00954B4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54B41" w:rsidRDefault="00954B4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54B41" w:rsidRDefault="00954B4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54B41" w:rsidRDefault="00954B4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954B41" w:rsidRDefault="00954B41"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Rethinking the role of interference in wireless networks</w:t>
            </w:r>
          </w:p>
        </w:tc>
        <w:tc>
          <w:tcPr>
            <w:tcW w:w="3192" w:type="dxa"/>
          </w:tcPr>
          <w:p w:rsidR="000C407B" w:rsidRPr="00954B41" w:rsidRDefault="00954B41" w:rsidP="00954B41">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 xml:space="preserve">G. Zheng, I. Krikidis, C. Masouros, S. Timotheou, D.-A. Toumpakaris, and Z. Ding, </w:t>
            </w:r>
          </w:p>
        </w:tc>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color w:val="333333"/>
                <w:sz w:val="28"/>
                <w:szCs w:val="28"/>
                <w:shd w:val="clear" w:color="auto" w:fill="FFFFFF"/>
              </w:rPr>
              <w:t>These three techniques bring a new vision about interference in wireless networks and motivate a plethora of potential new applications and services.</w:t>
            </w:r>
          </w:p>
        </w:tc>
      </w:tr>
      <w:tr w:rsidR="000C407B" w:rsidTr="000C407B">
        <w:trPr>
          <w:trHeight w:val="2942"/>
        </w:trPr>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Mean interference in hard-core wireless networks</w:t>
            </w:r>
          </w:p>
        </w:tc>
        <w:tc>
          <w:tcPr>
            <w:tcW w:w="3192" w:type="dxa"/>
          </w:tcPr>
          <w:p w:rsidR="000C407B" w:rsidRPr="00954B41" w:rsidRDefault="00954B41" w:rsidP="00954B41">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 xml:space="preserve">M. Haenggi, </w:t>
            </w:r>
          </w:p>
        </w:tc>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color w:val="333333"/>
                <w:sz w:val="28"/>
                <w:szCs w:val="28"/>
                <w:shd w:val="clear" w:color="auto" w:fill="FFFFFF"/>
              </w:rPr>
              <w:t>We determine the mean interference observed at a node of the process and compare it with the mean interference in a Poisson point process of the same density.</w:t>
            </w:r>
          </w:p>
        </w:tc>
      </w:tr>
      <w:tr w:rsidR="000C407B" w:rsidTr="000C407B">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Interference functionals in Poisson networks</w:t>
            </w:r>
          </w:p>
        </w:tc>
        <w:tc>
          <w:tcPr>
            <w:tcW w:w="3192" w:type="dxa"/>
          </w:tcPr>
          <w:p w:rsidR="000C407B" w:rsidRPr="00954B41" w:rsidRDefault="00954B41" w:rsidP="00954B41">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 xml:space="preserve">U. Schilcher, S. Toumpis, M. Haenggi, A. Crismani, G. Brandner, and C. Bettstetter, </w:t>
            </w:r>
          </w:p>
        </w:tc>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We proceed to apply our result in the calculation of expected values involving interference in wireless Poisson networks.</w:t>
            </w:r>
          </w:p>
        </w:tc>
      </w:tr>
      <w:tr w:rsidR="000C407B" w:rsidTr="000C407B">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Interference and outage in clustered wireless ad hoc networks</w:t>
            </w:r>
          </w:p>
        </w:tc>
        <w:tc>
          <w:tcPr>
            <w:tcW w:w="3192" w:type="dxa"/>
          </w:tcPr>
          <w:p w:rsidR="000C407B" w:rsidRPr="00954B41" w:rsidRDefault="00954B41" w:rsidP="00954B41">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sz w:val="28"/>
                <w:szCs w:val="28"/>
              </w:rPr>
              <w:t xml:space="preserve">R. K. Ganti and M. Haenggi, </w:t>
            </w:r>
          </w:p>
        </w:tc>
        <w:tc>
          <w:tcPr>
            <w:tcW w:w="3192" w:type="dxa"/>
          </w:tcPr>
          <w:p w:rsidR="000C407B" w:rsidRPr="00954B41" w:rsidRDefault="00954B41" w:rsidP="00E53AA4">
            <w:pPr>
              <w:tabs>
                <w:tab w:val="left" w:pos="720"/>
              </w:tabs>
              <w:spacing w:after="100" w:line="360" w:lineRule="auto"/>
              <w:jc w:val="both"/>
              <w:rPr>
                <w:rFonts w:ascii="Times New Roman" w:hAnsi="Times New Roman" w:cs="Times New Roman"/>
                <w:sz w:val="28"/>
                <w:szCs w:val="28"/>
              </w:rPr>
            </w:pPr>
            <w:r w:rsidRPr="00954B41">
              <w:rPr>
                <w:rFonts w:ascii="Times New Roman" w:hAnsi="Times New Roman" w:cs="Times New Roman"/>
                <w:color w:val="333333"/>
                <w:sz w:val="28"/>
                <w:szCs w:val="28"/>
                <w:shd w:val="clear" w:color="auto" w:fill="FFFFFF"/>
              </w:rPr>
              <w:t xml:space="preserve">In the analysis of large random wireless networks, the underlying node distribution is almost ubiquitously assumed to be the homogeneous Poisson </w:t>
            </w:r>
            <w:r w:rsidRPr="00954B41">
              <w:rPr>
                <w:rFonts w:ascii="Times New Roman" w:hAnsi="Times New Roman" w:cs="Times New Roman"/>
                <w:color w:val="333333"/>
                <w:sz w:val="28"/>
                <w:szCs w:val="28"/>
                <w:shd w:val="clear" w:color="auto" w:fill="FFFFFF"/>
              </w:rPr>
              <w:lastRenderedPageBreak/>
              <w:t>point process.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78565F" w:rsidRDefault="0078565F" w:rsidP="00F5183A">
      <w:pPr>
        <w:rPr>
          <w:rFonts w:ascii="Times New Roman" w:eastAsiaTheme="majorEastAsia" w:hAnsi="Times New Roman" w:cs="Times New Roman"/>
          <w:b/>
          <w:iCs/>
          <w:sz w:val="28"/>
          <w:szCs w:val="28"/>
        </w:rPr>
      </w:pPr>
    </w:p>
    <w:p w:rsidR="0078565F" w:rsidRDefault="0078565F" w:rsidP="00F5183A">
      <w:pPr>
        <w:rPr>
          <w:rFonts w:ascii="Times New Roman" w:eastAsiaTheme="majorEastAsia" w:hAnsi="Times New Roman" w:cs="Times New Roman"/>
          <w:b/>
          <w:iCs/>
          <w:sz w:val="28"/>
          <w:szCs w:val="28"/>
        </w:rPr>
      </w:pPr>
    </w:p>
    <w:p w:rsidR="0078565F" w:rsidRPr="00F5183A" w:rsidRDefault="0078565F"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78565F" w:rsidRDefault="0078565F" w:rsidP="00E53AA4">
      <w:pPr>
        <w:spacing w:after="0" w:line="360" w:lineRule="auto"/>
        <w:jc w:val="both"/>
        <w:rPr>
          <w:rFonts w:ascii="Times New Roman" w:hAnsi="Times New Roman" w:cs="Times New Roman"/>
        </w:rPr>
      </w:pPr>
    </w:p>
    <w:p w:rsidR="0078565F" w:rsidRDefault="0078565F" w:rsidP="00E53AA4">
      <w:pPr>
        <w:spacing w:after="0" w:line="360" w:lineRule="auto"/>
        <w:jc w:val="both"/>
        <w:rPr>
          <w:rFonts w:ascii="Times New Roman" w:hAnsi="Times New Roman" w:cs="Times New Roman"/>
        </w:rPr>
      </w:pPr>
    </w:p>
    <w:p w:rsidR="0078565F" w:rsidRDefault="0078565F" w:rsidP="00E53AA4">
      <w:pPr>
        <w:spacing w:after="0" w:line="360" w:lineRule="auto"/>
        <w:jc w:val="both"/>
        <w:rPr>
          <w:rFonts w:ascii="Times New Roman" w:hAnsi="Times New Roman" w:cs="Times New Roman"/>
        </w:rPr>
      </w:pPr>
    </w:p>
    <w:p w:rsidR="00D81E16" w:rsidRDefault="0078565F" w:rsidP="00E53AA4">
      <w:pPr>
        <w:spacing w:after="0" w:line="360" w:lineRule="auto"/>
        <w:jc w:val="both"/>
        <w:rPr>
          <w:rFonts w:ascii="Times New Roman" w:hAnsi="Times New Roman" w:cs="Times New Roman"/>
        </w:rPr>
      </w:pPr>
      <w:r w:rsidRPr="0078565F">
        <w:rPr>
          <w:rFonts w:ascii="Times New Roman" w:hAnsi="Times New Roman" w:cs="Times New Roman"/>
        </w:rPr>
        <w:drawing>
          <wp:inline distT="0" distB="0" distL="0" distR="0">
            <wp:extent cx="5943600" cy="408876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0887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7EED" w:rsidRPr="00F57EED" w:rsidRDefault="00F57EED" w:rsidP="00F57EED">
      <w:pPr>
        <w:pStyle w:val="BodyText"/>
        <w:rPr>
          <w:bCs/>
          <w:iCs/>
          <w:sz w:val="28"/>
          <w:szCs w:val="28"/>
          <w:lang w:val="en-IN"/>
        </w:rPr>
      </w:pPr>
      <w:r w:rsidRPr="00F57EED">
        <w:rPr>
          <w:bCs/>
          <w:iCs/>
          <w:sz w:val="32"/>
          <w:szCs w:val="32"/>
          <w:lang w:val="en-IN"/>
        </w:rPr>
        <w:t xml:space="preserve">    This article showed how to harness the stochastic characterization of interference dynamics for the task of interference prediction in wireless mobile networks. Our predictor designed as a recursive filter can be parameterized offline and shows reasonable computational complexity. Its performance analysis under matched and unmatched system conditions has demonstrated the prediction accuracy and robustness. Its versatility has been validated in multiple scenarios with parameters from LTE, sensor networks, and coexistence of Wi-Fi and LTE</w:t>
      </w:r>
      <w:r>
        <w:rPr>
          <w:bCs/>
          <w:iCs/>
          <w:sz w:val="28"/>
          <w:szCs w:val="28"/>
        </w:rPr>
        <w: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F57EED" w:rsidRDefault="00F57EE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57EED" w:rsidRDefault="00432B15" w:rsidP="00F57EED">
      <w:pPr>
        <w:pStyle w:val="BodyText"/>
        <w:numPr>
          <w:ilvl w:val="0"/>
          <w:numId w:val="42"/>
        </w:numPr>
        <w:rPr>
          <w:sz w:val="32"/>
          <w:szCs w:val="32"/>
          <w:lang w:val="en-IN"/>
        </w:rPr>
      </w:pPr>
      <w:r w:rsidRPr="00F57EED">
        <w:rPr>
          <w:sz w:val="32"/>
          <w:szCs w:val="32"/>
          <w:lang w:val="en-IN"/>
        </w:rPr>
        <w:t>[1] G. Zheng, I. Krikidis, C. Masouros, S. Timotheou, D.-A. Toumpakaris, and Z. Ding, “Rethinking the role of interference in wireless networks,” IEEE Com</w:t>
      </w:r>
      <w:r w:rsidRPr="00F57EED">
        <w:rPr>
          <w:sz w:val="32"/>
          <w:szCs w:val="32"/>
          <w:lang w:val="en-IN"/>
        </w:rPr>
        <w:t xml:space="preserve">mun. Mag., vol. 52, no. 11, pp. 152–158, Nov. 2014. </w:t>
      </w:r>
    </w:p>
    <w:p w:rsidR="00000000" w:rsidRPr="00F57EED" w:rsidRDefault="00432B15" w:rsidP="00F57EED">
      <w:pPr>
        <w:pStyle w:val="BodyText"/>
        <w:numPr>
          <w:ilvl w:val="0"/>
          <w:numId w:val="42"/>
        </w:numPr>
        <w:rPr>
          <w:sz w:val="32"/>
          <w:szCs w:val="32"/>
          <w:lang w:val="en-IN"/>
        </w:rPr>
      </w:pPr>
      <w:r w:rsidRPr="00F57EED">
        <w:rPr>
          <w:sz w:val="32"/>
          <w:szCs w:val="32"/>
          <w:lang w:val="en-IN"/>
        </w:rPr>
        <w:t xml:space="preserve">[2] M. Haenggi, “Mean interference in hard-core wireless networks,” IEEE Commun. Lett., vol. 15, no. 8, pp. 792–794, Aug. 2011. </w:t>
      </w:r>
    </w:p>
    <w:p w:rsidR="00000000" w:rsidRPr="00F57EED" w:rsidRDefault="00432B15" w:rsidP="00F57EED">
      <w:pPr>
        <w:pStyle w:val="BodyText"/>
        <w:numPr>
          <w:ilvl w:val="0"/>
          <w:numId w:val="42"/>
        </w:numPr>
        <w:rPr>
          <w:sz w:val="32"/>
          <w:szCs w:val="32"/>
          <w:lang w:val="en-IN"/>
        </w:rPr>
      </w:pPr>
      <w:r w:rsidRPr="00F57EED">
        <w:rPr>
          <w:sz w:val="32"/>
          <w:szCs w:val="32"/>
          <w:lang w:val="en-IN"/>
        </w:rPr>
        <w:t xml:space="preserve">[3] U. Schilcher, S. Toumpis, M. Haenggi, A. Crismani, G. Brandner, and </w:t>
      </w:r>
      <w:r w:rsidRPr="00F57EED">
        <w:rPr>
          <w:sz w:val="32"/>
          <w:szCs w:val="32"/>
          <w:lang w:val="en-IN"/>
        </w:rPr>
        <w:t xml:space="preserve">C. Bettstetter, “Interference functionals in Poisson networks,” IEEE Trans. Inform. Theory, vol. 62, no. 1, pp. 370–383, Jan. 2016. </w:t>
      </w:r>
    </w:p>
    <w:p w:rsidR="00000000" w:rsidRPr="00F57EED" w:rsidRDefault="00432B15" w:rsidP="00F57EED">
      <w:pPr>
        <w:pStyle w:val="BodyText"/>
        <w:numPr>
          <w:ilvl w:val="0"/>
          <w:numId w:val="42"/>
        </w:numPr>
        <w:rPr>
          <w:sz w:val="32"/>
          <w:szCs w:val="32"/>
          <w:lang w:val="en-IN"/>
        </w:rPr>
      </w:pPr>
      <w:r w:rsidRPr="00F57EED">
        <w:rPr>
          <w:sz w:val="32"/>
          <w:szCs w:val="32"/>
          <w:lang w:val="en-IN"/>
        </w:rPr>
        <w:t>[4] Y. Yang and A. Petropulu, “Co-channel interference modeling and analysis in a Poisson field of interferers in wireless</w:t>
      </w:r>
      <w:r w:rsidRPr="00F57EED">
        <w:rPr>
          <w:sz w:val="32"/>
          <w:szCs w:val="32"/>
          <w:lang w:val="en-IN"/>
        </w:rPr>
        <w:t xml:space="preserve"> communications,” IEEE Trans. Signal Process., vol. 51, no. 1, pp. 64–76, 2003. </w:t>
      </w:r>
    </w:p>
    <w:p w:rsidR="00000000" w:rsidRPr="00F57EED" w:rsidRDefault="00432B15" w:rsidP="00F57EED">
      <w:pPr>
        <w:pStyle w:val="BodyText"/>
        <w:numPr>
          <w:ilvl w:val="0"/>
          <w:numId w:val="42"/>
        </w:numPr>
        <w:rPr>
          <w:sz w:val="32"/>
          <w:szCs w:val="32"/>
          <w:lang w:val="en-IN"/>
        </w:rPr>
      </w:pPr>
      <w:r w:rsidRPr="00F57EED">
        <w:rPr>
          <w:sz w:val="32"/>
          <w:szCs w:val="32"/>
          <w:lang w:val="en-IN"/>
        </w:rPr>
        <w:t>[5] E. S. Sousa and J. A. Silvester, “Optimum transmission ranges in a direct-sequence spread spectrum multihop packet radio network,” IEEE J. Sel. Areas Commun., vol. 8, no.</w:t>
      </w:r>
      <w:r w:rsidRPr="00F57EED">
        <w:rPr>
          <w:sz w:val="32"/>
          <w:szCs w:val="32"/>
          <w:lang w:val="en-IN"/>
        </w:rPr>
        <w:t xml:space="preserve"> 5, pp. 762–771, Jun. 199</w:t>
      </w:r>
      <w:r w:rsidRPr="00F57EED">
        <w:rPr>
          <w:sz w:val="32"/>
          <w:szCs w:val="32"/>
        </w:rPr>
        <w:t xml:space="preserve"> </w:t>
      </w:r>
    </w:p>
    <w:p w:rsidR="00000000" w:rsidRPr="00F57EED" w:rsidRDefault="00432B15" w:rsidP="00F57EED">
      <w:pPr>
        <w:pStyle w:val="BodyText"/>
        <w:numPr>
          <w:ilvl w:val="0"/>
          <w:numId w:val="42"/>
        </w:numPr>
        <w:rPr>
          <w:sz w:val="32"/>
          <w:szCs w:val="32"/>
          <w:lang w:val="en-IN"/>
        </w:rPr>
      </w:pPr>
      <w:r w:rsidRPr="00F57EED">
        <w:rPr>
          <w:sz w:val="32"/>
          <w:szCs w:val="32"/>
          <w:lang w:val="en-IN"/>
        </w:rPr>
        <w:t xml:space="preserve">[6] R. Mathar and J. Mattfeldt, “On the distribution of cumulated interference power in Rayleigh fading channels,” Wireless Netw., vol. 1, no. 1, pp. 31–36, 1995. </w:t>
      </w:r>
    </w:p>
    <w:p w:rsidR="00000000" w:rsidRPr="00F57EED" w:rsidRDefault="00432B15" w:rsidP="00F57EED">
      <w:pPr>
        <w:pStyle w:val="BodyText"/>
        <w:numPr>
          <w:ilvl w:val="0"/>
          <w:numId w:val="42"/>
        </w:numPr>
        <w:rPr>
          <w:sz w:val="32"/>
          <w:szCs w:val="32"/>
          <w:lang w:val="en-IN"/>
        </w:rPr>
      </w:pPr>
      <w:r w:rsidRPr="00F57EED">
        <w:rPr>
          <w:sz w:val="32"/>
          <w:szCs w:val="32"/>
          <w:lang w:val="en-IN"/>
        </w:rPr>
        <w:lastRenderedPageBreak/>
        <w:t>[7] M. Hellebrandt and R. Mathar, “Cumulated interference power</w:t>
      </w:r>
      <w:r w:rsidRPr="00F57EED">
        <w:rPr>
          <w:sz w:val="32"/>
          <w:szCs w:val="32"/>
          <w:lang w:val="en-IN"/>
        </w:rPr>
        <w:t xml:space="preserve"> and biterror-rates in mobile packet radio,” Wireless Netw., vol. 3, no. 3, pp. 169–172, 1997. </w:t>
      </w:r>
    </w:p>
    <w:p w:rsidR="00000000" w:rsidRPr="00F57EED" w:rsidRDefault="00432B15" w:rsidP="00F57EED">
      <w:pPr>
        <w:pStyle w:val="BodyText"/>
        <w:numPr>
          <w:ilvl w:val="0"/>
          <w:numId w:val="42"/>
        </w:numPr>
        <w:rPr>
          <w:sz w:val="32"/>
          <w:szCs w:val="32"/>
          <w:lang w:val="en-IN"/>
        </w:rPr>
      </w:pPr>
      <w:r w:rsidRPr="00F57EED">
        <w:rPr>
          <w:sz w:val="32"/>
          <w:szCs w:val="32"/>
          <w:lang w:val="en-IN"/>
        </w:rPr>
        <w:t>[8] R. K. Ganti and M. Haenggi, “Interference and outage in clustered wireless ad hoc networks,” IEEE Trans. Inf. Theory, vol. 55, no. 9, pp. 4067–4086, Sep. 2</w:t>
      </w:r>
      <w:r w:rsidRPr="00F57EED">
        <w:rPr>
          <w:sz w:val="32"/>
          <w:szCs w:val="32"/>
          <w:lang w:val="en-IN"/>
        </w:rPr>
        <w:t xml:space="preserve">009. </w:t>
      </w:r>
    </w:p>
    <w:p w:rsidR="00000000" w:rsidRPr="00F57EED" w:rsidRDefault="00432B15" w:rsidP="00F57EED">
      <w:pPr>
        <w:pStyle w:val="BodyText"/>
        <w:numPr>
          <w:ilvl w:val="0"/>
          <w:numId w:val="42"/>
        </w:numPr>
        <w:rPr>
          <w:sz w:val="32"/>
          <w:szCs w:val="32"/>
          <w:lang w:val="en-IN"/>
        </w:rPr>
      </w:pPr>
      <w:r w:rsidRPr="00F57EED">
        <w:rPr>
          <w:sz w:val="32"/>
          <w:szCs w:val="32"/>
          <w:lang w:val="en-IN"/>
        </w:rPr>
        <w:t xml:space="preserve">[9] Y.-D. Yao and A. U. Sheikh, “Investigations into cochannel interference in microcellular mobile radio systems,” IEEE Trans. Veh. Technol., vol. 41, no. 2, pp. 114–123, 1992. </w:t>
      </w:r>
    </w:p>
    <w:p w:rsidR="00000000" w:rsidRPr="00F57EED" w:rsidRDefault="00432B15" w:rsidP="00F57EED">
      <w:pPr>
        <w:pStyle w:val="BodyText"/>
        <w:numPr>
          <w:ilvl w:val="0"/>
          <w:numId w:val="42"/>
        </w:numPr>
        <w:rPr>
          <w:sz w:val="32"/>
          <w:szCs w:val="32"/>
          <w:lang w:val="en-IN"/>
        </w:rPr>
      </w:pPr>
      <w:r w:rsidRPr="00F57EED">
        <w:rPr>
          <w:sz w:val="32"/>
          <w:szCs w:val="32"/>
          <w:lang w:val="en-IN"/>
        </w:rPr>
        <w:t>[10] K. A. Hamdi, “On the statistics of signal-to-interference plus n</w:t>
      </w:r>
      <w:r w:rsidRPr="00F57EED">
        <w:rPr>
          <w:sz w:val="32"/>
          <w:szCs w:val="32"/>
          <w:lang w:val="en-IN"/>
        </w:rPr>
        <w:t xml:space="preserve">oise ratio in wireless communications,” IEEE Trans. Commun., vol. 57, no. 11, pp. 3199–3204, Nov 200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B15" w:rsidRDefault="00432B15" w:rsidP="003654DF">
      <w:pPr>
        <w:spacing w:after="0" w:line="240" w:lineRule="auto"/>
      </w:pPr>
      <w:r>
        <w:separator/>
      </w:r>
    </w:p>
  </w:endnote>
  <w:endnote w:type="continuationSeparator" w:id="1">
    <w:p w:rsidR="00432B15" w:rsidRDefault="00432B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B15" w:rsidRDefault="00432B15" w:rsidP="003654DF">
      <w:pPr>
        <w:spacing w:after="0" w:line="240" w:lineRule="auto"/>
      </w:pPr>
      <w:r>
        <w:separator/>
      </w:r>
    </w:p>
  </w:footnote>
  <w:footnote w:type="continuationSeparator" w:id="1">
    <w:p w:rsidR="00432B15" w:rsidRDefault="00432B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3380">
        <w:pPr>
          <w:pStyle w:val="Header"/>
          <w:jc w:val="right"/>
        </w:pPr>
        <w:fldSimple w:instr=" PAGE   \* MERGEFORMAT ">
          <w:r w:rsidR="0078565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1D595B"/>
    <w:multiLevelType w:val="hybridMultilevel"/>
    <w:tmpl w:val="9E8ABFB6"/>
    <w:lvl w:ilvl="0" w:tplc="5574BF2A">
      <w:start w:val="1"/>
      <w:numFmt w:val="bullet"/>
      <w:lvlText w:val=""/>
      <w:lvlJc w:val="left"/>
      <w:pPr>
        <w:tabs>
          <w:tab w:val="num" w:pos="720"/>
        </w:tabs>
        <w:ind w:left="720" w:hanging="360"/>
      </w:pPr>
      <w:rPr>
        <w:rFonts w:ascii="Wingdings 2" w:hAnsi="Wingdings 2" w:hint="default"/>
      </w:rPr>
    </w:lvl>
    <w:lvl w:ilvl="1" w:tplc="408EDAE4" w:tentative="1">
      <w:start w:val="1"/>
      <w:numFmt w:val="bullet"/>
      <w:lvlText w:val=""/>
      <w:lvlJc w:val="left"/>
      <w:pPr>
        <w:tabs>
          <w:tab w:val="num" w:pos="1440"/>
        </w:tabs>
        <w:ind w:left="1440" w:hanging="360"/>
      </w:pPr>
      <w:rPr>
        <w:rFonts w:ascii="Wingdings 2" w:hAnsi="Wingdings 2" w:hint="default"/>
      </w:rPr>
    </w:lvl>
    <w:lvl w:ilvl="2" w:tplc="0E74C64C" w:tentative="1">
      <w:start w:val="1"/>
      <w:numFmt w:val="bullet"/>
      <w:lvlText w:val=""/>
      <w:lvlJc w:val="left"/>
      <w:pPr>
        <w:tabs>
          <w:tab w:val="num" w:pos="2160"/>
        </w:tabs>
        <w:ind w:left="2160" w:hanging="360"/>
      </w:pPr>
      <w:rPr>
        <w:rFonts w:ascii="Wingdings 2" w:hAnsi="Wingdings 2" w:hint="default"/>
      </w:rPr>
    </w:lvl>
    <w:lvl w:ilvl="3" w:tplc="E66E97B4" w:tentative="1">
      <w:start w:val="1"/>
      <w:numFmt w:val="bullet"/>
      <w:lvlText w:val=""/>
      <w:lvlJc w:val="left"/>
      <w:pPr>
        <w:tabs>
          <w:tab w:val="num" w:pos="2880"/>
        </w:tabs>
        <w:ind w:left="2880" w:hanging="360"/>
      </w:pPr>
      <w:rPr>
        <w:rFonts w:ascii="Wingdings 2" w:hAnsi="Wingdings 2" w:hint="default"/>
      </w:rPr>
    </w:lvl>
    <w:lvl w:ilvl="4" w:tplc="6E262366" w:tentative="1">
      <w:start w:val="1"/>
      <w:numFmt w:val="bullet"/>
      <w:lvlText w:val=""/>
      <w:lvlJc w:val="left"/>
      <w:pPr>
        <w:tabs>
          <w:tab w:val="num" w:pos="3600"/>
        </w:tabs>
        <w:ind w:left="3600" w:hanging="360"/>
      </w:pPr>
      <w:rPr>
        <w:rFonts w:ascii="Wingdings 2" w:hAnsi="Wingdings 2" w:hint="default"/>
      </w:rPr>
    </w:lvl>
    <w:lvl w:ilvl="5" w:tplc="5CC445A6" w:tentative="1">
      <w:start w:val="1"/>
      <w:numFmt w:val="bullet"/>
      <w:lvlText w:val=""/>
      <w:lvlJc w:val="left"/>
      <w:pPr>
        <w:tabs>
          <w:tab w:val="num" w:pos="4320"/>
        </w:tabs>
        <w:ind w:left="4320" w:hanging="360"/>
      </w:pPr>
      <w:rPr>
        <w:rFonts w:ascii="Wingdings 2" w:hAnsi="Wingdings 2" w:hint="default"/>
      </w:rPr>
    </w:lvl>
    <w:lvl w:ilvl="6" w:tplc="83F60298" w:tentative="1">
      <w:start w:val="1"/>
      <w:numFmt w:val="bullet"/>
      <w:lvlText w:val=""/>
      <w:lvlJc w:val="left"/>
      <w:pPr>
        <w:tabs>
          <w:tab w:val="num" w:pos="5040"/>
        </w:tabs>
        <w:ind w:left="5040" w:hanging="360"/>
      </w:pPr>
      <w:rPr>
        <w:rFonts w:ascii="Wingdings 2" w:hAnsi="Wingdings 2" w:hint="default"/>
      </w:rPr>
    </w:lvl>
    <w:lvl w:ilvl="7" w:tplc="DEBE9828" w:tentative="1">
      <w:start w:val="1"/>
      <w:numFmt w:val="bullet"/>
      <w:lvlText w:val=""/>
      <w:lvlJc w:val="left"/>
      <w:pPr>
        <w:tabs>
          <w:tab w:val="num" w:pos="5760"/>
        </w:tabs>
        <w:ind w:left="5760" w:hanging="360"/>
      </w:pPr>
      <w:rPr>
        <w:rFonts w:ascii="Wingdings 2" w:hAnsi="Wingdings 2" w:hint="default"/>
      </w:rPr>
    </w:lvl>
    <w:lvl w:ilvl="8" w:tplc="CB2E55CC" w:tentative="1">
      <w:start w:val="1"/>
      <w:numFmt w:val="bullet"/>
      <w:lvlText w:val=""/>
      <w:lvlJc w:val="left"/>
      <w:pPr>
        <w:tabs>
          <w:tab w:val="num" w:pos="6480"/>
        </w:tabs>
        <w:ind w:left="6480" w:hanging="360"/>
      </w:pPr>
      <w:rPr>
        <w:rFonts w:ascii="Wingdings 2" w:hAnsi="Wingdings 2" w:hint="default"/>
      </w:rPr>
    </w:lvl>
  </w:abstractNum>
  <w:abstractNum w:abstractNumId="3">
    <w:nsid w:val="0A077199"/>
    <w:multiLevelType w:val="hybridMultilevel"/>
    <w:tmpl w:val="A444589C"/>
    <w:lvl w:ilvl="0" w:tplc="E7ECF82A">
      <w:start w:val="1"/>
      <w:numFmt w:val="bullet"/>
      <w:lvlText w:val=""/>
      <w:lvlJc w:val="left"/>
      <w:pPr>
        <w:tabs>
          <w:tab w:val="num" w:pos="720"/>
        </w:tabs>
        <w:ind w:left="720" w:hanging="360"/>
      </w:pPr>
      <w:rPr>
        <w:rFonts w:ascii="Wingdings 2" w:hAnsi="Wingdings 2" w:hint="default"/>
      </w:rPr>
    </w:lvl>
    <w:lvl w:ilvl="1" w:tplc="F3908E34" w:tentative="1">
      <w:start w:val="1"/>
      <w:numFmt w:val="bullet"/>
      <w:lvlText w:val=""/>
      <w:lvlJc w:val="left"/>
      <w:pPr>
        <w:tabs>
          <w:tab w:val="num" w:pos="1440"/>
        </w:tabs>
        <w:ind w:left="1440" w:hanging="360"/>
      </w:pPr>
      <w:rPr>
        <w:rFonts w:ascii="Wingdings 2" w:hAnsi="Wingdings 2" w:hint="default"/>
      </w:rPr>
    </w:lvl>
    <w:lvl w:ilvl="2" w:tplc="CDC44C46" w:tentative="1">
      <w:start w:val="1"/>
      <w:numFmt w:val="bullet"/>
      <w:lvlText w:val=""/>
      <w:lvlJc w:val="left"/>
      <w:pPr>
        <w:tabs>
          <w:tab w:val="num" w:pos="2160"/>
        </w:tabs>
        <w:ind w:left="2160" w:hanging="360"/>
      </w:pPr>
      <w:rPr>
        <w:rFonts w:ascii="Wingdings 2" w:hAnsi="Wingdings 2" w:hint="default"/>
      </w:rPr>
    </w:lvl>
    <w:lvl w:ilvl="3" w:tplc="77160A0E" w:tentative="1">
      <w:start w:val="1"/>
      <w:numFmt w:val="bullet"/>
      <w:lvlText w:val=""/>
      <w:lvlJc w:val="left"/>
      <w:pPr>
        <w:tabs>
          <w:tab w:val="num" w:pos="2880"/>
        </w:tabs>
        <w:ind w:left="2880" w:hanging="360"/>
      </w:pPr>
      <w:rPr>
        <w:rFonts w:ascii="Wingdings 2" w:hAnsi="Wingdings 2" w:hint="default"/>
      </w:rPr>
    </w:lvl>
    <w:lvl w:ilvl="4" w:tplc="FE046F42" w:tentative="1">
      <w:start w:val="1"/>
      <w:numFmt w:val="bullet"/>
      <w:lvlText w:val=""/>
      <w:lvlJc w:val="left"/>
      <w:pPr>
        <w:tabs>
          <w:tab w:val="num" w:pos="3600"/>
        </w:tabs>
        <w:ind w:left="3600" w:hanging="360"/>
      </w:pPr>
      <w:rPr>
        <w:rFonts w:ascii="Wingdings 2" w:hAnsi="Wingdings 2" w:hint="default"/>
      </w:rPr>
    </w:lvl>
    <w:lvl w:ilvl="5" w:tplc="CDC8EF6C" w:tentative="1">
      <w:start w:val="1"/>
      <w:numFmt w:val="bullet"/>
      <w:lvlText w:val=""/>
      <w:lvlJc w:val="left"/>
      <w:pPr>
        <w:tabs>
          <w:tab w:val="num" w:pos="4320"/>
        </w:tabs>
        <w:ind w:left="4320" w:hanging="360"/>
      </w:pPr>
      <w:rPr>
        <w:rFonts w:ascii="Wingdings 2" w:hAnsi="Wingdings 2" w:hint="default"/>
      </w:rPr>
    </w:lvl>
    <w:lvl w:ilvl="6" w:tplc="8F123A20" w:tentative="1">
      <w:start w:val="1"/>
      <w:numFmt w:val="bullet"/>
      <w:lvlText w:val=""/>
      <w:lvlJc w:val="left"/>
      <w:pPr>
        <w:tabs>
          <w:tab w:val="num" w:pos="5040"/>
        </w:tabs>
        <w:ind w:left="5040" w:hanging="360"/>
      </w:pPr>
      <w:rPr>
        <w:rFonts w:ascii="Wingdings 2" w:hAnsi="Wingdings 2" w:hint="default"/>
      </w:rPr>
    </w:lvl>
    <w:lvl w:ilvl="7" w:tplc="4C501466" w:tentative="1">
      <w:start w:val="1"/>
      <w:numFmt w:val="bullet"/>
      <w:lvlText w:val=""/>
      <w:lvlJc w:val="left"/>
      <w:pPr>
        <w:tabs>
          <w:tab w:val="num" w:pos="5760"/>
        </w:tabs>
        <w:ind w:left="5760" w:hanging="360"/>
      </w:pPr>
      <w:rPr>
        <w:rFonts w:ascii="Wingdings 2" w:hAnsi="Wingdings 2" w:hint="default"/>
      </w:rPr>
    </w:lvl>
    <w:lvl w:ilvl="8" w:tplc="136C758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FC6F9F"/>
    <w:multiLevelType w:val="hybridMultilevel"/>
    <w:tmpl w:val="D286DB42"/>
    <w:lvl w:ilvl="0" w:tplc="0ED41A56">
      <w:start w:val="1"/>
      <w:numFmt w:val="bullet"/>
      <w:lvlText w:val=""/>
      <w:lvlJc w:val="left"/>
      <w:pPr>
        <w:tabs>
          <w:tab w:val="num" w:pos="720"/>
        </w:tabs>
        <w:ind w:left="720" w:hanging="360"/>
      </w:pPr>
      <w:rPr>
        <w:rFonts w:ascii="Wingdings 2" w:hAnsi="Wingdings 2" w:hint="default"/>
      </w:rPr>
    </w:lvl>
    <w:lvl w:ilvl="1" w:tplc="BE961938" w:tentative="1">
      <w:start w:val="1"/>
      <w:numFmt w:val="bullet"/>
      <w:lvlText w:val=""/>
      <w:lvlJc w:val="left"/>
      <w:pPr>
        <w:tabs>
          <w:tab w:val="num" w:pos="1440"/>
        </w:tabs>
        <w:ind w:left="1440" w:hanging="360"/>
      </w:pPr>
      <w:rPr>
        <w:rFonts w:ascii="Wingdings 2" w:hAnsi="Wingdings 2" w:hint="default"/>
      </w:rPr>
    </w:lvl>
    <w:lvl w:ilvl="2" w:tplc="E65C0D12" w:tentative="1">
      <w:start w:val="1"/>
      <w:numFmt w:val="bullet"/>
      <w:lvlText w:val=""/>
      <w:lvlJc w:val="left"/>
      <w:pPr>
        <w:tabs>
          <w:tab w:val="num" w:pos="2160"/>
        </w:tabs>
        <w:ind w:left="2160" w:hanging="360"/>
      </w:pPr>
      <w:rPr>
        <w:rFonts w:ascii="Wingdings 2" w:hAnsi="Wingdings 2" w:hint="default"/>
      </w:rPr>
    </w:lvl>
    <w:lvl w:ilvl="3" w:tplc="CF7AFCCA" w:tentative="1">
      <w:start w:val="1"/>
      <w:numFmt w:val="bullet"/>
      <w:lvlText w:val=""/>
      <w:lvlJc w:val="left"/>
      <w:pPr>
        <w:tabs>
          <w:tab w:val="num" w:pos="2880"/>
        </w:tabs>
        <w:ind w:left="2880" w:hanging="360"/>
      </w:pPr>
      <w:rPr>
        <w:rFonts w:ascii="Wingdings 2" w:hAnsi="Wingdings 2" w:hint="default"/>
      </w:rPr>
    </w:lvl>
    <w:lvl w:ilvl="4" w:tplc="546C02AC" w:tentative="1">
      <w:start w:val="1"/>
      <w:numFmt w:val="bullet"/>
      <w:lvlText w:val=""/>
      <w:lvlJc w:val="left"/>
      <w:pPr>
        <w:tabs>
          <w:tab w:val="num" w:pos="3600"/>
        </w:tabs>
        <w:ind w:left="3600" w:hanging="360"/>
      </w:pPr>
      <w:rPr>
        <w:rFonts w:ascii="Wingdings 2" w:hAnsi="Wingdings 2" w:hint="default"/>
      </w:rPr>
    </w:lvl>
    <w:lvl w:ilvl="5" w:tplc="EB9C7D58" w:tentative="1">
      <w:start w:val="1"/>
      <w:numFmt w:val="bullet"/>
      <w:lvlText w:val=""/>
      <w:lvlJc w:val="left"/>
      <w:pPr>
        <w:tabs>
          <w:tab w:val="num" w:pos="4320"/>
        </w:tabs>
        <w:ind w:left="4320" w:hanging="360"/>
      </w:pPr>
      <w:rPr>
        <w:rFonts w:ascii="Wingdings 2" w:hAnsi="Wingdings 2" w:hint="default"/>
      </w:rPr>
    </w:lvl>
    <w:lvl w:ilvl="6" w:tplc="FDB25E7C" w:tentative="1">
      <w:start w:val="1"/>
      <w:numFmt w:val="bullet"/>
      <w:lvlText w:val=""/>
      <w:lvlJc w:val="left"/>
      <w:pPr>
        <w:tabs>
          <w:tab w:val="num" w:pos="5040"/>
        </w:tabs>
        <w:ind w:left="5040" w:hanging="360"/>
      </w:pPr>
      <w:rPr>
        <w:rFonts w:ascii="Wingdings 2" w:hAnsi="Wingdings 2" w:hint="default"/>
      </w:rPr>
    </w:lvl>
    <w:lvl w:ilvl="7" w:tplc="56961604" w:tentative="1">
      <w:start w:val="1"/>
      <w:numFmt w:val="bullet"/>
      <w:lvlText w:val=""/>
      <w:lvlJc w:val="left"/>
      <w:pPr>
        <w:tabs>
          <w:tab w:val="num" w:pos="5760"/>
        </w:tabs>
        <w:ind w:left="5760" w:hanging="360"/>
      </w:pPr>
      <w:rPr>
        <w:rFonts w:ascii="Wingdings 2" w:hAnsi="Wingdings 2" w:hint="default"/>
      </w:rPr>
    </w:lvl>
    <w:lvl w:ilvl="8" w:tplc="12D0299C"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4D41B2"/>
    <w:multiLevelType w:val="hybridMultilevel"/>
    <w:tmpl w:val="0D0283A2"/>
    <w:lvl w:ilvl="0" w:tplc="44E6AF6E">
      <w:start w:val="1"/>
      <w:numFmt w:val="bullet"/>
      <w:lvlText w:val=""/>
      <w:lvlJc w:val="left"/>
      <w:pPr>
        <w:tabs>
          <w:tab w:val="num" w:pos="720"/>
        </w:tabs>
        <w:ind w:left="720" w:hanging="360"/>
      </w:pPr>
      <w:rPr>
        <w:rFonts w:ascii="Wingdings 2" w:hAnsi="Wingdings 2" w:hint="default"/>
      </w:rPr>
    </w:lvl>
    <w:lvl w:ilvl="1" w:tplc="7ECCD3B0" w:tentative="1">
      <w:start w:val="1"/>
      <w:numFmt w:val="bullet"/>
      <w:lvlText w:val=""/>
      <w:lvlJc w:val="left"/>
      <w:pPr>
        <w:tabs>
          <w:tab w:val="num" w:pos="1440"/>
        </w:tabs>
        <w:ind w:left="1440" w:hanging="360"/>
      </w:pPr>
      <w:rPr>
        <w:rFonts w:ascii="Wingdings 2" w:hAnsi="Wingdings 2" w:hint="default"/>
      </w:rPr>
    </w:lvl>
    <w:lvl w:ilvl="2" w:tplc="857ECF06" w:tentative="1">
      <w:start w:val="1"/>
      <w:numFmt w:val="bullet"/>
      <w:lvlText w:val=""/>
      <w:lvlJc w:val="left"/>
      <w:pPr>
        <w:tabs>
          <w:tab w:val="num" w:pos="2160"/>
        </w:tabs>
        <w:ind w:left="2160" w:hanging="360"/>
      </w:pPr>
      <w:rPr>
        <w:rFonts w:ascii="Wingdings 2" w:hAnsi="Wingdings 2" w:hint="default"/>
      </w:rPr>
    </w:lvl>
    <w:lvl w:ilvl="3" w:tplc="AA2287C4" w:tentative="1">
      <w:start w:val="1"/>
      <w:numFmt w:val="bullet"/>
      <w:lvlText w:val=""/>
      <w:lvlJc w:val="left"/>
      <w:pPr>
        <w:tabs>
          <w:tab w:val="num" w:pos="2880"/>
        </w:tabs>
        <w:ind w:left="2880" w:hanging="360"/>
      </w:pPr>
      <w:rPr>
        <w:rFonts w:ascii="Wingdings 2" w:hAnsi="Wingdings 2" w:hint="default"/>
      </w:rPr>
    </w:lvl>
    <w:lvl w:ilvl="4" w:tplc="DFECDC5A" w:tentative="1">
      <w:start w:val="1"/>
      <w:numFmt w:val="bullet"/>
      <w:lvlText w:val=""/>
      <w:lvlJc w:val="left"/>
      <w:pPr>
        <w:tabs>
          <w:tab w:val="num" w:pos="3600"/>
        </w:tabs>
        <w:ind w:left="3600" w:hanging="360"/>
      </w:pPr>
      <w:rPr>
        <w:rFonts w:ascii="Wingdings 2" w:hAnsi="Wingdings 2" w:hint="default"/>
      </w:rPr>
    </w:lvl>
    <w:lvl w:ilvl="5" w:tplc="135649FA" w:tentative="1">
      <w:start w:val="1"/>
      <w:numFmt w:val="bullet"/>
      <w:lvlText w:val=""/>
      <w:lvlJc w:val="left"/>
      <w:pPr>
        <w:tabs>
          <w:tab w:val="num" w:pos="4320"/>
        </w:tabs>
        <w:ind w:left="4320" w:hanging="360"/>
      </w:pPr>
      <w:rPr>
        <w:rFonts w:ascii="Wingdings 2" w:hAnsi="Wingdings 2" w:hint="default"/>
      </w:rPr>
    </w:lvl>
    <w:lvl w:ilvl="6" w:tplc="947613A0" w:tentative="1">
      <w:start w:val="1"/>
      <w:numFmt w:val="bullet"/>
      <w:lvlText w:val=""/>
      <w:lvlJc w:val="left"/>
      <w:pPr>
        <w:tabs>
          <w:tab w:val="num" w:pos="5040"/>
        </w:tabs>
        <w:ind w:left="5040" w:hanging="360"/>
      </w:pPr>
      <w:rPr>
        <w:rFonts w:ascii="Wingdings 2" w:hAnsi="Wingdings 2" w:hint="default"/>
      </w:rPr>
    </w:lvl>
    <w:lvl w:ilvl="7" w:tplc="32D0D4DC" w:tentative="1">
      <w:start w:val="1"/>
      <w:numFmt w:val="bullet"/>
      <w:lvlText w:val=""/>
      <w:lvlJc w:val="left"/>
      <w:pPr>
        <w:tabs>
          <w:tab w:val="num" w:pos="5760"/>
        </w:tabs>
        <w:ind w:left="5760" w:hanging="360"/>
      </w:pPr>
      <w:rPr>
        <w:rFonts w:ascii="Wingdings 2" w:hAnsi="Wingdings 2" w:hint="default"/>
      </w:rPr>
    </w:lvl>
    <w:lvl w:ilvl="8" w:tplc="99B8CBA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3F2CEA"/>
    <w:multiLevelType w:val="hybridMultilevel"/>
    <w:tmpl w:val="A1663EC0"/>
    <w:lvl w:ilvl="0" w:tplc="BA329002">
      <w:start w:val="1"/>
      <w:numFmt w:val="bullet"/>
      <w:lvlText w:val=""/>
      <w:lvlJc w:val="left"/>
      <w:pPr>
        <w:tabs>
          <w:tab w:val="num" w:pos="720"/>
        </w:tabs>
        <w:ind w:left="720" w:hanging="360"/>
      </w:pPr>
      <w:rPr>
        <w:rFonts w:ascii="Wingdings 2" w:hAnsi="Wingdings 2" w:hint="default"/>
      </w:rPr>
    </w:lvl>
    <w:lvl w:ilvl="1" w:tplc="0896BDB2" w:tentative="1">
      <w:start w:val="1"/>
      <w:numFmt w:val="bullet"/>
      <w:lvlText w:val=""/>
      <w:lvlJc w:val="left"/>
      <w:pPr>
        <w:tabs>
          <w:tab w:val="num" w:pos="1440"/>
        </w:tabs>
        <w:ind w:left="1440" w:hanging="360"/>
      </w:pPr>
      <w:rPr>
        <w:rFonts w:ascii="Wingdings 2" w:hAnsi="Wingdings 2" w:hint="default"/>
      </w:rPr>
    </w:lvl>
    <w:lvl w:ilvl="2" w:tplc="04EE854E" w:tentative="1">
      <w:start w:val="1"/>
      <w:numFmt w:val="bullet"/>
      <w:lvlText w:val=""/>
      <w:lvlJc w:val="left"/>
      <w:pPr>
        <w:tabs>
          <w:tab w:val="num" w:pos="2160"/>
        </w:tabs>
        <w:ind w:left="2160" w:hanging="360"/>
      </w:pPr>
      <w:rPr>
        <w:rFonts w:ascii="Wingdings 2" w:hAnsi="Wingdings 2" w:hint="default"/>
      </w:rPr>
    </w:lvl>
    <w:lvl w:ilvl="3" w:tplc="91F4DAAE" w:tentative="1">
      <w:start w:val="1"/>
      <w:numFmt w:val="bullet"/>
      <w:lvlText w:val=""/>
      <w:lvlJc w:val="left"/>
      <w:pPr>
        <w:tabs>
          <w:tab w:val="num" w:pos="2880"/>
        </w:tabs>
        <w:ind w:left="2880" w:hanging="360"/>
      </w:pPr>
      <w:rPr>
        <w:rFonts w:ascii="Wingdings 2" w:hAnsi="Wingdings 2" w:hint="default"/>
      </w:rPr>
    </w:lvl>
    <w:lvl w:ilvl="4" w:tplc="BED8E79E" w:tentative="1">
      <w:start w:val="1"/>
      <w:numFmt w:val="bullet"/>
      <w:lvlText w:val=""/>
      <w:lvlJc w:val="left"/>
      <w:pPr>
        <w:tabs>
          <w:tab w:val="num" w:pos="3600"/>
        </w:tabs>
        <w:ind w:left="3600" w:hanging="360"/>
      </w:pPr>
      <w:rPr>
        <w:rFonts w:ascii="Wingdings 2" w:hAnsi="Wingdings 2" w:hint="default"/>
      </w:rPr>
    </w:lvl>
    <w:lvl w:ilvl="5" w:tplc="24EA66DA" w:tentative="1">
      <w:start w:val="1"/>
      <w:numFmt w:val="bullet"/>
      <w:lvlText w:val=""/>
      <w:lvlJc w:val="left"/>
      <w:pPr>
        <w:tabs>
          <w:tab w:val="num" w:pos="4320"/>
        </w:tabs>
        <w:ind w:left="4320" w:hanging="360"/>
      </w:pPr>
      <w:rPr>
        <w:rFonts w:ascii="Wingdings 2" w:hAnsi="Wingdings 2" w:hint="default"/>
      </w:rPr>
    </w:lvl>
    <w:lvl w:ilvl="6" w:tplc="3B34A852" w:tentative="1">
      <w:start w:val="1"/>
      <w:numFmt w:val="bullet"/>
      <w:lvlText w:val=""/>
      <w:lvlJc w:val="left"/>
      <w:pPr>
        <w:tabs>
          <w:tab w:val="num" w:pos="5040"/>
        </w:tabs>
        <w:ind w:left="5040" w:hanging="360"/>
      </w:pPr>
      <w:rPr>
        <w:rFonts w:ascii="Wingdings 2" w:hAnsi="Wingdings 2" w:hint="default"/>
      </w:rPr>
    </w:lvl>
    <w:lvl w:ilvl="7" w:tplc="E3F4CCDA" w:tentative="1">
      <w:start w:val="1"/>
      <w:numFmt w:val="bullet"/>
      <w:lvlText w:val=""/>
      <w:lvlJc w:val="left"/>
      <w:pPr>
        <w:tabs>
          <w:tab w:val="num" w:pos="5760"/>
        </w:tabs>
        <w:ind w:left="5760" w:hanging="360"/>
      </w:pPr>
      <w:rPr>
        <w:rFonts w:ascii="Wingdings 2" w:hAnsi="Wingdings 2" w:hint="default"/>
      </w:rPr>
    </w:lvl>
    <w:lvl w:ilvl="8" w:tplc="7B16578C"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34568D"/>
    <w:multiLevelType w:val="hybridMultilevel"/>
    <w:tmpl w:val="6A20EE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5"/>
  </w:num>
  <w:num w:numId="28">
    <w:abstractNumId w:val="12"/>
  </w:num>
  <w:num w:numId="29">
    <w:abstractNumId w:val="33"/>
  </w:num>
  <w:num w:numId="30">
    <w:abstractNumId w:val="39"/>
  </w:num>
  <w:num w:numId="31">
    <w:abstractNumId w:val="29"/>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24"/>
  </w:num>
  <w:num w:numId="43">
    <w:abstractNumId w:val="28"/>
  </w:num>
  <w:num w:numId="44">
    <w:abstractNumId w:val="31"/>
  </w:num>
  <w:num w:numId="45">
    <w:abstractNumId w:val="3"/>
  </w:num>
  <w:num w:numId="46">
    <w:abstractNumId w:val="4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25F0"/>
    <w:rsid w:val="002301C6"/>
    <w:rsid w:val="00231962"/>
    <w:rsid w:val="0023299C"/>
    <w:rsid w:val="00232D32"/>
    <w:rsid w:val="00232DCA"/>
    <w:rsid w:val="00240A45"/>
    <w:rsid w:val="00241529"/>
    <w:rsid w:val="00242382"/>
    <w:rsid w:val="0024490D"/>
    <w:rsid w:val="002564BD"/>
    <w:rsid w:val="0025756C"/>
    <w:rsid w:val="00257963"/>
    <w:rsid w:val="00260324"/>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C14"/>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B15"/>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80"/>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65F"/>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4B41"/>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5956"/>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57EED"/>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665861">
      <w:bodyDiv w:val="1"/>
      <w:marLeft w:val="0"/>
      <w:marRight w:val="0"/>
      <w:marTop w:val="0"/>
      <w:marBottom w:val="0"/>
      <w:divBdr>
        <w:top w:val="none" w:sz="0" w:space="0" w:color="auto"/>
        <w:left w:val="none" w:sz="0" w:space="0" w:color="auto"/>
        <w:bottom w:val="none" w:sz="0" w:space="0" w:color="auto"/>
        <w:right w:val="none" w:sz="0" w:space="0" w:color="auto"/>
      </w:divBdr>
      <w:divsChild>
        <w:div w:id="2030905937">
          <w:marLeft w:val="576"/>
          <w:marRight w:val="0"/>
          <w:marTop w:val="120"/>
          <w:marBottom w:val="0"/>
          <w:divBdr>
            <w:top w:val="none" w:sz="0" w:space="0" w:color="auto"/>
            <w:left w:val="none" w:sz="0" w:space="0" w:color="auto"/>
            <w:bottom w:val="none" w:sz="0" w:space="0" w:color="auto"/>
            <w:right w:val="none" w:sz="0" w:space="0" w:color="auto"/>
          </w:divBdr>
        </w:div>
        <w:div w:id="184751934">
          <w:marLeft w:val="576"/>
          <w:marRight w:val="0"/>
          <w:marTop w:val="120"/>
          <w:marBottom w:val="0"/>
          <w:divBdr>
            <w:top w:val="none" w:sz="0" w:space="0" w:color="auto"/>
            <w:left w:val="none" w:sz="0" w:space="0" w:color="auto"/>
            <w:bottom w:val="none" w:sz="0" w:space="0" w:color="auto"/>
            <w:right w:val="none" w:sz="0" w:space="0" w:color="auto"/>
          </w:divBdr>
        </w:div>
        <w:div w:id="857503616">
          <w:marLeft w:val="576"/>
          <w:marRight w:val="0"/>
          <w:marTop w:val="120"/>
          <w:marBottom w:val="0"/>
          <w:divBdr>
            <w:top w:val="none" w:sz="0" w:space="0" w:color="auto"/>
            <w:left w:val="none" w:sz="0" w:space="0" w:color="auto"/>
            <w:bottom w:val="none" w:sz="0" w:space="0" w:color="auto"/>
            <w:right w:val="none" w:sz="0" w:space="0" w:color="auto"/>
          </w:divBdr>
        </w:div>
        <w:div w:id="57929164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217454">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0368111">
      <w:bodyDiv w:val="1"/>
      <w:marLeft w:val="0"/>
      <w:marRight w:val="0"/>
      <w:marTop w:val="0"/>
      <w:marBottom w:val="0"/>
      <w:divBdr>
        <w:top w:val="none" w:sz="0" w:space="0" w:color="auto"/>
        <w:left w:val="none" w:sz="0" w:space="0" w:color="auto"/>
        <w:bottom w:val="none" w:sz="0" w:space="0" w:color="auto"/>
        <w:right w:val="none" w:sz="0" w:space="0" w:color="auto"/>
      </w:divBdr>
      <w:divsChild>
        <w:div w:id="1373459277">
          <w:marLeft w:val="576"/>
          <w:marRight w:val="0"/>
          <w:marTop w:val="120"/>
          <w:marBottom w:val="0"/>
          <w:divBdr>
            <w:top w:val="none" w:sz="0" w:space="0" w:color="auto"/>
            <w:left w:val="none" w:sz="0" w:space="0" w:color="auto"/>
            <w:bottom w:val="none" w:sz="0" w:space="0" w:color="auto"/>
            <w:right w:val="none" w:sz="0" w:space="0" w:color="auto"/>
          </w:divBdr>
        </w:div>
        <w:div w:id="1178806544">
          <w:marLeft w:val="576"/>
          <w:marRight w:val="0"/>
          <w:marTop w:val="120"/>
          <w:marBottom w:val="0"/>
          <w:divBdr>
            <w:top w:val="none" w:sz="0" w:space="0" w:color="auto"/>
            <w:left w:val="none" w:sz="0" w:space="0" w:color="auto"/>
            <w:bottom w:val="none" w:sz="0" w:space="0" w:color="auto"/>
            <w:right w:val="none" w:sz="0" w:space="0" w:color="auto"/>
          </w:divBdr>
        </w:div>
        <w:div w:id="1857503573">
          <w:marLeft w:val="576"/>
          <w:marRight w:val="0"/>
          <w:marTop w:val="120"/>
          <w:marBottom w:val="0"/>
          <w:divBdr>
            <w:top w:val="none" w:sz="0" w:space="0" w:color="auto"/>
            <w:left w:val="none" w:sz="0" w:space="0" w:color="auto"/>
            <w:bottom w:val="none" w:sz="0" w:space="0" w:color="auto"/>
            <w:right w:val="none" w:sz="0" w:space="0" w:color="auto"/>
          </w:divBdr>
        </w:div>
        <w:div w:id="1934051204">
          <w:marLeft w:val="576"/>
          <w:marRight w:val="0"/>
          <w:marTop w:val="120"/>
          <w:marBottom w:val="0"/>
          <w:divBdr>
            <w:top w:val="none" w:sz="0" w:space="0" w:color="auto"/>
            <w:left w:val="none" w:sz="0" w:space="0" w:color="auto"/>
            <w:bottom w:val="none" w:sz="0" w:space="0" w:color="auto"/>
            <w:right w:val="none" w:sz="0" w:space="0" w:color="auto"/>
          </w:divBdr>
        </w:div>
        <w:div w:id="613639580">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3080029">
      <w:bodyDiv w:val="1"/>
      <w:marLeft w:val="0"/>
      <w:marRight w:val="0"/>
      <w:marTop w:val="0"/>
      <w:marBottom w:val="0"/>
      <w:divBdr>
        <w:top w:val="none" w:sz="0" w:space="0" w:color="auto"/>
        <w:left w:val="none" w:sz="0" w:space="0" w:color="auto"/>
        <w:bottom w:val="none" w:sz="0" w:space="0" w:color="auto"/>
        <w:right w:val="none" w:sz="0" w:space="0" w:color="auto"/>
      </w:divBdr>
      <w:divsChild>
        <w:div w:id="1024331057">
          <w:marLeft w:val="576"/>
          <w:marRight w:val="0"/>
          <w:marTop w:val="120"/>
          <w:marBottom w:val="0"/>
          <w:divBdr>
            <w:top w:val="none" w:sz="0" w:space="0" w:color="auto"/>
            <w:left w:val="none" w:sz="0" w:space="0" w:color="auto"/>
            <w:bottom w:val="none" w:sz="0" w:space="0" w:color="auto"/>
            <w:right w:val="none" w:sz="0" w:space="0" w:color="auto"/>
          </w:divBdr>
        </w:div>
        <w:div w:id="659040294">
          <w:marLeft w:val="576"/>
          <w:marRight w:val="0"/>
          <w:marTop w:val="120"/>
          <w:marBottom w:val="0"/>
          <w:divBdr>
            <w:top w:val="none" w:sz="0" w:space="0" w:color="auto"/>
            <w:left w:val="none" w:sz="0" w:space="0" w:color="auto"/>
            <w:bottom w:val="none" w:sz="0" w:space="0" w:color="auto"/>
            <w:right w:val="none" w:sz="0" w:space="0" w:color="auto"/>
          </w:divBdr>
        </w:div>
        <w:div w:id="1150252394">
          <w:marLeft w:val="576"/>
          <w:marRight w:val="0"/>
          <w:marTop w:val="120"/>
          <w:marBottom w:val="0"/>
          <w:divBdr>
            <w:top w:val="none" w:sz="0" w:space="0" w:color="auto"/>
            <w:left w:val="none" w:sz="0" w:space="0" w:color="auto"/>
            <w:bottom w:val="none" w:sz="0" w:space="0" w:color="auto"/>
            <w:right w:val="none" w:sz="0" w:space="0" w:color="auto"/>
          </w:divBdr>
        </w:div>
        <w:div w:id="170265672">
          <w:marLeft w:val="576"/>
          <w:marRight w:val="0"/>
          <w:marTop w:val="120"/>
          <w:marBottom w:val="0"/>
          <w:divBdr>
            <w:top w:val="none" w:sz="0" w:space="0" w:color="auto"/>
            <w:left w:val="none" w:sz="0" w:space="0" w:color="auto"/>
            <w:bottom w:val="none" w:sz="0" w:space="0" w:color="auto"/>
            <w:right w:val="none" w:sz="0" w:space="0" w:color="auto"/>
          </w:divBdr>
        </w:div>
        <w:div w:id="69916346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2340271">
      <w:bodyDiv w:val="1"/>
      <w:marLeft w:val="0"/>
      <w:marRight w:val="0"/>
      <w:marTop w:val="0"/>
      <w:marBottom w:val="0"/>
      <w:divBdr>
        <w:top w:val="none" w:sz="0" w:space="0" w:color="auto"/>
        <w:left w:val="none" w:sz="0" w:space="0" w:color="auto"/>
        <w:bottom w:val="none" w:sz="0" w:space="0" w:color="auto"/>
        <w:right w:val="none" w:sz="0" w:space="0" w:color="auto"/>
      </w:divBdr>
      <w:divsChild>
        <w:div w:id="1952544952">
          <w:marLeft w:val="576"/>
          <w:marRight w:val="0"/>
          <w:marTop w:val="120"/>
          <w:marBottom w:val="0"/>
          <w:divBdr>
            <w:top w:val="none" w:sz="0" w:space="0" w:color="auto"/>
            <w:left w:val="none" w:sz="0" w:space="0" w:color="auto"/>
            <w:bottom w:val="none" w:sz="0" w:space="0" w:color="auto"/>
            <w:right w:val="none" w:sz="0" w:space="0" w:color="auto"/>
          </w:divBdr>
        </w:div>
        <w:div w:id="1776247758">
          <w:marLeft w:val="576"/>
          <w:marRight w:val="0"/>
          <w:marTop w:val="120"/>
          <w:marBottom w:val="0"/>
          <w:divBdr>
            <w:top w:val="none" w:sz="0" w:space="0" w:color="auto"/>
            <w:left w:val="none" w:sz="0" w:space="0" w:color="auto"/>
            <w:bottom w:val="none" w:sz="0" w:space="0" w:color="auto"/>
            <w:right w:val="none" w:sz="0" w:space="0" w:color="auto"/>
          </w:divBdr>
        </w:div>
        <w:div w:id="1986159718">
          <w:marLeft w:val="576"/>
          <w:marRight w:val="0"/>
          <w:marTop w:val="120"/>
          <w:marBottom w:val="0"/>
          <w:divBdr>
            <w:top w:val="none" w:sz="0" w:space="0" w:color="auto"/>
            <w:left w:val="none" w:sz="0" w:space="0" w:color="auto"/>
            <w:bottom w:val="none" w:sz="0" w:space="0" w:color="auto"/>
            <w:right w:val="none" w:sz="0" w:space="0" w:color="auto"/>
          </w:divBdr>
        </w:div>
        <w:div w:id="989138854">
          <w:marLeft w:val="576"/>
          <w:marRight w:val="0"/>
          <w:marTop w:val="120"/>
          <w:marBottom w:val="0"/>
          <w:divBdr>
            <w:top w:val="none" w:sz="0" w:space="0" w:color="auto"/>
            <w:left w:val="none" w:sz="0" w:space="0" w:color="auto"/>
            <w:bottom w:val="none" w:sz="0" w:space="0" w:color="auto"/>
            <w:right w:val="none" w:sz="0" w:space="0" w:color="auto"/>
          </w:divBdr>
        </w:div>
        <w:div w:id="180311396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980261">
      <w:bodyDiv w:val="1"/>
      <w:marLeft w:val="0"/>
      <w:marRight w:val="0"/>
      <w:marTop w:val="0"/>
      <w:marBottom w:val="0"/>
      <w:divBdr>
        <w:top w:val="none" w:sz="0" w:space="0" w:color="auto"/>
        <w:left w:val="none" w:sz="0" w:space="0" w:color="auto"/>
        <w:bottom w:val="none" w:sz="0" w:space="0" w:color="auto"/>
        <w:right w:val="none" w:sz="0" w:space="0" w:color="auto"/>
      </w:divBdr>
      <w:divsChild>
        <w:div w:id="50814695">
          <w:marLeft w:val="576"/>
          <w:marRight w:val="0"/>
          <w:marTop w:val="120"/>
          <w:marBottom w:val="0"/>
          <w:divBdr>
            <w:top w:val="none" w:sz="0" w:space="0" w:color="auto"/>
            <w:left w:val="none" w:sz="0" w:space="0" w:color="auto"/>
            <w:bottom w:val="none" w:sz="0" w:space="0" w:color="auto"/>
            <w:right w:val="none" w:sz="0" w:space="0" w:color="auto"/>
          </w:divBdr>
        </w:div>
        <w:div w:id="1439788372">
          <w:marLeft w:val="576"/>
          <w:marRight w:val="0"/>
          <w:marTop w:val="120"/>
          <w:marBottom w:val="0"/>
          <w:divBdr>
            <w:top w:val="none" w:sz="0" w:space="0" w:color="auto"/>
            <w:left w:val="none" w:sz="0" w:space="0" w:color="auto"/>
            <w:bottom w:val="none" w:sz="0" w:space="0" w:color="auto"/>
            <w:right w:val="none" w:sz="0" w:space="0" w:color="auto"/>
          </w:divBdr>
        </w:div>
        <w:div w:id="1523974653">
          <w:marLeft w:val="576"/>
          <w:marRight w:val="0"/>
          <w:marTop w:val="120"/>
          <w:marBottom w:val="0"/>
          <w:divBdr>
            <w:top w:val="none" w:sz="0" w:space="0" w:color="auto"/>
            <w:left w:val="none" w:sz="0" w:space="0" w:color="auto"/>
            <w:bottom w:val="none" w:sz="0" w:space="0" w:color="auto"/>
            <w:right w:val="none" w:sz="0" w:space="0" w:color="auto"/>
          </w:divBdr>
        </w:div>
        <w:div w:id="1166749072">
          <w:marLeft w:val="576"/>
          <w:marRight w:val="0"/>
          <w:marTop w:val="120"/>
          <w:marBottom w:val="0"/>
          <w:divBdr>
            <w:top w:val="none" w:sz="0" w:space="0" w:color="auto"/>
            <w:left w:val="none" w:sz="0" w:space="0" w:color="auto"/>
            <w:bottom w:val="none" w:sz="0" w:space="0" w:color="auto"/>
            <w:right w:val="none" w:sz="0" w:space="0" w:color="auto"/>
          </w:divBdr>
        </w:div>
        <w:div w:id="35169161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9229664">
      <w:bodyDiv w:val="1"/>
      <w:marLeft w:val="0"/>
      <w:marRight w:val="0"/>
      <w:marTop w:val="0"/>
      <w:marBottom w:val="0"/>
      <w:divBdr>
        <w:top w:val="none" w:sz="0" w:space="0" w:color="auto"/>
        <w:left w:val="none" w:sz="0" w:space="0" w:color="auto"/>
        <w:bottom w:val="none" w:sz="0" w:space="0" w:color="auto"/>
        <w:right w:val="none" w:sz="0" w:space="0" w:color="auto"/>
      </w:divBdr>
      <w:divsChild>
        <w:div w:id="630213902">
          <w:marLeft w:val="576"/>
          <w:marRight w:val="0"/>
          <w:marTop w:val="120"/>
          <w:marBottom w:val="0"/>
          <w:divBdr>
            <w:top w:val="none" w:sz="0" w:space="0" w:color="auto"/>
            <w:left w:val="none" w:sz="0" w:space="0" w:color="auto"/>
            <w:bottom w:val="none" w:sz="0" w:space="0" w:color="auto"/>
            <w:right w:val="none" w:sz="0" w:space="0" w:color="auto"/>
          </w:divBdr>
        </w:div>
        <w:div w:id="547188656">
          <w:marLeft w:val="576"/>
          <w:marRight w:val="0"/>
          <w:marTop w:val="120"/>
          <w:marBottom w:val="0"/>
          <w:divBdr>
            <w:top w:val="none" w:sz="0" w:space="0" w:color="auto"/>
            <w:left w:val="none" w:sz="0" w:space="0" w:color="auto"/>
            <w:bottom w:val="none" w:sz="0" w:space="0" w:color="auto"/>
            <w:right w:val="none" w:sz="0" w:space="0" w:color="auto"/>
          </w:divBdr>
        </w:div>
        <w:div w:id="1535003038">
          <w:marLeft w:val="576"/>
          <w:marRight w:val="0"/>
          <w:marTop w:val="120"/>
          <w:marBottom w:val="0"/>
          <w:divBdr>
            <w:top w:val="none" w:sz="0" w:space="0" w:color="auto"/>
            <w:left w:val="none" w:sz="0" w:space="0" w:color="auto"/>
            <w:bottom w:val="none" w:sz="0" w:space="0" w:color="auto"/>
            <w:right w:val="none" w:sz="0" w:space="0" w:color="auto"/>
          </w:divBdr>
        </w:div>
        <w:div w:id="1342589412">
          <w:marLeft w:val="576"/>
          <w:marRight w:val="0"/>
          <w:marTop w:val="120"/>
          <w:marBottom w:val="0"/>
          <w:divBdr>
            <w:top w:val="none" w:sz="0" w:space="0" w:color="auto"/>
            <w:left w:val="none" w:sz="0" w:space="0" w:color="auto"/>
            <w:bottom w:val="none" w:sz="0" w:space="0" w:color="auto"/>
            <w:right w:val="none" w:sz="0" w:space="0" w:color="auto"/>
          </w:divBdr>
        </w:div>
        <w:div w:id="110036943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15</Pages>
  <Words>1777</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2021-08-18T09:20:00Z</dcterms:modified>
</cp:coreProperties>
</file>