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AC1F87" w:rsidRPr="00AC1F87" w:rsidRDefault="00AC1F87" w:rsidP="00AC1F87">
      <w:pPr>
        <w:spacing w:line="360" w:lineRule="auto"/>
        <w:jc w:val="center"/>
        <w:rPr>
          <w:rFonts w:ascii="Times New Roman" w:hAnsi="Times New Roman" w:cs="Times New Roman"/>
          <w:b/>
          <w:bCs/>
          <w:sz w:val="52"/>
          <w:szCs w:val="52"/>
        </w:rPr>
      </w:pPr>
      <w:r w:rsidRPr="00AC1F87">
        <w:rPr>
          <w:rFonts w:ascii="Times New Roman" w:hAnsi="Times New Roman" w:cs="Times New Roman"/>
          <w:b/>
          <w:bCs/>
          <w:sz w:val="52"/>
          <w:szCs w:val="52"/>
        </w:rPr>
        <w:t>Association and Caching in Relay-Assisted mm</w:t>
      </w:r>
      <w:r>
        <w:rPr>
          <w:rFonts w:ascii="Times New Roman" w:hAnsi="Times New Roman" w:cs="Times New Roman"/>
          <w:b/>
          <w:bCs/>
          <w:sz w:val="52"/>
          <w:szCs w:val="52"/>
        </w:rPr>
        <w:t xml:space="preserve"> </w:t>
      </w:r>
      <w:r w:rsidRPr="00AC1F87">
        <w:rPr>
          <w:rFonts w:ascii="Times New Roman" w:hAnsi="Times New Roman" w:cs="Times New Roman"/>
          <w:b/>
          <w:bCs/>
          <w:sz w:val="52"/>
          <w:szCs w:val="52"/>
        </w:rPr>
        <w:t>Wave Networks From A Stochastic Geometry Perspective</w:t>
      </w:r>
    </w:p>
    <w:p w:rsidR="00845895" w:rsidRDefault="00845895"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312FA1" w:rsidRDefault="00312FA1" w:rsidP="00E53AA4">
      <w:pPr>
        <w:spacing w:line="360" w:lineRule="auto"/>
        <w:jc w:val="both"/>
        <w:rPr>
          <w:rFonts w:ascii="Times New Roman" w:hAnsi="Times New Roman" w:cs="Times New Roman"/>
          <w:b/>
          <w:sz w:val="52"/>
          <w:szCs w:val="52"/>
        </w:rPr>
      </w:pPr>
      <w:r w:rsidRPr="00312FA1">
        <w:rPr>
          <w:rFonts w:ascii="Times New Roman" w:hAnsi="Times New Roman" w:cs="Times New Roman"/>
          <w:sz w:val="32"/>
          <w:szCs w:val="32"/>
        </w:rPr>
        <w:t>Limited backhaul bandwidth and blockage effects are two main factors limiting the practical deployment of millimeter wave (mmWave) networks. To tackle these issues, we study the feasibility of relaying as well as caching in mmWave networks. A user association and relaying (UAR) criterion dependent on both caching status and maximum biased received power is proposed by considering the spatial correlation caused by the coexistence of base stations (BSs) and relay nodes (RNs). A joint UAR and caching placement problem is then formulated to maximize the backhaul offloading traffic. Using stochastic geometry tools, we decouple the joint UAR and caching placement problem by analyzing the relationship between UAR probabilities and caching placement probabilities. We then optimize the transformed caching placement problem based on polyblock outer approximation by exploiting the monotonic property in the general case and utilizing convex optimization in the noise-limited case. Accordingly, we propose a BS and RN selection algorithm where caching status at BSs and maximum biased received power are jointly considered. Experimental results demonstrate a significant enhancement of backhaul offloading using the proposed algorithms, and show that deploying more RNs and increasing cache size in mmWave networks is a more cost-effective alternative than increasing BS density to achieve similar backhaul offloading performance.</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05D4E" w:rsidRDefault="00601727" w:rsidP="00605D4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605D4E">
        <w:rPr>
          <w:rFonts w:ascii="Times New Roman" w:hAnsi="Times New Roman" w:cs="Times New Roman"/>
          <w:sz w:val="32"/>
          <w:szCs w:val="32"/>
          <w:lang w:val="en-IN"/>
        </w:rPr>
        <w:t>The existing state-of-the-art works on modeling and analys</w:t>
      </w:r>
      <w:r w:rsidRPr="00605D4E">
        <w:rPr>
          <w:rFonts w:ascii="Times New Roman" w:hAnsi="Times New Roman" w:cs="Times New Roman"/>
          <w:sz w:val="32"/>
          <w:szCs w:val="32"/>
          <w:lang w:val="en-IN"/>
        </w:rPr>
        <w:t xml:space="preserve">is of finite wireless networks, we can generally identify three streams of thoughts ordered in decreasing tractability and mathematical flexibility. </w:t>
      </w:r>
    </w:p>
    <w:p w:rsidR="00000000" w:rsidRPr="00605D4E" w:rsidRDefault="00601727" w:rsidP="00605D4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605D4E">
        <w:rPr>
          <w:rFonts w:ascii="Times New Roman" w:hAnsi="Times New Roman" w:cs="Times New Roman"/>
          <w:sz w:val="32"/>
          <w:szCs w:val="32"/>
          <w:lang w:val="en-IN"/>
        </w:rPr>
        <w:t xml:space="preserve">Based on simulations and model fitting, relevant works in the literature compared </w:t>
      </w:r>
      <w:r w:rsidRPr="00605D4E">
        <w:rPr>
          <w:rFonts w:ascii="Times New Roman" w:hAnsi="Times New Roman" w:cs="Times New Roman"/>
          <w:sz w:val="32"/>
          <w:szCs w:val="32"/>
          <w:lang w:val="en-IN"/>
        </w:rPr>
        <w:t>empirical data of existing shared networks  and vehicular networks with the accurate PP from MCP, TCP, and LGCP.</w:t>
      </w:r>
    </w:p>
    <w:p w:rsidR="00000000" w:rsidRPr="00605D4E" w:rsidRDefault="00601727" w:rsidP="00605D4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605D4E">
        <w:rPr>
          <w:rFonts w:ascii="Times New Roman" w:hAnsi="Times New Roman" w:cs="Times New Roman"/>
          <w:sz w:val="32"/>
          <w:szCs w:val="32"/>
          <w:lang w:val="en-IN"/>
        </w:rPr>
        <w:t>In, coverage probability and average rate are derived in a teraHertz-aided network, where it has been shown the existence of a certain tradeof</w:t>
      </w:r>
      <w:r w:rsidRPr="00605D4E">
        <w:rPr>
          <w:rFonts w:ascii="Times New Roman" w:hAnsi="Times New Roman" w:cs="Times New Roman"/>
          <w:sz w:val="32"/>
          <w:szCs w:val="32"/>
          <w:lang w:val="en-IN"/>
        </w:rPr>
        <w:t xml:space="preserve">f between decreased coverage probability and improved average rate.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05D4E" w:rsidRDefault="00601727" w:rsidP="00605D4E">
      <w:pPr>
        <w:numPr>
          <w:ilvl w:val="0"/>
          <w:numId w:val="46"/>
        </w:numPr>
        <w:spacing w:line="360" w:lineRule="auto"/>
        <w:jc w:val="both"/>
        <w:rPr>
          <w:rFonts w:ascii="Times New Roman" w:hAnsi="Times New Roman" w:cs="Times New Roman"/>
          <w:bCs/>
          <w:sz w:val="32"/>
          <w:szCs w:val="32"/>
          <w:lang w:val="en-IN"/>
        </w:rPr>
      </w:pPr>
      <w:r w:rsidRPr="00605D4E">
        <w:rPr>
          <w:rFonts w:ascii="Times New Roman" w:hAnsi="Times New Roman" w:cs="Times New Roman"/>
          <w:bCs/>
          <w:sz w:val="32"/>
          <w:szCs w:val="32"/>
          <w:lang w:val="en-IN"/>
        </w:rPr>
        <w:t>A joint UAR and caching placement problem is then formulated to maximize the backhaul offloading traffic.</w:t>
      </w:r>
    </w:p>
    <w:p w:rsidR="00000000" w:rsidRPr="00605D4E" w:rsidRDefault="00601727" w:rsidP="00605D4E">
      <w:pPr>
        <w:numPr>
          <w:ilvl w:val="0"/>
          <w:numId w:val="46"/>
        </w:numPr>
        <w:spacing w:line="360" w:lineRule="auto"/>
        <w:jc w:val="both"/>
        <w:rPr>
          <w:rFonts w:ascii="Times New Roman" w:hAnsi="Times New Roman" w:cs="Times New Roman"/>
          <w:bCs/>
          <w:sz w:val="32"/>
          <w:szCs w:val="32"/>
          <w:lang w:val="en-IN"/>
        </w:rPr>
      </w:pPr>
      <w:r w:rsidRPr="00605D4E">
        <w:rPr>
          <w:rFonts w:ascii="Times New Roman" w:hAnsi="Times New Roman" w:cs="Times New Roman"/>
          <w:bCs/>
          <w:sz w:val="32"/>
          <w:szCs w:val="32"/>
          <w:lang w:val="en-IN"/>
        </w:rPr>
        <w:t>By decoupling the UAR problem and caching placement problem through the analyti</w:t>
      </w:r>
      <w:r w:rsidRPr="00605D4E">
        <w:rPr>
          <w:rFonts w:ascii="Times New Roman" w:hAnsi="Times New Roman" w:cs="Times New Roman"/>
          <w:bCs/>
          <w:sz w:val="32"/>
          <w:szCs w:val="32"/>
          <w:lang w:val="en-IN"/>
        </w:rPr>
        <w:t xml:space="preserve">cal work, we formulate the caching placement optimization problem with the goal to maximize SBOP. </w:t>
      </w:r>
    </w:p>
    <w:p w:rsidR="00000000" w:rsidRPr="00605D4E" w:rsidRDefault="00601727" w:rsidP="00605D4E">
      <w:pPr>
        <w:numPr>
          <w:ilvl w:val="0"/>
          <w:numId w:val="46"/>
        </w:numPr>
        <w:spacing w:line="360" w:lineRule="auto"/>
        <w:jc w:val="both"/>
        <w:rPr>
          <w:rFonts w:ascii="Times New Roman" w:hAnsi="Times New Roman" w:cs="Times New Roman"/>
          <w:bCs/>
          <w:sz w:val="32"/>
          <w:szCs w:val="32"/>
          <w:lang w:val="en-IN"/>
        </w:rPr>
      </w:pPr>
      <w:r w:rsidRPr="00605D4E">
        <w:rPr>
          <w:rFonts w:ascii="Times New Roman" w:hAnsi="Times New Roman" w:cs="Times New Roman"/>
          <w:bCs/>
          <w:sz w:val="32"/>
          <w:szCs w:val="32"/>
          <w:lang w:val="en-IN"/>
        </w:rPr>
        <w:lastRenderedPageBreak/>
        <w:t>By exploiting the monotonic property of this optimization problem, we design an efficient algorithm based on polyblock outer approximation to find the globa</w:t>
      </w:r>
      <w:r w:rsidRPr="00605D4E">
        <w:rPr>
          <w:rFonts w:ascii="Times New Roman" w:hAnsi="Times New Roman" w:cs="Times New Roman"/>
          <w:bCs/>
          <w:sz w:val="32"/>
          <w:szCs w:val="32"/>
          <w:lang w:val="en-IN"/>
        </w:rPr>
        <w:t>lly optimal solution.</w:t>
      </w:r>
    </w:p>
    <w:p w:rsidR="00000000" w:rsidRPr="00605D4E" w:rsidRDefault="00601727" w:rsidP="00605D4E">
      <w:pPr>
        <w:numPr>
          <w:ilvl w:val="0"/>
          <w:numId w:val="46"/>
        </w:numPr>
        <w:spacing w:line="360" w:lineRule="auto"/>
        <w:jc w:val="both"/>
        <w:rPr>
          <w:rFonts w:ascii="Times New Roman" w:hAnsi="Times New Roman" w:cs="Times New Roman"/>
          <w:bCs/>
          <w:sz w:val="32"/>
          <w:szCs w:val="32"/>
          <w:lang w:val="en-IN"/>
        </w:rPr>
      </w:pPr>
      <w:r w:rsidRPr="00605D4E">
        <w:rPr>
          <w:rFonts w:ascii="Times New Roman" w:hAnsi="Times New Roman" w:cs="Times New Roman"/>
          <w:bCs/>
          <w:sz w:val="32"/>
          <w:szCs w:val="32"/>
          <w:lang w:val="en-IN"/>
        </w:rPr>
        <w:t>We take the blockage effects into account and derive the distribution of inverse biased received power, then the relationship between caching probabilities and the user association and relaying probabilities is provided for problem d</w:t>
      </w:r>
      <w:r w:rsidRPr="00605D4E">
        <w:rPr>
          <w:rFonts w:ascii="Times New Roman" w:hAnsi="Times New Roman" w:cs="Times New Roman"/>
          <w:bCs/>
          <w:sz w:val="32"/>
          <w:szCs w:val="32"/>
          <w:lang w:val="en-IN"/>
        </w:rPr>
        <w:t>ecoupling.</w:t>
      </w:r>
      <w:r w:rsidRPr="00605D4E">
        <w:rPr>
          <w:rFonts w:ascii="Times New Roman" w:hAnsi="Times New Roman" w:cs="Times New Roman"/>
          <w:bCs/>
          <w:sz w:val="32"/>
          <w:szCs w:val="32"/>
        </w:rPr>
        <w:t xml:space="preserve"> </w:t>
      </w:r>
    </w:p>
    <w:p w:rsidR="000B33B0" w:rsidRPr="00605D4E" w:rsidRDefault="006A300A" w:rsidP="00605D4E">
      <w:pPr>
        <w:spacing w:line="360" w:lineRule="auto"/>
        <w:jc w:val="both"/>
        <w:rPr>
          <w:rFonts w:ascii="Times New Roman" w:eastAsia="Times New Roman" w:hAnsi="Times New Roman" w:cs="Times New Roman"/>
          <w:sz w:val="32"/>
          <w:szCs w:val="32"/>
        </w:rPr>
      </w:pPr>
      <w:r w:rsidRPr="00605D4E">
        <w:rPr>
          <w:rFonts w:ascii="Times New Roman" w:hAnsi="Times New Roman" w:cs="Times New Roman"/>
          <w:b/>
          <w:sz w:val="36"/>
          <w:szCs w:val="36"/>
        </w:rPr>
        <w:t xml:space="preserve">2.2. PROPOSED </w:t>
      </w:r>
      <w:r w:rsidR="000B33B0" w:rsidRPr="00605D4E">
        <w:rPr>
          <w:rFonts w:ascii="Times New Roman" w:hAnsi="Times New Roman" w:cs="Times New Roman"/>
          <w:b/>
          <w:sz w:val="36"/>
          <w:szCs w:val="36"/>
        </w:rPr>
        <w:t xml:space="preserve">SYSTEM </w:t>
      </w:r>
    </w:p>
    <w:p w:rsidR="00605D4E" w:rsidRPr="00605D4E" w:rsidRDefault="00605D4E" w:rsidP="00605D4E">
      <w:pPr>
        <w:pStyle w:val="NormalWeb"/>
        <w:numPr>
          <w:ilvl w:val="0"/>
          <w:numId w:val="47"/>
        </w:numPr>
        <w:spacing w:before="0" w:beforeAutospacing="0" w:after="0" w:afterAutospacing="0" w:line="360" w:lineRule="auto"/>
        <w:ind w:left="426"/>
        <w:jc w:val="both"/>
        <w:rPr>
          <w:sz w:val="32"/>
          <w:szCs w:val="32"/>
        </w:rPr>
      </w:pPr>
      <w:r w:rsidRPr="00605D4E">
        <w:rPr>
          <w:sz w:val="32"/>
          <w:szCs w:val="32"/>
        </w:rPr>
        <w:t>One proposed solution is to consider the deployment of RNs between BSs and cell-edge Ues.</w:t>
      </w:r>
    </w:p>
    <w:p w:rsidR="00605D4E" w:rsidRPr="00605D4E" w:rsidRDefault="00605D4E" w:rsidP="00605D4E">
      <w:pPr>
        <w:pStyle w:val="NormalWeb"/>
        <w:numPr>
          <w:ilvl w:val="0"/>
          <w:numId w:val="47"/>
        </w:numPr>
        <w:spacing w:before="0" w:beforeAutospacing="0" w:after="0" w:afterAutospacing="0" w:line="360" w:lineRule="auto"/>
        <w:ind w:left="426"/>
        <w:jc w:val="both"/>
        <w:rPr>
          <w:sz w:val="32"/>
          <w:szCs w:val="32"/>
        </w:rPr>
      </w:pPr>
      <w:r w:rsidRPr="00605D4E">
        <w:rPr>
          <w:sz w:val="32"/>
          <w:szCs w:val="32"/>
        </w:rPr>
        <w:t xml:space="preserve">In, the authors proposed the use of the PHP to model a multi-cell D2D underlaid cellular network. </w:t>
      </w:r>
    </w:p>
    <w:p w:rsidR="00605D4E" w:rsidRPr="00605D4E" w:rsidRDefault="00605D4E" w:rsidP="00605D4E">
      <w:pPr>
        <w:pStyle w:val="NormalWeb"/>
        <w:numPr>
          <w:ilvl w:val="0"/>
          <w:numId w:val="47"/>
        </w:numPr>
        <w:spacing w:before="0" w:beforeAutospacing="0" w:after="0" w:afterAutospacing="0" w:line="360" w:lineRule="auto"/>
        <w:ind w:left="426"/>
        <w:jc w:val="both"/>
        <w:rPr>
          <w:sz w:val="32"/>
          <w:szCs w:val="32"/>
        </w:rPr>
      </w:pPr>
      <w:r w:rsidRPr="00605D4E">
        <w:rPr>
          <w:sz w:val="32"/>
          <w:szCs w:val="32"/>
        </w:rPr>
        <w:t>When the conditional intensity is not available or parameter estimators are of reduced accuracy, which is typically the case for aggregative PPs, the minimum contrast method is proposed.</w:t>
      </w:r>
    </w:p>
    <w:p w:rsidR="00605D4E" w:rsidRPr="00605D4E" w:rsidRDefault="00605D4E" w:rsidP="00605D4E">
      <w:pPr>
        <w:pStyle w:val="NormalWeb"/>
        <w:numPr>
          <w:ilvl w:val="0"/>
          <w:numId w:val="47"/>
        </w:numPr>
        <w:spacing w:before="0" w:beforeAutospacing="0" w:after="0" w:afterAutospacing="0" w:line="360" w:lineRule="auto"/>
        <w:ind w:left="426"/>
        <w:jc w:val="both"/>
        <w:rPr>
          <w:sz w:val="32"/>
          <w:szCs w:val="32"/>
        </w:rPr>
      </w:pPr>
      <w:r w:rsidRPr="00605D4E">
        <w:rPr>
          <w:sz w:val="32"/>
          <w:szCs w:val="32"/>
        </w:rPr>
        <w:t>In, a more generalized closed-form expression is proposed assuming an integer value of the path loss exponent.</w:t>
      </w:r>
    </w:p>
    <w:p w:rsidR="00605D4E" w:rsidRPr="00605D4E" w:rsidRDefault="00605D4E" w:rsidP="00605D4E">
      <w:pPr>
        <w:pStyle w:val="NormalWeb"/>
        <w:numPr>
          <w:ilvl w:val="0"/>
          <w:numId w:val="47"/>
        </w:numPr>
        <w:spacing w:before="0" w:beforeAutospacing="0" w:after="0" w:afterAutospacing="0" w:line="360" w:lineRule="auto"/>
        <w:ind w:left="426"/>
        <w:jc w:val="both"/>
        <w:rPr>
          <w:sz w:val="32"/>
          <w:szCs w:val="32"/>
        </w:rPr>
      </w:pPr>
      <w:r w:rsidRPr="00605D4E">
        <w:rPr>
          <w:sz w:val="32"/>
          <w:szCs w:val="32"/>
        </w:rPr>
        <w:t>An alternati</w:t>
      </w:r>
      <w:r>
        <w:rPr>
          <w:sz w:val="32"/>
          <w:szCs w:val="32"/>
        </w:rPr>
        <w:t>ve approach is proposed in</w:t>
      </w:r>
      <w:r w:rsidRPr="00605D4E">
        <w:rPr>
          <w:sz w:val="32"/>
          <w:szCs w:val="32"/>
        </w:rPr>
        <w:t xml:space="preserve"> to derive the average ergodic rate by considering general fading distributions and without necessarily going through the coverage probability expression.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05D4E" w:rsidRDefault="00601727" w:rsidP="00605D4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05D4E">
        <w:rPr>
          <w:rFonts w:ascii="Times New Roman" w:eastAsia="AdvGulliv-R" w:hAnsi="Times New Roman" w:cs="Times New Roman"/>
          <w:bCs/>
          <w:sz w:val="32"/>
          <w:szCs w:val="32"/>
          <w:lang w:val="en-IN"/>
        </w:rPr>
        <w:t>Some researches have analytically investigated the performance of relay-assisted mmWave networks.</w:t>
      </w:r>
    </w:p>
    <w:p w:rsidR="00000000" w:rsidRPr="00605D4E" w:rsidRDefault="00601727" w:rsidP="00605D4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05D4E">
        <w:rPr>
          <w:rFonts w:ascii="Times New Roman" w:eastAsia="AdvGulliv-R" w:hAnsi="Times New Roman" w:cs="Times New Roman"/>
          <w:bCs/>
          <w:sz w:val="32"/>
          <w:szCs w:val="32"/>
          <w:lang w:val="en-IN"/>
        </w:rPr>
        <w:lastRenderedPageBreak/>
        <w:t>To measure the backhaul offloading perfor</w:t>
      </w:r>
      <w:r w:rsidRPr="00605D4E">
        <w:rPr>
          <w:rFonts w:ascii="Times New Roman" w:eastAsia="AdvGulliv-R" w:hAnsi="Times New Roman" w:cs="Times New Roman"/>
          <w:bCs/>
          <w:sz w:val="32"/>
          <w:szCs w:val="32"/>
          <w:lang w:val="en-IN"/>
        </w:rPr>
        <w:t>mance, we define the successful backhaul offloading probability (SBOP) as the performance metric.</w:t>
      </w:r>
    </w:p>
    <w:p w:rsidR="00000000" w:rsidRPr="00605D4E" w:rsidRDefault="00601727" w:rsidP="00605D4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05D4E">
        <w:rPr>
          <w:rFonts w:ascii="Times New Roman" w:eastAsia="AdvGulliv-R" w:hAnsi="Times New Roman" w:cs="Times New Roman"/>
          <w:bCs/>
          <w:sz w:val="32"/>
          <w:szCs w:val="32"/>
          <w:lang w:val="en-IN"/>
        </w:rPr>
        <w:t>In order to investigate performance improvement with caching and relaying in the mmWave network, we define SBOP as the performance metric.</w:t>
      </w:r>
    </w:p>
    <w:p w:rsidR="00000000" w:rsidRPr="00605D4E" w:rsidRDefault="00601727" w:rsidP="00605D4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05D4E">
        <w:rPr>
          <w:rFonts w:ascii="Times New Roman" w:eastAsia="AdvGulliv-R" w:hAnsi="Times New Roman" w:cs="Times New Roman"/>
          <w:bCs/>
          <w:sz w:val="32"/>
          <w:szCs w:val="32"/>
          <w:lang w:val="en-IN"/>
        </w:rPr>
        <w:t>we validate our a</w:t>
      </w:r>
      <w:r w:rsidRPr="00605D4E">
        <w:rPr>
          <w:rFonts w:ascii="Times New Roman" w:eastAsia="AdvGulliv-R" w:hAnsi="Times New Roman" w:cs="Times New Roman"/>
          <w:bCs/>
          <w:sz w:val="32"/>
          <w:szCs w:val="32"/>
          <w:lang w:val="en-IN"/>
        </w:rPr>
        <w:t>nalytical work and evaluate the performance of SBOP using the proposed caching placement algorithms, CP-POA and CP-CO.</w:t>
      </w:r>
    </w:p>
    <w:p w:rsidR="00000000" w:rsidRPr="00605D4E" w:rsidRDefault="00601727" w:rsidP="00605D4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05D4E">
        <w:rPr>
          <w:rFonts w:ascii="Times New Roman" w:eastAsia="AdvGulliv-R" w:hAnsi="Times New Roman" w:cs="Times New Roman"/>
          <w:bCs/>
          <w:sz w:val="32"/>
          <w:szCs w:val="32"/>
          <w:lang w:val="en-IN"/>
        </w:rPr>
        <w:t>It can be observed that the performance of using CP-CO is quite close to that of using CP-POA when the density of RNs is relatively low.</w:t>
      </w:r>
      <w:r w:rsidRPr="00605D4E">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C7267" w:rsidRDefault="00605D4E" w:rsidP="00E53AA4">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t>Coverage and rate analysis for millimeter-wave cellular networks</w:t>
            </w:r>
          </w:p>
        </w:tc>
        <w:tc>
          <w:tcPr>
            <w:tcW w:w="3192" w:type="dxa"/>
          </w:tcPr>
          <w:p w:rsidR="000C407B" w:rsidRPr="003C7267" w:rsidRDefault="00605D4E" w:rsidP="00605D4E">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t xml:space="preserve">T. Bai and R. W. Heath, </w:t>
            </w:r>
          </w:p>
        </w:tc>
        <w:tc>
          <w:tcPr>
            <w:tcW w:w="3192" w:type="dxa"/>
          </w:tcPr>
          <w:p w:rsidR="000C407B" w:rsidRPr="003C7267" w:rsidRDefault="00605D4E" w:rsidP="00E53AA4">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color w:val="333333"/>
                <w:sz w:val="28"/>
                <w:szCs w:val="28"/>
                <w:shd w:val="clear" w:color="auto" w:fill="FFFFFF"/>
              </w:rPr>
              <w:t>The mmWave coverage and rate performance are examined as a function of the antenna geometry and base station density.</w:t>
            </w:r>
          </w:p>
        </w:tc>
      </w:tr>
      <w:tr w:rsidR="000C407B" w:rsidTr="000C407B">
        <w:trPr>
          <w:trHeight w:val="2942"/>
        </w:trPr>
        <w:tc>
          <w:tcPr>
            <w:tcW w:w="3192" w:type="dxa"/>
          </w:tcPr>
          <w:p w:rsidR="000C407B" w:rsidRPr="003C7267" w:rsidRDefault="00605D4E" w:rsidP="00E53AA4">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t>Stochastic geometry modeling and analysis of multi-tier millimeter wave cellular networks</w:t>
            </w:r>
          </w:p>
        </w:tc>
        <w:tc>
          <w:tcPr>
            <w:tcW w:w="3192" w:type="dxa"/>
          </w:tcPr>
          <w:p w:rsidR="000C407B" w:rsidRPr="003C7267" w:rsidRDefault="00605D4E" w:rsidP="00605D4E">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t xml:space="preserve">M. Di Renzo, </w:t>
            </w:r>
          </w:p>
        </w:tc>
        <w:tc>
          <w:tcPr>
            <w:tcW w:w="3192" w:type="dxa"/>
          </w:tcPr>
          <w:p w:rsidR="000C407B" w:rsidRPr="003C7267" w:rsidRDefault="003C7267" w:rsidP="00E53AA4">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t>Its peculiarity lies in considering realistic path-loss and blockage models, which are derived from recently reported experimental data.</w:t>
            </w:r>
          </w:p>
        </w:tc>
      </w:tr>
      <w:tr w:rsidR="000C407B" w:rsidTr="000C407B">
        <w:tc>
          <w:tcPr>
            <w:tcW w:w="3192" w:type="dxa"/>
          </w:tcPr>
          <w:p w:rsidR="000C407B" w:rsidRPr="003C7267" w:rsidRDefault="003C7267" w:rsidP="00E53AA4">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lastRenderedPageBreak/>
              <w:t>Caching policy toward maximal success probability and area spectral efficiency of cache-enabled hetnets</w:t>
            </w:r>
          </w:p>
        </w:tc>
        <w:tc>
          <w:tcPr>
            <w:tcW w:w="3192" w:type="dxa"/>
          </w:tcPr>
          <w:p w:rsidR="000C407B" w:rsidRPr="003C7267" w:rsidRDefault="003C7267" w:rsidP="003C7267">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t xml:space="preserve">D. Liu and C. Yang, </w:t>
            </w:r>
          </w:p>
        </w:tc>
        <w:tc>
          <w:tcPr>
            <w:tcW w:w="3192" w:type="dxa"/>
          </w:tcPr>
          <w:p w:rsidR="000C407B" w:rsidRPr="003C7267" w:rsidRDefault="003C7267" w:rsidP="00E53AA4">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color w:val="333333"/>
                <w:sz w:val="28"/>
                <w:szCs w:val="28"/>
                <w:shd w:val="clear" w:color="auto" w:fill="FFFFFF"/>
              </w:rPr>
              <w:t>Under the probabilistic caching framework, we resort to stochastic geometry theory to derive the success probability and ASE.</w:t>
            </w:r>
          </w:p>
        </w:tc>
      </w:tr>
      <w:tr w:rsidR="000C407B" w:rsidTr="000C407B">
        <w:tc>
          <w:tcPr>
            <w:tcW w:w="3192" w:type="dxa"/>
          </w:tcPr>
          <w:p w:rsidR="000C407B" w:rsidRPr="003C7267" w:rsidRDefault="003C7267" w:rsidP="00E53AA4">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t>A survey of energy-efficient caching in information-centric networking</w:t>
            </w:r>
          </w:p>
        </w:tc>
        <w:tc>
          <w:tcPr>
            <w:tcW w:w="3192" w:type="dxa"/>
          </w:tcPr>
          <w:p w:rsidR="000C407B" w:rsidRPr="003C7267" w:rsidRDefault="003C7267" w:rsidP="003C7267">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sz w:val="28"/>
                <w:szCs w:val="28"/>
              </w:rPr>
              <w:t xml:space="preserve">C. Fang, F. R. Yu, T. Huang, J. Liu, and Y. Liu, </w:t>
            </w:r>
          </w:p>
        </w:tc>
        <w:tc>
          <w:tcPr>
            <w:tcW w:w="3192" w:type="dxa"/>
          </w:tcPr>
          <w:p w:rsidR="000C407B" w:rsidRPr="003C7267" w:rsidRDefault="003C7267" w:rsidP="00E53AA4">
            <w:pPr>
              <w:tabs>
                <w:tab w:val="left" w:pos="720"/>
              </w:tabs>
              <w:spacing w:after="100" w:line="360" w:lineRule="auto"/>
              <w:jc w:val="both"/>
              <w:rPr>
                <w:rFonts w:ascii="Times New Roman" w:hAnsi="Times New Roman" w:cs="Times New Roman"/>
                <w:sz w:val="28"/>
                <w:szCs w:val="28"/>
              </w:rPr>
            </w:pPr>
            <w:r w:rsidRPr="003C7267">
              <w:rPr>
                <w:rFonts w:ascii="Times New Roman" w:hAnsi="Times New Roman" w:cs="Times New Roman"/>
                <w:color w:val="333333"/>
                <w:sz w:val="28"/>
                <w:szCs w:val="28"/>
                <w:shd w:val="clear" w:color="auto" w:fill="FFFFFF"/>
              </w:rPr>
              <w:t>In this article, we provide a brief survey of energy-efficient caching techniques in ICN from the placement, content placement, and requestto- cache routing perspectives.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7400E1" w:rsidRDefault="007400E1" w:rsidP="00E53AA4">
      <w:pPr>
        <w:spacing w:line="360" w:lineRule="auto"/>
        <w:jc w:val="both"/>
        <w:rPr>
          <w:rFonts w:ascii="Times New Roman" w:hAnsi="Times New Roman" w:cs="Times New Roman"/>
          <w:b/>
          <w:sz w:val="28"/>
          <w:szCs w:val="28"/>
        </w:rPr>
      </w:pPr>
    </w:p>
    <w:p w:rsidR="007400E1" w:rsidRDefault="007400E1" w:rsidP="00E53AA4">
      <w:pPr>
        <w:spacing w:line="360" w:lineRule="auto"/>
        <w:jc w:val="both"/>
        <w:rPr>
          <w:rFonts w:ascii="Times New Roman" w:hAnsi="Times New Roman" w:cs="Times New Roman"/>
          <w:b/>
          <w:sz w:val="28"/>
          <w:szCs w:val="28"/>
        </w:rPr>
      </w:pPr>
    </w:p>
    <w:p w:rsidR="007400E1" w:rsidRDefault="007400E1"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7400E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400E1" w:rsidP="00E53AA4">
      <w:pPr>
        <w:spacing w:after="0" w:line="360" w:lineRule="auto"/>
        <w:jc w:val="both"/>
        <w:rPr>
          <w:rFonts w:ascii="Times New Roman" w:hAnsi="Times New Roman" w:cs="Times New Roman"/>
        </w:rPr>
      </w:pPr>
      <w:r w:rsidRPr="007400E1">
        <w:rPr>
          <w:rFonts w:ascii="Times New Roman" w:hAnsi="Times New Roman" w:cs="Times New Roman"/>
        </w:rPr>
        <w:drawing>
          <wp:inline distT="0" distB="0" distL="0" distR="0">
            <wp:extent cx="5943600" cy="432879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3287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400E1" w:rsidRDefault="007400E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4116E" w:rsidRPr="0014116E" w:rsidRDefault="0014116E" w:rsidP="0014116E">
      <w:pPr>
        <w:pStyle w:val="BodyText"/>
        <w:rPr>
          <w:bCs/>
          <w:iCs/>
          <w:sz w:val="32"/>
          <w:szCs w:val="32"/>
          <w:lang w:val="en-IN"/>
        </w:rPr>
      </w:pPr>
      <w:r w:rsidRPr="0014116E">
        <w:rPr>
          <w:bCs/>
          <w:iCs/>
          <w:sz w:val="32"/>
          <w:szCs w:val="32"/>
          <w:lang w:val="en-IN"/>
        </w:rPr>
        <w:t xml:space="preserve">    In this paper, we presented the study on the joint UAR and caching placement optimization in relay-assisted mmWave downlink networks to improve backhaul offloading capability. We proposed an analytical system model based on stochastic geometry to obtain the insights for the practicality of cache-enabled and relay-assisted mmWave networks. To solve the joint UAR and caching placement problem, we first obtained the relationship between UAR probabilities and caching placement probabilities by taking into consideration the spatial correlation caused by the coexistence of BSs and RNs and caching status at BSs. We then transformed the joint optimization problem into a caching placement problem to improve SBOP. An optimal algorithm with polyblock outer approximation is developed. Furthermore, a suboptimal algorithm based on convex optimization is also designed with low computational complexity. Detailed numerical analysis is performed to validate the effectiveness of the proposed caching algorithms. The results show great potentials of such cost-effective method to deploy caches in relay-assisted mmWave networks to achieve superior backhaul offloading performance.</w:t>
      </w:r>
      <w:r w:rsidRPr="0014116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4116E" w:rsidRDefault="0014116E" w:rsidP="00E53AA4">
      <w:pPr>
        <w:pStyle w:val="BodyText"/>
        <w:rPr>
          <w:b/>
          <w:iCs/>
          <w:sz w:val="28"/>
          <w:szCs w:val="28"/>
        </w:rPr>
      </w:pPr>
    </w:p>
    <w:p w:rsidR="0014116E" w:rsidRDefault="0014116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4116E" w:rsidRDefault="00601727" w:rsidP="0014116E">
      <w:pPr>
        <w:pStyle w:val="BodyText"/>
        <w:numPr>
          <w:ilvl w:val="0"/>
          <w:numId w:val="43"/>
        </w:numPr>
        <w:rPr>
          <w:sz w:val="32"/>
          <w:szCs w:val="32"/>
          <w:lang w:val="en-IN"/>
        </w:rPr>
      </w:pPr>
      <w:r w:rsidRPr="0014116E">
        <w:rPr>
          <w:sz w:val="32"/>
          <w:szCs w:val="32"/>
          <w:lang w:val="en-IN"/>
        </w:rPr>
        <w:t xml:space="preserve">[1] Cisco, “Cisco visual networking index: Forecast and methodology, 2017-2022,” White Paper, Nov. 2018. </w:t>
      </w:r>
    </w:p>
    <w:p w:rsidR="00000000" w:rsidRPr="0014116E" w:rsidRDefault="00601727" w:rsidP="0014116E">
      <w:pPr>
        <w:pStyle w:val="BodyText"/>
        <w:numPr>
          <w:ilvl w:val="0"/>
          <w:numId w:val="43"/>
        </w:numPr>
        <w:rPr>
          <w:sz w:val="32"/>
          <w:szCs w:val="32"/>
          <w:lang w:val="en-IN"/>
        </w:rPr>
      </w:pPr>
      <w:r w:rsidRPr="0014116E">
        <w:rPr>
          <w:sz w:val="32"/>
          <w:szCs w:val="32"/>
          <w:lang w:val="en-IN"/>
        </w:rPr>
        <w:t>[2] T. Bai and R. W. Heath, “Coverage and rate analysis for millimeter-wave cellular networks,” IEEE Trans. Wireless Co</w:t>
      </w:r>
      <w:r w:rsidRPr="0014116E">
        <w:rPr>
          <w:sz w:val="32"/>
          <w:szCs w:val="32"/>
          <w:lang w:val="en-IN"/>
        </w:rPr>
        <w:t xml:space="preserve">mmun., vol. 14, no. 2, pp. 1100-1114, 2015. </w:t>
      </w:r>
    </w:p>
    <w:p w:rsidR="00000000" w:rsidRPr="0014116E" w:rsidRDefault="00601727" w:rsidP="0014116E">
      <w:pPr>
        <w:pStyle w:val="BodyText"/>
        <w:numPr>
          <w:ilvl w:val="0"/>
          <w:numId w:val="43"/>
        </w:numPr>
        <w:rPr>
          <w:sz w:val="32"/>
          <w:szCs w:val="32"/>
          <w:lang w:val="en-IN"/>
        </w:rPr>
      </w:pPr>
      <w:r w:rsidRPr="0014116E">
        <w:rPr>
          <w:sz w:val="32"/>
          <w:szCs w:val="32"/>
          <w:lang w:val="en-IN"/>
        </w:rPr>
        <w:t xml:space="preserve">[3] M. Di Renzo, “Stochastic geometry modeling and analysis of multi-tier millimeter wave cellular networks,” IEEE Trans. Wireless Commun., vol. 14, no. 9, pp. 5038-5057, 2015. </w:t>
      </w:r>
    </w:p>
    <w:p w:rsidR="00000000" w:rsidRPr="0014116E" w:rsidRDefault="00601727" w:rsidP="0014116E">
      <w:pPr>
        <w:pStyle w:val="BodyText"/>
        <w:numPr>
          <w:ilvl w:val="0"/>
          <w:numId w:val="43"/>
        </w:numPr>
        <w:rPr>
          <w:sz w:val="32"/>
          <w:szCs w:val="32"/>
          <w:lang w:val="en-IN"/>
        </w:rPr>
      </w:pPr>
      <w:r w:rsidRPr="0014116E">
        <w:rPr>
          <w:sz w:val="32"/>
          <w:szCs w:val="32"/>
          <w:lang w:val="en-IN"/>
        </w:rPr>
        <w:t>[4] T. S. Rappaport et al., “Mi</w:t>
      </w:r>
      <w:r w:rsidRPr="0014116E">
        <w:rPr>
          <w:sz w:val="32"/>
          <w:szCs w:val="32"/>
          <w:lang w:val="en-IN"/>
        </w:rPr>
        <w:t xml:space="preserve">llimeter wave mobile communications for 5G cellular: It will work!,” IEEE Access, vol. 1, pp. 335-349, 2013. </w:t>
      </w:r>
    </w:p>
    <w:p w:rsidR="00000000" w:rsidRPr="0014116E" w:rsidRDefault="00601727" w:rsidP="0014116E">
      <w:pPr>
        <w:pStyle w:val="BodyText"/>
        <w:numPr>
          <w:ilvl w:val="0"/>
          <w:numId w:val="43"/>
        </w:numPr>
        <w:rPr>
          <w:sz w:val="32"/>
          <w:szCs w:val="32"/>
          <w:lang w:val="en-IN"/>
        </w:rPr>
      </w:pPr>
      <w:r w:rsidRPr="0014116E">
        <w:rPr>
          <w:sz w:val="32"/>
          <w:szCs w:val="32"/>
          <w:lang w:val="en-IN"/>
        </w:rPr>
        <w:t>[5] D. Liu and C. Yang, “Caching policy toward maximal success probability and area spectral efficiency of cache-enabled hetnets,” IEEE Trans. Co</w:t>
      </w:r>
      <w:r w:rsidRPr="0014116E">
        <w:rPr>
          <w:sz w:val="32"/>
          <w:szCs w:val="32"/>
          <w:lang w:val="en-IN"/>
        </w:rPr>
        <w:t>mmun., vol. 65, no. 6, pp. 2699-2714, 2017.</w:t>
      </w:r>
      <w:r w:rsidRPr="0014116E">
        <w:rPr>
          <w:sz w:val="32"/>
          <w:szCs w:val="32"/>
        </w:rPr>
        <w:t xml:space="preserve"> </w:t>
      </w:r>
    </w:p>
    <w:p w:rsidR="00000000" w:rsidRPr="0014116E" w:rsidRDefault="00601727" w:rsidP="0014116E">
      <w:pPr>
        <w:pStyle w:val="BodyText"/>
        <w:numPr>
          <w:ilvl w:val="0"/>
          <w:numId w:val="43"/>
        </w:numPr>
        <w:rPr>
          <w:sz w:val="32"/>
          <w:szCs w:val="32"/>
          <w:lang w:val="en-IN"/>
        </w:rPr>
      </w:pPr>
      <w:r w:rsidRPr="0014116E">
        <w:rPr>
          <w:sz w:val="32"/>
          <w:szCs w:val="32"/>
          <w:lang w:val="en-IN"/>
        </w:rPr>
        <w:t xml:space="preserve">[6] C. Fang, F. R. Yu, T. Huang, J. Liu, and Y. Liu, “A survey of energy-efficient caching in information-centric networking,” IEEE Commun. Mag., vol. 52, no. 11, pp. 122-129, Nov. 2014. </w:t>
      </w:r>
    </w:p>
    <w:p w:rsidR="00000000" w:rsidRPr="0014116E" w:rsidRDefault="00601727" w:rsidP="0014116E">
      <w:pPr>
        <w:pStyle w:val="BodyText"/>
        <w:numPr>
          <w:ilvl w:val="0"/>
          <w:numId w:val="43"/>
        </w:numPr>
        <w:rPr>
          <w:sz w:val="32"/>
          <w:szCs w:val="32"/>
          <w:lang w:val="en-IN"/>
        </w:rPr>
      </w:pPr>
      <w:r w:rsidRPr="0014116E">
        <w:rPr>
          <w:sz w:val="32"/>
          <w:szCs w:val="32"/>
          <w:lang w:val="en-IN"/>
        </w:rPr>
        <w:t>[7] K. Poularakis, G.</w:t>
      </w:r>
      <w:r w:rsidRPr="0014116E">
        <w:rPr>
          <w:sz w:val="32"/>
          <w:szCs w:val="32"/>
          <w:lang w:val="en-IN"/>
        </w:rPr>
        <w:t xml:space="preserve"> Iosifidis, and L. Tassiulas, “Approximation algorithms for mobile data caching in small cell networks,” IEEE Trans. Commun., vol. 62, no. 10, pp. 3665-3677, Oct. 2014. </w:t>
      </w:r>
    </w:p>
    <w:p w:rsidR="00000000" w:rsidRPr="0014116E" w:rsidRDefault="00601727" w:rsidP="0014116E">
      <w:pPr>
        <w:pStyle w:val="BodyText"/>
        <w:numPr>
          <w:ilvl w:val="0"/>
          <w:numId w:val="43"/>
        </w:numPr>
        <w:rPr>
          <w:sz w:val="32"/>
          <w:szCs w:val="32"/>
          <w:lang w:val="en-IN"/>
        </w:rPr>
      </w:pPr>
      <w:r w:rsidRPr="0014116E">
        <w:rPr>
          <w:sz w:val="32"/>
          <w:szCs w:val="32"/>
          <w:lang w:val="en-IN"/>
        </w:rPr>
        <w:t>[8] J. Li, Y. Chen, Z. Lin, W. Chen, B. Vucetic, and L. Hanzo, “Distributed caching f</w:t>
      </w:r>
      <w:r w:rsidRPr="0014116E">
        <w:rPr>
          <w:sz w:val="32"/>
          <w:szCs w:val="32"/>
          <w:lang w:val="en-IN"/>
        </w:rPr>
        <w:t xml:space="preserve">or data dissemination in the downlink of </w:t>
      </w:r>
      <w:r w:rsidRPr="0014116E">
        <w:rPr>
          <w:sz w:val="32"/>
          <w:szCs w:val="32"/>
          <w:lang w:val="en-IN"/>
        </w:rPr>
        <w:lastRenderedPageBreak/>
        <w:t xml:space="preserve">heterogeneous networks,” IEEE Trans. Commun., vol. 63, no. 10, pp. 3553-3568, Oct. 2015. </w:t>
      </w:r>
    </w:p>
    <w:p w:rsidR="00000000" w:rsidRPr="0014116E" w:rsidRDefault="00601727" w:rsidP="0014116E">
      <w:pPr>
        <w:pStyle w:val="BodyText"/>
        <w:numPr>
          <w:ilvl w:val="0"/>
          <w:numId w:val="43"/>
        </w:numPr>
        <w:rPr>
          <w:sz w:val="32"/>
          <w:szCs w:val="32"/>
          <w:lang w:val="en-IN"/>
        </w:rPr>
      </w:pPr>
      <w:r w:rsidRPr="0014116E">
        <w:rPr>
          <w:sz w:val="32"/>
          <w:szCs w:val="32"/>
          <w:lang w:val="en-IN"/>
        </w:rPr>
        <w:t xml:space="preserve">[9] T. S. Rappaport, Wireless Communications: Principles and Practice, 2nd ed. Upper Saddle River, NJ, USA, 2002. </w:t>
      </w:r>
    </w:p>
    <w:p w:rsidR="00000000" w:rsidRPr="0014116E" w:rsidRDefault="00601727" w:rsidP="0014116E">
      <w:pPr>
        <w:pStyle w:val="BodyText"/>
        <w:numPr>
          <w:ilvl w:val="0"/>
          <w:numId w:val="43"/>
        </w:numPr>
        <w:rPr>
          <w:sz w:val="32"/>
          <w:szCs w:val="32"/>
          <w:lang w:val="en-IN"/>
        </w:rPr>
      </w:pPr>
      <w:r w:rsidRPr="0014116E">
        <w:rPr>
          <w:sz w:val="32"/>
          <w:szCs w:val="32"/>
          <w:lang w:val="en-IN"/>
        </w:rPr>
        <w:t xml:space="preserve">[10] W. </w:t>
      </w:r>
      <w:r w:rsidRPr="0014116E">
        <w:rPr>
          <w:sz w:val="32"/>
          <w:szCs w:val="32"/>
          <w:lang w:val="en-IN"/>
        </w:rPr>
        <w:t xml:space="preserve">Lu and M. Di Renzo, “Stochastic geometry modeling and system-level analysis and optimization of relay-aided downlink cellular networks,” IEEE Trans. Commun., vol. 63, no. 11, pp. 4063-4085,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727" w:rsidRDefault="00601727" w:rsidP="003654DF">
      <w:pPr>
        <w:spacing w:after="0" w:line="240" w:lineRule="auto"/>
      </w:pPr>
      <w:r>
        <w:separator/>
      </w:r>
    </w:p>
  </w:endnote>
  <w:endnote w:type="continuationSeparator" w:id="1">
    <w:p w:rsidR="00601727" w:rsidRDefault="0060172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727" w:rsidRDefault="00601727" w:rsidP="003654DF">
      <w:pPr>
        <w:spacing w:after="0" w:line="240" w:lineRule="auto"/>
      </w:pPr>
      <w:r>
        <w:separator/>
      </w:r>
    </w:p>
  </w:footnote>
  <w:footnote w:type="continuationSeparator" w:id="1">
    <w:p w:rsidR="00601727" w:rsidRDefault="0060172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F2DD8">
        <w:pPr>
          <w:pStyle w:val="Header"/>
          <w:jc w:val="right"/>
        </w:pPr>
        <w:fldSimple w:instr=" PAGE   \* MERGEFORMAT ">
          <w:r w:rsidR="00640D2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69D9"/>
    <w:multiLevelType w:val="hybridMultilevel"/>
    <w:tmpl w:val="DBC0032A"/>
    <w:lvl w:ilvl="0" w:tplc="BD46D5BE">
      <w:start w:val="1"/>
      <w:numFmt w:val="bullet"/>
      <w:lvlText w:val=""/>
      <w:lvlJc w:val="left"/>
      <w:pPr>
        <w:tabs>
          <w:tab w:val="num" w:pos="720"/>
        </w:tabs>
        <w:ind w:left="720" w:hanging="360"/>
      </w:pPr>
      <w:rPr>
        <w:rFonts w:ascii="Wingdings 2" w:hAnsi="Wingdings 2" w:hint="default"/>
      </w:rPr>
    </w:lvl>
    <w:lvl w:ilvl="1" w:tplc="87AAF666" w:tentative="1">
      <w:start w:val="1"/>
      <w:numFmt w:val="bullet"/>
      <w:lvlText w:val=""/>
      <w:lvlJc w:val="left"/>
      <w:pPr>
        <w:tabs>
          <w:tab w:val="num" w:pos="1440"/>
        </w:tabs>
        <w:ind w:left="1440" w:hanging="360"/>
      </w:pPr>
      <w:rPr>
        <w:rFonts w:ascii="Wingdings 2" w:hAnsi="Wingdings 2" w:hint="default"/>
      </w:rPr>
    </w:lvl>
    <w:lvl w:ilvl="2" w:tplc="4BFC76BC" w:tentative="1">
      <w:start w:val="1"/>
      <w:numFmt w:val="bullet"/>
      <w:lvlText w:val=""/>
      <w:lvlJc w:val="left"/>
      <w:pPr>
        <w:tabs>
          <w:tab w:val="num" w:pos="2160"/>
        </w:tabs>
        <w:ind w:left="2160" w:hanging="360"/>
      </w:pPr>
      <w:rPr>
        <w:rFonts w:ascii="Wingdings 2" w:hAnsi="Wingdings 2" w:hint="default"/>
      </w:rPr>
    </w:lvl>
    <w:lvl w:ilvl="3" w:tplc="A9AA4F2A" w:tentative="1">
      <w:start w:val="1"/>
      <w:numFmt w:val="bullet"/>
      <w:lvlText w:val=""/>
      <w:lvlJc w:val="left"/>
      <w:pPr>
        <w:tabs>
          <w:tab w:val="num" w:pos="2880"/>
        </w:tabs>
        <w:ind w:left="2880" w:hanging="360"/>
      </w:pPr>
      <w:rPr>
        <w:rFonts w:ascii="Wingdings 2" w:hAnsi="Wingdings 2" w:hint="default"/>
      </w:rPr>
    </w:lvl>
    <w:lvl w:ilvl="4" w:tplc="76BEC7EC" w:tentative="1">
      <w:start w:val="1"/>
      <w:numFmt w:val="bullet"/>
      <w:lvlText w:val=""/>
      <w:lvlJc w:val="left"/>
      <w:pPr>
        <w:tabs>
          <w:tab w:val="num" w:pos="3600"/>
        </w:tabs>
        <w:ind w:left="3600" w:hanging="360"/>
      </w:pPr>
      <w:rPr>
        <w:rFonts w:ascii="Wingdings 2" w:hAnsi="Wingdings 2" w:hint="default"/>
      </w:rPr>
    </w:lvl>
    <w:lvl w:ilvl="5" w:tplc="2292AA8C" w:tentative="1">
      <w:start w:val="1"/>
      <w:numFmt w:val="bullet"/>
      <w:lvlText w:val=""/>
      <w:lvlJc w:val="left"/>
      <w:pPr>
        <w:tabs>
          <w:tab w:val="num" w:pos="4320"/>
        </w:tabs>
        <w:ind w:left="4320" w:hanging="360"/>
      </w:pPr>
      <w:rPr>
        <w:rFonts w:ascii="Wingdings 2" w:hAnsi="Wingdings 2" w:hint="default"/>
      </w:rPr>
    </w:lvl>
    <w:lvl w:ilvl="6" w:tplc="44D281AC" w:tentative="1">
      <w:start w:val="1"/>
      <w:numFmt w:val="bullet"/>
      <w:lvlText w:val=""/>
      <w:lvlJc w:val="left"/>
      <w:pPr>
        <w:tabs>
          <w:tab w:val="num" w:pos="5040"/>
        </w:tabs>
        <w:ind w:left="5040" w:hanging="360"/>
      </w:pPr>
      <w:rPr>
        <w:rFonts w:ascii="Wingdings 2" w:hAnsi="Wingdings 2" w:hint="default"/>
      </w:rPr>
    </w:lvl>
    <w:lvl w:ilvl="7" w:tplc="175C7472" w:tentative="1">
      <w:start w:val="1"/>
      <w:numFmt w:val="bullet"/>
      <w:lvlText w:val=""/>
      <w:lvlJc w:val="left"/>
      <w:pPr>
        <w:tabs>
          <w:tab w:val="num" w:pos="5760"/>
        </w:tabs>
        <w:ind w:left="5760" w:hanging="360"/>
      </w:pPr>
      <w:rPr>
        <w:rFonts w:ascii="Wingdings 2" w:hAnsi="Wingdings 2" w:hint="default"/>
      </w:rPr>
    </w:lvl>
    <w:lvl w:ilvl="8" w:tplc="CC50BC5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31507"/>
    <w:multiLevelType w:val="hybridMultilevel"/>
    <w:tmpl w:val="DB585F8E"/>
    <w:lvl w:ilvl="0" w:tplc="65F022E0">
      <w:start w:val="1"/>
      <w:numFmt w:val="bullet"/>
      <w:lvlText w:val=""/>
      <w:lvlJc w:val="left"/>
      <w:pPr>
        <w:tabs>
          <w:tab w:val="num" w:pos="720"/>
        </w:tabs>
        <w:ind w:left="720" w:hanging="360"/>
      </w:pPr>
      <w:rPr>
        <w:rFonts w:ascii="Wingdings 2" w:hAnsi="Wingdings 2" w:hint="default"/>
      </w:rPr>
    </w:lvl>
    <w:lvl w:ilvl="1" w:tplc="2E92EE26" w:tentative="1">
      <w:start w:val="1"/>
      <w:numFmt w:val="bullet"/>
      <w:lvlText w:val=""/>
      <w:lvlJc w:val="left"/>
      <w:pPr>
        <w:tabs>
          <w:tab w:val="num" w:pos="1440"/>
        </w:tabs>
        <w:ind w:left="1440" w:hanging="360"/>
      </w:pPr>
      <w:rPr>
        <w:rFonts w:ascii="Wingdings 2" w:hAnsi="Wingdings 2" w:hint="default"/>
      </w:rPr>
    </w:lvl>
    <w:lvl w:ilvl="2" w:tplc="EBFCC8C2" w:tentative="1">
      <w:start w:val="1"/>
      <w:numFmt w:val="bullet"/>
      <w:lvlText w:val=""/>
      <w:lvlJc w:val="left"/>
      <w:pPr>
        <w:tabs>
          <w:tab w:val="num" w:pos="2160"/>
        </w:tabs>
        <w:ind w:left="2160" w:hanging="360"/>
      </w:pPr>
      <w:rPr>
        <w:rFonts w:ascii="Wingdings 2" w:hAnsi="Wingdings 2" w:hint="default"/>
      </w:rPr>
    </w:lvl>
    <w:lvl w:ilvl="3" w:tplc="6E6A481C" w:tentative="1">
      <w:start w:val="1"/>
      <w:numFmt w:val="bullet"/>
      <w:lvlText w:val=""/>
      <w:lvlJc w:val="left"/>
      <w:pPr>
        <w:tabs>
          <w:tab w:val="num" w:pos="2880"/>
        </w:tabs>
        <w:ind w:left="2880" w:hanging="360"/>
      </w:pPr>
      <w:rPr>
        <w:rFonts w:ascii="Wingdings 2" w:hAnsi="Wingdings 2" w:hint="default"/>
      </w:rPr>
    </w:lvl>
    <w:lvl w:ilvl="4" w:tplc="ED4E64AA" w:tentative="1">
      <w:start w:val="1"/>
      <w:numFmt w:val="bullet"/>
      <w:lvlText w:val=""/>
      <w:lvlJc w:val="left"/>
      <w:pPr>
        <w:tabs>
          <w:tab w:val="num" w:pos="3600"/>
        </w:tabs>
        <w:ind w:left="3600" w:hanging="360"/>
      </w:pPr>
      <w:rPr>
        <w:rFonts w:ascii="Wingdings 2" w:hAnsi="Wingdings 2" w:hint="default"/>
      </w:rPr>
    </w:lvl>
    <w:lvl w:ilvl="5" w:tplc="251C2768" w:tentative="1">
      <w:start w:val="1"/>
      <w:numFmt w:val="bullet"/>
      <w:lvlText w:val=""/>
      <w:lvlJc w:val="left"/>
      <w:pPr>
        <w:tabs>
          <w:tab w:val="num" w:pos="4320"/>
        </w:tabs>
        <w:ind w:left="4320" w:hanging="360"/>
      </w:pPr>
      <w:rPr>
        <w:rFonts w:ascii="Wingdings 2" w:hAnsi="Wingdings 2" w:hint="default"/>
      </w:rPr>
    </w:lvl>
    <w:lvl w:ilvl="6" w:tplc="4510EA48" w:tentative="1">
      <w:start w:val="1"/>
      <w:numFmt w:val="bullet"/>
      <w:lvlText w:val=""/>
      <w:lvlJc w:val="left"/>
      <w:pPr>
        <w:tabs>
          <w:tab w:val="num" w:pos="5040"/>
        </w:tabs>
        <w:ind w:left="5040" w:hanging="360"/>
      </w:pPr>
      <w:rPr>
        <w:rFonts w:ascii="Wingdings 2" w:hAnsi="Wingdings 2" w:hint="default"/>
      </w:rPr>
    </w:lvl>
    <w:lvl w:ilvl="7" w:tplc="4AECA876" w:tentative="1">
      <w:start w:val="1"/>
      <w:numFmt w:val="bullet"/>
      <w:lvlText w:val=""/>
      <w:lvlJc w:val="left"/>
      <w:pPr>
        <w:tabs>
          <w:tab w:val="num" w:pos="5760"/>
        </w:tabs>
        <w:ind w:left="5760" w:hanging="360"/>
      </w:pPr>
      <w:rPr>
        <w:rFonts w:ascii="Wingdings 2" w:hAnsi="Wingdings 2" w:hint="default"/>
      </w:rPr>
    </w:lvl>
    <w:lvl w:ilvl="8" w:tplc="5F6AC8C4"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2FB60F4C"/>
    <w:multiLevelType w:val="hybridMultilevel"/>
    <w:tmpl w:val="128618F2"/>
    <w:lvl w:ilvl="0" w:tplc="3AE4D136">
      <w:start w:val="1"/>
      <w:numFmt w:val="bullet"/>
      <w:lvlText w:val=""/>
      <w:lvlJc w:val="left"/>
      <w:pPr>
        <w:tabs>
          <w:tab w:val="num" w:pos="720"/>
        </w:tabs>
        <w:ind w:left="720" w:hanging="360"/>
      </w:pPr>
      <w:rPr>
        <w:rFonts w:ascii="Wingdings 2" w:hAnsi="Wingdings 2" w:hint="default"/>
      </w:rPr>
    </w:lvl>
    <w:lvl w:ilvl="1" w:tplc="884A22CA" w:tentative="1">
      <w:start w:val="1"/>
      <w:numFmt w:val="bullet"/>
      <w:lvlText w:val=""/>
      <w:lvlJc w:val="left"/>
      <w:pPr>
        <w:tabs>
          <w:tab w:val="num" w:pos="1440"/>
        </w:tabs>
        <w:ind w:left="1440" w:hanging="360"/>
      </w:pPr>
      <w:rPr>
        <w:rFonts w:ascii="Wingdings 2" w:hAnsi="Wingdings 2" w:hint="default"/>
      </w:rPr>
    </w:lvl>
    <w:lvl w:ilvl="2" w:tplc="0DE421F8" w:tentative="1">
      <w:start w:val="1"/>
      <w:numFmt w:val="bullet"/>
      <w:lvlText w:val=""/>
      <w:lvlJc w:val="left"/>
      <w:pPr>
        <w:tabs>
          <w:tab w:val="num" w:pos="2160"/>
        </w:tabs>
        <w:ind w:left="2160" w:hanging="360"/>
      </w:pPr>
      <w:rPr>
        <w:rFonts w:ascii="Wingdings 2" w:hAnsi="Wingdings 2" w:hint="default"/>
      </w:rPr>
    </w:lvl>
    <w:lvl w:ilvl="3" w:tplc="833AD142" w:tentative="1">
      <w:start w:val="1"/>
      <w:numFmt w:val="bullet"/>
      <w:lvlText w:val=""/>
      <w:lvlJc w:val="left"/>
      <w:pPr>
        <w:tabs>
          <w:tab w:val="num" w:pos="2880"/>
        </w:tabs>
        <w:ind w:left="2880" w:hanging="360"/>
      </w:pPr>
      <w:rPr>
        <w:rFonts w:ascii="Wingdings 2" w:hAnsi="Wingdings 2" w:hint="default"/>
      </w:rPr>
    </w:lvl>
    <w:lvl w:ilvl="4" w:tplc="5B5A0574" w:tentative="1">
      <w:start w:val="1"/>
      <w:numFmt w:val="bullet"/>
      <w:lvlText w:val=""/>
      <w:lvlJc w:val="left"/>
      <w:pPr>
        <w:tabs>
          <w:tab w:val="num" w:pos="3600"/>
        </w:tabs>
        <w:ind w:left="3600" w:hanging="360"/>
      </w:pPr>
      <w:rPr>
        <w:rFonts w:ascii="Wingdings 2" w:hAnsi="Wingdings 2" w:hint="default"/>
      </w:rPr>
    </w:lvl>
    <w:lvl w:ilvl="5" w:tplc="6B7E5BF6" w:tentative="1">
      <w:start w:val="1"/>
      <w:numFmt w:val="bullet"/>
      <w:lvlText w:val=""/>
      <w:lvlJc w:val="left"/>
      <w:pPr>
        <w:tabs>
          <w:tab w:val="num" w:pos="4320"/>
        </w:tabs>
        <w:ind w:left="4320" w:hanging="360"/>
      </w:pPr>
      <w:rPr>
        <w:rFonts w:ascii="Wingdings 2" w:hAnsi="Wingdings 2" w:hint="default"/>
      </w:rPr>
    </w:lvl>
    <w:lvl w:ilvl="6" w:tplc="8288F8E2" w:tentative="1">
      <w:start w:val="1"/>
      <w:numFmt w:val="bullet"/>
      <w:lvlText w:val=""/>
      <w:lvlJc w:val="left"/>
      <w:pPr>
        <w:tabs>
          <w:tab w:val="num" w:pos="5040"/>
        </w:tabs>
        <w:ind w:left="5040" w:hanging="360"/>
      </w:pPr>
      <w:rPr>
        <w:rFonts w:ascii="Wingdings 2" w:hAnsi="Wingdings 2" w:hint="default"/>
      </w:rPr>
    </w:lvl>
    <w:lvl w:ilvl="7" w:tplc="8D241A6E" w:tentative="1">
      <w:start w:val="1"/>
      <w:numFmt w:val="bullet"/>
      <w:lvlText w:val=""/>
      <w:lvlJc w:val="left"/>
      <w:pPr>
        <w:tabs>
          <w:tab w:val="num" w:pos="5760"/>
        </w:tabs>
        <w:ind w:left="5760" w:hanging="360"/>
      </w:pPr>
      <w:rPr>
        <w:rFonts w:ascii="Wingdings 2" w:hAnsi="Wingdings 2" w:hint="default"/>
      </w:rPr>
    </w:lvl>
    <w:lvl w:ilvl="8" w:tplc="7168105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BA7AAC"/>
    <w:multiLevelType w:val="hybridMultilevel"/>
    <w:tmpl w:val="CF2A33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F1506B"/>
    <w:multiLevelType w:val="hybridMultilevel"/>
    <w:tmpl w:val="99F01728"/>
    <w:lvl w:ilvl="0" w:tplc="AC26A5D2">
      <w:start w:val="1"/>
      <w:numFmt w:val="bullet"/>
      <w:lvlText w:val=""/>
      <w:lvlJc w:val="left"/>
      <w:pPr>
        <w:tabs>
          <w:tab w:val="num" w:pos="720"/>
        </w:tabs>
        <w:ind w:left="720" w:hanging="360"/>
      </w:pPr>
      <w:rPr>
        <w:rFonts w:ascii="Wingdings 2" w:hAnsi="Wingdings 2" w:hint="default"/>
      </w:rPr>
    </w:lvl>
    <w:lvl w:ilvl="1" w:tplc="D8B4058C" w:tentative="1">
      <w:start w:val="1"/>
      <w:numFmt w:val="bullet"/>
      <w:lvlText w:val=""/>
      <w:lvlJc w:val="left"/>
      <w:pPr>
        <w:tabs>
          <w:tab w:val="num" w:pos="1440"/>
        </w:tabs>
        <w:ind w:left="1440" w:hanging="360"/>
      </w:pPr>
      <w:rPr>
        <w:rFonts w:ascii="Wingdings 2" w:hAnsi="Wingdings 2" w:hint="default"/>
      </w:rPr>
    </w:lvl>
    <w:lvl w:ilvl="2" w:tplc="42D096D6" w:tentative="1">
      <w:start w:val="1"/>
      <w:numFmt w:val="bullet"/>
      <w:lvlText w:val=""/>
      <w:lvlJc w:val="left"/>
      <w:pPr>
        <w:tabs>
          <w:tab w:val="num" w:pos="2160"/>
        </w:tabs>
        <w:ind w:left="2160" w:hanging="360"/>
      </w:pPr>
      <w:rPr>
        <w:rFonts w:ascii="Wingdings 2" w:hAnsi="Wingdings 2" w:hint="default"/>
      </w:rPr>
    </w:lvl>
    <w:lvl w:ilvl="3" w:tplc="02CEE37A" w:tentative="1">
      <w:start w:val="1"/>
      <w:numFmt w:val="bullet"/>
      <w:lvlText w:val=""/>
      <w:lvlJc w:val="left"/>
      <w:pPr>
        <w:tabs>
          <w:tab w:val="num" w:pos="2880"/>
        </w:tabs>
        <w:ind w:left="2880" w:hanging="360"/>
      </w:pPr>
      <w:rPr>
        <w:rFonts w:ascii="Wingdings 2" w:hAnsi="Wingdings 2" w:hint="default"/>
      </w:rPr>
    </w:lvl>
    <w:lvl w:ilvl="4" w:tplc="6EF64202" w:tentative="1">
      <w:start w:val="1"/>
      <w:numFmt w:val="bullet"/>
      <w:lvlText w:val=""/>
      <w:lvlJc w:val="left"/>
      <w:pPr>
        <w:tabs>
          <w:tab w:val="num" w:pos="3600"/>
        </w:tabs>
        <w:ind w:left="3600" w:hanging="360"/>
      </w:pPr>
      <w:rPr>
        <w:rFonts w:ascii="Wingdings 2" w:hAnsi="Wingdings 2" w:hint="default"/>
      </w:rPr>
    </w:lvl>
    <w:lvl w:ilvl="5" w:tplc="D906652C" w:tentative="1">
      <w:start w:val="1"/>
      <w:numFmt w:val="bullet"/>
      <w:lvlText w:val=""/>
      <w:lvlJc w:val="left"/>
      <w:pPr>
        <w:tabs>
          <w:tab w:val="num" w:pos="4320"/>
        </w:tabs>
        <w:ind w:left="4320" w:hanging="360"/>
      </w:pPr>
      <w:rPr>
        <w:rFonts w:ascii="Wingdings 2" w:hAnsi="Wingdings 2" w:hint="default"/>
      </w:rPr>
    </w:lvl>
    <w:lvl w:ilvl="6" w:tplc="D814F5FC" w:tentative="1">
      <w:start w:val="1"/>
      <w:numFmt w:val="bullet"/>
      <w:lvlText w:val=""/>
      <w:lvlJc w:val="left"/>
      <w:pPr>
        <w:tabs>
          <w:tab w:val="num" w:pos="5040"/>
        </w:tabs>
        <w:ind w:left="5040" w:hanging="360"/>
      </w:pPr>
      <w:rPr>
        <w:rFonts w:ascii="Wingdings 2" w:hAnsi="Wingdings 2" w:hint="default"/>
      </w:rPr>
    </w:lvl>
    <w:lvl w:ilvl="7" w:tplc="67523138" w:tentative="1">
      <w:start w:val="1"/>
      <w:numFmt w:val="bullet"/>
      <w:lvlText w:val=""/>
      <w:lvlJc w:val="left"/>
      <w:pPr>
        <w:tabs>
          <w:tab w:val="num" w:pos="5760"/>
        </w:tabs>
        <w:ind w:left="5760" w:hanging="360"/>
      </w:pPr>
      <w:rPr>
        <w:rFonts w:ascii="Wingdings 2" w:hAnsi="Wingdings 2" w:hint="default"/>
      </w:rPr>
    </w:lvl>
    <w:lvl w:ilvl="8" w:tplc="88E8AB46"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3255FF"/>
    <w:multiLevelType w:val="hybridMultilevel"/>
    <w:tmpl w:val="9F46B558"/>
    <w:lvl w:ilvl="0" w:tplc="8E84001A">
      <w:start w:val="1"/>
      <w:numFmt w:val="bullet"/>
      <w:lvlText w:val=""/>
      <w:lvlJc w:val="left"/>
      <w:pPr>
        <w:tabs>
          <w:tab w:val="num" w:pos="720"/>
        </w:tabs>
        <w:ind w:left="720" w:hanging="360"/>
      </w:pPr>
      <w:rPr>
        <w:rFonts w:ascii="Wingdings 2" w:hAnsi="Wingdings 2" w:hint="default"/>
      </w:rPr>
    </w:lvl>
    <w:lvl w:ilvl="1" w:tplc="4412EE08" w:tentative="1">
      <w:start w:val="1"/>
      <w:numFmt w:val="bullet"/>
      <w:lvlText w:val=""/>
      <w:lvlJc w:val="left"/>
      <w:pPr>
        <w:tabs>
          <w:tab w:val="num" w:pos="1440"/>
        </w:tabs>
        <w:ind w:left="1440" w:hanging="360"/>
      </w:pPr>
      <w:rPr>
        <w:rFonts w:ascii="Wingdings 2" w:hAnsi="Wingdings 2" w:hint="default"/>
      </w:rPr>
    </w:lvl>
    <w:lvl w:ilvl="2" w:tplc="2F1CCD5A" w:tentative="1">
      <w:start w:val="1"/>
      <w:numFmt w:val="bullet"/>
      <w:lvlText w:val=""/>
      <w:lvlJc w:val="left"/>
      <w:pPr>
        <w:tabs>
          <w:tab w:val="num" w:pos="2160"/>
        </w:tabs>
        <w:ind w:left="2160" w:hanging="360"/>
      </w:pPr>
      <w:rPr>
        <w:rFonts w:ascii="Wingdings 2" w:hAnsi="Wingdings 2" w:hint="default"/>
      </w:rPr>
    </w:lvl>
    <w:lvl w:ilvl="3" w:tplc="83000DE0" w:tentative="1">
      <w:start w:val="1"/>
      <w:numFmt w:val="bullet"/>
      <w:lvlText w:val=""/>
      <w:lvlJc w:val="left"/>
      <w:pPr>
        <w:tabs>
          <w:tab w:val="num" w:pos="2880"/>
        </w:tabs>
        <w:ind w:left="2880" w:hanging="360"/>
      </w:pPr>
      <w:rPr>
        <w:rFonts w:ascii="Wingdings 2" w:hAnsi="Wingdings 2" w:hint="default"/>
      </w:rPr>
    </w:lvl>
    <w:lvl w:ilvl="4" w:tplc="B7C81482" w:tentative="1">
      <w:start w:val="1"/>
      <w:numFmt w:val="bullet"/>
      <w:lvlText w:val=""/>
      <w:lvlJc w:val="left"/>
      <w:pPr>
        <w:tabs>
          <w:tab w:val="num" w:pos="3600"/>
        </w:tabs>
        <w:ind w:left="3600" w:hanging="360"/>
      </w:pPr>
      <w:rPr>
        <w:rFonts w:ascii="Wingdings 2" w:hAnsi="Wingdings 2" w:hint="default"/>
      </w:rPr>
    </w:lvl>
    <w:lvl w:ilvl="5" w:tplc="30102248" w:tentative="1">
      <w:start w:val="1"/>
      <w:numFmt w:val="bullet"/>
      <w:lvlText w:val=""/>
      <w:lvlJc w:val="left"/>
      <w:pPr>
        <w:tabs>
          <w:tab w:val="num" w:pos="4320"/>
        </w:tabs>
        <w:ind w:left="4320" w:hanging="360"/>
      </w:pPr>
      <w:rPr>
        <w:rFonts w:ascii="Wingdings 2" w:hAnsi="Wingdings 2" w:hint="default"/>
      </w:rPr>
    </w:lvl>
    <w:lvl w:ilvl="6" w:tplc="901A9BA4" w:tentative="1">
      <w:start w:val="1"/>
      <w:numFmt w:val="bullet"/>
      <w:lvlText w:val=""/>
      <w:lvlJc w:val="left"/>
      <w:pPr>
        <w:tabs>
          <w:tab w:val="num" w:pos="5040"/>
        </w:tabs>
        <w:ind w:left="5040" w:hanging="360"/>
      </w:pPr>
      <w:rPr>
        <w:rFonts w:ascii="Wingdings 2" w:hAnsi="Wingdings 2" w:hint="default"/>
      </w:rPr>
    </w:lvl>
    <w:lvl w:ilvl="7" w:tplc="7FF414E4" w:tentative="1">
      <w:start w:val="1"/>
      <w:numFmt w:val="bullet"/>
      <w:lvlText w:val=""/>
      <w:lvlJc w:val="left"/>
      <w:pPr>
        <w:tabs>
          <w:tab w:val="num" w:pos="5760"/>
        </w:tabs>
        <w:ind w:left="5760" w:hanging="360"/>
      </w:pPr>
      <w:rPr>
        <w:rFonts w:ascii="Wingdings 2" w:hAnsi="Wingdings 2" w:hint="default"/>
      </w:rPr>
    </w:lvl>
    <w:lvl w:ilvl="8" w:tplc="E4FC53E0" w:tentative="1">
      <w:start w:val="1"/>
      <w:numFmt w:val="bullet"/>
      <w:lvlText w:val=""/>
      <w:lvlJc w:val="left"/>
      <w:pPr>
        <w:tabs>
          <w:tab w:val="num" w:pos="6480"/>
        </w:tabs>
        <w:ind w:left="6480" w:hanging="360"/>
      </w:pPr>
      <w:rPr>
        <w:rFonts w:ascii="Wingdings 2" w:hAnsi="Wingdings 2" w:hint="default"/>
      </w:rPr>
    </w:lvl>
  </w:abstractNum>
  <w:abstractNum w:abstractNumId="43">
    <w:nsid w:val="6E1C71CE"/>
    <w:multiLevelType w:val="hybridMultilevel"/>
    <w:tmpl w:val="9DE27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6"/>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7"/>
  </w:num>
  <w:num w:numId="22">
    <w:abstractNumId w:val="21"/>
  </w:num>
  <w:num w:numId="23">
    <w:abstractNumId w:val="44"/>
  </w:num>
  <w:num w:numId="24">
    <w:abstractNumId w:val="45"/>
  </w:num>
  <w:num w:numId="25">
    <w:abstractNumId w:val="31"/>
  </w:num>
  <w:num w:numId="26">
    <w:abstractNumId w:val="19"/>
  </w:num>
  <w:num w:numId="27">
    <w:abstractNumId w:val="5"/>
  </w:num>
  <w:num w:numId="28">
    <w:abstractNumId w:val="12"/>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5"/>
  </w:num>
  <w:num w:numId="42">
    <w:abstractNumId w:val="43"/>
  </w:num>
  <w:num w:numId="43">
    <w:abstractNumId w:val="18"/>
  </w:num>
  <w:num w:numId="44">
    <w:abstractNumId w:val="3"/>
  </w:num>
  <w:num w:numId="45">
    <w:abstractNumId w:val="42"/>
  </w:num>
  <w:num w:numId="46">
    <w:abstractNumId w:val="38"/>
  </w:num>
  <w:num w:numId="47">
    <w:abstractNumId w:val="20"/>
  </w:num>
  <w:num w:numId="48">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16E"/>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2F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2FA1"/>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C7267"/>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1727"/>
    <w:rsid w:val="00604ABF"/>
    <w:rsid w:val="00605D39"/>
    <w:rsid w:val="00605D4E"/>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0D2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00E1"/>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1F87"/>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2DD8"/>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186F"/>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4549954">
      <w:bodyDiv w:val="1"/>
      <w:marLeft w:val="0"/>
      <w:marRight w:val="0"/>
      <w:marTop w:val="0"/>
      <w:marBottom w:val="0"/>
      <w:divBdr>
        <w:top w:val="none" w:sz="0" w:space="0" w:color="auto"/>
        <w:left w:val="none" w:sz="0" w:space="0" w:color="auto"/>
        <w:bottom w:val="none" w:sz="0" w:space="0" w:color="auto"/>
        <w:right w:val="none" w:sz="0" w:space="0" w:color="auto"/>
      </w:divBdr>
      <w:divsChild>
        <w:div w:id="517619618">
          <w:marLeft w:val="576"/>
          <w:marRight w:val="0"/>
          <w:marTop w:val="120"/>
          <w:marBottom w:val="0"/>
          <w:divBdr>
            <w:top w:val="none" w:sz="0" w:space="0" w:color="auto"/>
            <w:left w:val="none" w:sz="0" w:space="0" w:color="auto"/>
            <w:bottom w:val="none" w:sz="0" w:space="0" w:color="auto"/>
            <w:right w:val="none" w:sz="0" w:space="0" w:color="auto"/>
          </w:divBdr>
        </w:div>
        <w:div w:id="1105880606">
          <w:marLeft w:val="576"/>
          <w:marRight w:val="0"/>
          <w:marTop w:val="120"/>
          <w:marBottom w:val="0"/>
          <w:divBdr>
            <w:top w:val="none" w:sz="0" w:space="0" w:color="auto"/>
            <w:left w:val="none" w:sz="0" w:space="0" w:color="auto"/>
            <w:bottom w:val="none" w:sz="0" w:space="0" w:color="auto"/>
            <w:right w:val="none" w:sz="0" w:space="0" w:color="auto"/>
          </w:divBdr>
        </w:div>
        <w:div w:id="63283245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8682">
      <w:bodyDiv w:val="1"/>
      <w:marLeft w:val="0"/>
      <w:marRight w:val="0"/>
      <w:marTop w:val="0"/>
      <w:marBottom w:val="0"/>
      <w:divBdr>
        <w:top w:val="none" w:sz="0" w:space="0" w:color="auto"/>
        <w:left w:val="none" w:sz="0" w:space="0" w:color="auto"/>
        <w:bottom w:val="none" w:sz="0" w:space="0" w:color="auto"/>
        <w:right w:val="none" w:sz="0" w:space="0" w:color="auto"/>
      </w:divBdr>
      <w:divsChild>
        <w:div w:id="686979243">
          <w:marLeft w:val="576"/>
          <w:marRight w:val="0"/>
          <w:marTop w:val="120"/>
          <w:marBottom w:val="0"/>
          <w:divBdr>
            <w:top w:val="none" w:sz="0" w:space="0" w:color="auto"/>
            <w:left w:val="none" w:sz="0" w:space="0" w:color="auto"/>
            <w:bottom w:val="none" w:sz="0" w:space="0" w:color="auto"/>
            <w:right w:val="none" w:sz="0" w:space="0" w:color="auto"/>
          </w:divBdr>
        </w:div>
        <w:div w:id="1727221078">
          <w:marLeft w:val="576"/>
          <w:marRight w:val="0"/>
          <w:marTop w:val="120"/>
          <w:marBottom w:val="0"/>
          <w:divBdr>
            <w:top w:val="none" w:sz="0" w:space="0" w:color="auto"/>
            <w:left w:val="none" w:sz="0" w:space="0" w:color="auto"/>
            <w:bottom w:val="none" w:sz="0" w:space="0" w:color="auto"/>
            <w:right w:val="none" w:sz="0" w:space="0" w:color="auto"/>
          </w:divBdr>
        </w:div>
        <w:div w:id="1946227868">
          <w:marLeft w:val="576"/>
          <w:marRight w:val="0"/>
          <w:marTop w:val="120"/>
          <w:marBottom w:val="0"/>
          <w:divBdr>
            <w:top w:val="none" w:sz="0" w:space="0" w:color="auto"/>
            <w:left w:val="none" w:sz="0" w:space="0" w:color="auto"/>
            <w:bottom w:val="none" w:sz="0" w:space="0" w:color="auto"/>
            <w:right w:val="none" w:sz="0" w:space="0" w:color="auto"/>
          </w:divBdr>
        </w:div>
        <w:div w:id="1006396140">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6715249">
      <w:bodyDiv w:val="1"/>
      <w:marLeft w:val="0"/>
      <w:marRight w:val="0"/>
      <w:marTop w:val="0"/>
      <w:marBottom w:val="0"/>
      <w:divBdr>
        <w:top w:val="none" w:sz="0" w:space="0" w:color="auto"/>
        <w:left w:val="none" w:sz="0" w:space="0" w:color="auto"/>
        <w:bottom w:val="none" w:sz="0" w:space="0" w:color="auto"/>
        <w:right w:val="none" w:sz="0" w:space="0" w:color="auto"/>
      </w:divBdr>
      <w:divsChild>
        <w:div w:id="1813251459">
          <w:marLeft w:val="576"/>
          <w:marRight w:val="0"/>
          <w:marTop w:val="120"/>
          <w:marBottom w:val="0"/>
          <w:divBdr>
            <w:top w:val="none" w:sz="0" w:space="0" w:color="auto"/>
            <w:left w:val="none" w:sz="0" w:space="0" w:color="auto"/>
            <w:bottom w:val="none" w:sz="0" w:space="0" w:color="auto"/>
            <w:right w:val="none" w:sz="0" w:space="0" w:color="auto"/>
          </w:divBdr>
        </w:div>
        <w:div w:id="101344429">
          <w:marLeft w:val="576"/>
          <w:marRight w:val="0"/>
          <w:marTop w:val="120"/>
          <w:marBottom w:val="0"/>
          <w:divBdr>
            <w:top w:val="none" w:sz="0" w:space="0" w:color="auto"/>
            <w:left w:val="none" w:sz="0" w:space="0" w:color="auto"/>
            <w:bottom w:val="none" w:sz="0" w:space="0" w:color="auto"/>
            <w:right w:val="none" w:sz="0" w:space="0" w:color="auto"/>
          </w:divBdr>
        </w:div>
        <w:div w:id="1471239936">
          <w:marLeft w:val="576"/>
          <w:marRight w:val="0"/>
          <w:marTop w:val="120"/>
          <w:marBottom w:val="0"/>
          <w:divBdr>
            <w:top w:val="none" w:sz="0" w:space="0" w:color="auto"/>
            <w:left w:val="none" w:sz="0" w:space="0" w:color="auto"/>
            <w:bottom w:val="none" w:sz="0" w:space="0" w:color="auto"/>
            <w:right w:val="none" w:sz="0" w:space="0" w:color="auto"/>
          </w:divBdr>
        </w:div>
        <w:div w:id="785084312">
          <w:marLeft w:val="576"/>
          <w:marRight w:val="0"/>
          <w:marTop w:val="120"/>
          <w:marBottom w:val="0"/>
          <w:divBdr>
            <w:top w:val="none" w:sz="0" w:space="0" w:color="auto"/>
            <w:left w:val="none" w:sz="0" w:space="0" w:color="auto"/>
            <w:bottom w:val="none" w:sz="0" w:space="0" w:color="auto"/>
            <w:right w:val="none" w:sz="0" w:space="0" w:color="auto"/>
          </w:divBdr>
        </w:div>
        <w:div w:id="120050820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987426">
      <w:bodyDiv w:val="1"/>
      <w:marLeft w:val="0"/>
      <w:marRight w:val="0"/>
      <w:marTop w:val="0"/>
      <w:marBottom w:val="0"/>
      <w:divBdr>
        <w:top w:val="none" w:sz="0" w:space="0" w:color="auto"/>
        <w:left w:val="none" w:sz="0" w:space="0" w:color="auto"/>
        <w:bottom w:val="none" w:sz="0" w:space="0" w:color="auto"/>
        <w:right w:val="none" w:sz="0" w:space="0" w:color="auto"/>
      </w:divBdr>
      <w:divsChild>
        <w:div w:id="1506676741">
          <w:marLeft w:val="576"/>
          <w:marRight w:val="0"/>
          <w:marTop w:val="120"/>
          <w:marBottom w:val="0"/>
          <w:divBdr>
            <w:top w:val="none" w:sz="0" w:space="0" w:color="auto"/>
            <w:left w:val="none" w:sz="0" w:space="0" w:color="auto"/>
            <w:bottom w:val="none" w:sz="0" w:space="0" w:color="auto"/>
            <w:right w:val="none" w:sz="0" w:space="0" w:color="auto"/>
          </w:divBdr>
        </w:div>
        <w:div w:id="744108657">
          <w:marLeft w:val="576"/>
          <w:marRight w:val="0"/>
          <w:marTop w:val="120"/>
          <w:marBottom w:val="0"/>
          <w:divBdr>
            <w:top w:val="none" w:sz="0" w:space="0" w:color="auto"/>
            <w:left w:val="none" w:sz="0" w:space="0" w:color="auto"/>
            <w:bottom w:val="none" w:sz="0" w:space="0" w:color="auto"/>
            <w:right w:val="none" w:sz="0" w:space="0" w:color="auto"/>
          </w:divBdr>
        </w:div>
        <w:div w:id="538591921">
          <w:marLeft w:val="576"/>
          <w:marRight w:val="0"/>
          <w:marTop w:val="120"/>
          <w:marBottom w:val="0"/>
          <w:divBdr>
            <w:top w:val="none" w:sz="0" w:space="0" w:color="auto"/>
            <w:left w:val="none" w:sz="0" w:space="0" w:color="auto"/>
            <w:bottom w:val="none" w:sz="0" w:space="0" w:color="auto"/>
            <w:right w:val="none" w:sz="0" w:space="0" w:color="auto"/>
          </w:divBdr>
        </w:div>
        <w:div w:id="488063833">
          <w:marLeft w:val="576"/>
          <w:marRight w:val="0"/>
          <w:marTop w:val="120"/>
          <w:marBottom w:val="0"/>
          <w:divBdr>
            <w:top w:val="none" w:sz="0" w:space="0" w:color="auto"/>
            <w:left w:val="none" w:sz="0" w:space="0" w:color="auto"/>
            <w:bottom w:val="none" w:sz="0" w:space="0" w:color="auto"/>
            <w:right w:val="none" w:sz="0" w:space="0" w:color="auto"/>
          </w:divBdr>
        </w:div>
        <w:div w:id="130955798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5717214">
      <w:bodyDiv w:val="1"/>
      <w:marLeft w:val="0"/>
      <w:marRight w:val="0"/>
      <w:marTop w:val="0"/>
      <w:marBottom w:val="0"/>
      <w:divBdr>
        <w:top w:val="none" w:sz="0" w:space="0" w:color="auto"/>
        <w:left w:val="none" w:sz="0" w:space="0" w:color="auto"/>
        <w:bottom w:val="none" w:sz="0" w:space="0" w:color="auto"/>
        <w:right w:val="none" w:sz="0" w:space="0" w:color="auto"/>
      </w:divBdr>
      <w:divsChild>
        <w:div w:id="1629123538">
          <w:marLeft w:val="576"/>
          <w:marRight w:val="0"/>
          <w:marTop w:val="120"/>
          <w:marBottom w:val="0"/>
          <w:divBdr>
            <w:top w:val="none" w:sz="0" w:space="0" w:color="auto"/>
            <w:left w:val="none" w:sz="0" w:space="0" w:color="auto"/>
            <w:bottom w:val="none" w:sz="0" w:space="0" w:color="auto"/>
            <w:right w:val="none" w:sz="0" w:space="0" w:color="auto"/>
          </w:divBdr>
        </w:div>
        <w:div w:id="1849711148">
          <w:marLeft w:val="576"/>
          <w:marRight w:val="0"/>
          <w:marTop w:val="120"/>
          <w:marBottom w:val="0"/>
          <w:divBdr>
            <w:top w:val="none" w:sz="0" w:space="0" w:color="auto"/>
            <w:left w:val="none" w:sz="0" w:space="0" w:color="auto"/>
            <w:bottom w:val="none" w:sz="0" w:space="0" w:color="auto"/>
            <w:right w:val="none" w:sz="0" w:space="0" w:color="auto"/>
          </w:divBdr>
        </w:div>
        <w:div w:id="2078936317">
          <w:marLeft w:val="576"/>
          <w:marRight w:val="0"/>
          <w:marTop w:val="120"/>
          <w:marBottom w:val="0"/>
          <w:divBdr>
            <w:top w:val="none" w:sz="0" w:space="0" w:color="auto"/>
            <w:left w:val="none" w:sz="0" w:space="0" w:color="auto"/>
            <w:bottom w:val="none" w:sz="0" w:space="0" w:color="auto"/>
            <w:right w:val="none" w:sz="0" w:space="0" w:color="auto"/>
          </w:divBdr>
        </w:div>
        <w:div w:id="1119567493">
          <w:marLeft w:val="576"/>
          <w:marRight w:val="0"/>
          <w:marTop w:val="120"/>
          <w:marBottom w:val="0"/>
          <w:divBdr>
            <w:top w:val="none" w:sz="0" w:space="0" w:color="auto"/>
            <w:left w:val="none" w:sz="0" w:space="0" w:color="auto"/>
            <w:bottom w:val="none" w:sz="0" w:space="0" w:color="auto"/>
            <w:right w:val="none" w:sz="0" w:space="0" w:color="auto"/>
          </w:divBdr>
        </w:div>
        <w:div w:id="25258942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8023252">
      <w:bodyDiv w:val="1"/>
      <w:marLeft w:val="0"/>
      <w:marRight w:val="0"/>
      <w:marTop w:val="0"/>
      <w:marBottom w:val="0"/>
      <w:divBdr>
        <w:top w:val="none" w:sz="0" w:space="0" w:color="auto"/>
        <w:left w:val="none" w:sz="0" w:space="0" w:color="auto"/>
        <w:bottom w:val="none" w:sz="0" w:space="0" w:color="auto"/>
        <w:right w:val="none" w:sz="0" w:space="0" w:color="auto"/>
      </w:divBdr>
      <w:divsChild>
        <w:div w:id="1232813085">
          <w:marLeft w:val="576"/>
          <w:marRight w:val="0"/>
          <w:marTop w:val="120"/>
          <w:marBottom w:val="0"/>
          <w:divBdr>
            <w:top w:val="none" w:sz="0" w:space="0" w:color="auto"/>
            <w:left w:val="none" w:sz="0" w:space="0" w:color="auto"/>
            <w:bottom w:val="none" w:sz="0" w:space="0" w:color="auto"/>
            <w:right w:val="none" w:sz="0" w:space="0" w:color="auto"/>
          </w:divBdr>
        </w:div>
        <w:div w:id="1152718072">
          <w:marLeft w:val="576"/>
          <w:marRight w:val="0"/>
          <w:marTop w:val="120"/>
          <w:marBottom w:val="0"/>
          <w:divBdr>
            <w:top w:val="none" w:sz="0" w:space="0" w:color="auto"/>
            <w:left w:val="none" w:sz="0" w:space="0" w:color="auto"/>
            <w:bottom w:val="none" w:sz="0" w:space="0" w:color="auto"/>
            <w:right w:val="none" w:sz="0" w:space="0" w:color="auto"/>
          </w:divBdr>
        </w:div>
        <w:div w:id="1812402578">
          <w:marLeft w:val="576"/>
          <w:marRight w:val="0"/>
          <w:marTop w:val="120"/>
          <w:marBottom w:val="0"/>
          <w:divBdr>
            <w:top w:val="none" w:sz="0" w:space="0" w:color="auto"/>
            <w:left w:val="none" w:sz="0" w:space="0" w:color="auto"/>
            <w:bottom w:val="none" w:sz="0" w:space="0" w:color="auto"/>
            <w:right w:val="none" w:sz="0" w:space="0" w:color="auto"/>
          </w:divBdr>
        </w:div>
        <w:div w:id="681932448">
          <w:marLeft w:val="576"/>
          <w:marRight w:val="0"/>
          <w:marTop w:val="120"/>
          <w:marBottom w:val="0"/>
          <w:divBdr>
            <w:top w:val="none" w:sz="0" w:space="0" w:color="auto"/>
            <w:left w:val="none" w:sz="0" w:space="0" w:color="auto"/>
            <w:bottom w:val="none" w:sz="0" w:space="0" w:color="auto"/>
            <w:right w:val="none" w:sz="0" w:space="0" w:color="auto"/>
          </w:divBdr>
        </w:div>
        <w:div w:id="250162999">
          <w:marLeft w:val="576"/>
          <w:marRight w:val="0"/>
          <w:marTop w:val="120"/>
          <w:marBottom w:val="0"/>
          <w:divBdr>
            <w:top w:val="none" w:sz="0" w:space="0" w:color="auto"/>
            <w:left w:val="none" w:sz="0" w:space="0" w:color="auto"/>
            <w:bottom w:val="none" w:sz="0" w:space="0" w:color="auto"/>
            <w:right w:val="none" w:sz="0" w:space="0" w:color="auto"/>
          </w:divBdr>
        </w:div>
      </w:divsChild>
    </w:div>
    <w:div w:id="151179380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14</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2021-08-18T11:24:00Z</dcterms:modified>
</cp:coreProperties>
</file>