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B1D24" w:rsidRDefault="00CB1D24" w:rsidP="00CB1D24">
      <w:pPr>
        <w:spacing w:line="360" w:lineRule="auto"/>
        <w:jc w:val="center"/>
        <w:rPr>
          <w:rFonts w:ascii="Times New Roman" w:hAnsi="Times New Roman" w:cs="Times New Roman"/>
          <w:b/>
          <w:sz w:val="48"/>
          <w:szCs w:val="48"/>
        </w:rPr>
      </w:pPr>
      <w:r w:rsidRPr="00CB1D24">
        <w:rPr>
          <w:rFonts w:ascii="Times New Roman" w:hAnsi="Times New Roman" w:cs="Times New Roman"/>
          <w:b/>
          <w:sz w:val="48"/>
          <w:szCs w:val="48"/>
        </w:rPr>
        <w:t>Joint Resource Allocation and Trajectory Optimization with QoS in UAV-based NOMA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B1D24" w:rsidRDefault="00CB1D2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55607" w:rsidRPr="00D55607" w:rsidRDefault="00D55607" w:rsidP="00D5560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55607">
        <w:rPr>
          <w:rFonts w:ascii="Times New Roman" w:eastAsia="Times New Roman" w:hAnsi="Times New Roman" w:cs="Times New Roman"/>
          <w:color w:val="333333"/>
          <w:sz w:val="32"/>
          <w:szCs w:val="32"/>
          <w:lang w:val="en-IN" w:eastAsia="en-IN" w:bidi="ta-IN"/>
        </w:rPr>
        <w:t>Replacing base stations with unmanned aerial vehicles (UAVs) to serve the communication of ground users has attracted a lot of attention recently. In this paper, we study the joint resource allocation and UAV trajectory optimization for maximizing the total energy efficiency in UAV-based non-orthogonal multiple access (NOMA) downlink wireless networks with the quality of service (QoS) requirements. To handle the user scheduling problem, a heuristic algorithm based on matching and swapping theory is proposed first to allocate users that access UAV in each subperiod, then the transmit power allocation problem which considers the maximum transmit power and minimum user date rate is transformed to a convex optimization problem using logarithmic approximation. Meanwhile, the successive convex optimization is used in UAV trajectory optimization problem and a joint optimization algorithm is presented with the algorithm’s convergence and computational complexity. Finally, numerical results are provided to support the rationality of the proposed algorithm.</w:t>
      </w:r>
    </w:p>
    <w:p w:rsidR="00845895" w:rsidRDefault="00845895" w:rsidP="00E53AA4">
      <w:pPr>
        <w:spacing w:line="360" w:lineRule="auto"/>
        <w:jc w:val="both"/>
        <w:rPr>
          <w:rFonts w:ascii="Times New Roman" w:hAnsi="Times New Roman" w:cs="Times New Roman"/>
          <w:b/>
          <w:sz w:val="40"/>
          <w:szCs w:val="40"/>
        </w:rPr>
      </w:pPr>
    </w:p>
    <w:p w:rsidR="00F5183A" w:rsidRDefault="00F5183A" w:rsidP="00D55607">
      <w:pPr>
        <w:tabs>
          <w:tab w:val="left" w:pos="6210"/>
        </w:tabs>
        <w:spacing w:line="360" w:lineRule="auto"/>
        <w:jc w:val="both"/>
        <w:rPr>
          <w:rFonts w:ascii="Times New Roman" w:hAnsi="Times New Roman" w:cs="Times New Roman"/>
          <w:b/>
          <w:sz w:val="40"/>
          <w:szCs w:val="40"/>
        </w:rPr>
      </w:pPr>
    </w:p>
    <w:p w:rsidR="00D55607" w:rsidRDefault="00D55607" w:rsidP="00D5560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60DC" w:rsidRDefault="004F48E2" w:rsidP="004165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60DC">
        <w:rPr>
          <w:rFonts w:ascii="Times New Roman" w:hAnsi="Times New Roman" w:cs="Times New Roman"/>
          <w:sz w:val="32"/>
          <w:szCs w:val="32"/>
          <w:lang w:val="en-IN"/>
        </w:rPr>
        <w:t>This paper presents a user pairing and power allocation technique for energy efficient and quality of service (QoS) aware NOMA transmission for cellular-connected mobile UAVs.</w:t>
      </w:r>
    </w:p>
    <w:p w:rsidR="00000000" w:rsidRPr="00E260DC" w:rsidRDefault="004F48E2" w:rsidP="004165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60DC">
        <w:rPr>
          <w:rFonts w:ascii="Times New Roman" w:hAnsi="Times New Roman" w:cs="Times New Roman"/>
          <w:sz w:val="32"/>
          <w:szCs w:val="32"/>
          <w:lang w:val="en-IN"/>
        </w:rPr>
        <w:t xml:space="preserve">The research </w:t>
      </w:r>
      <w:r w:rsidRPr="00E260DC">
        <w:rPr>
          <w:rFonts w:ascii="Times New Roman" w:hAnsi="Times New Roman" w:cs="Times New Roman"/>
          <w:sz w:val="32"/>
          <w:szCs w:val="32"/>
          <w:lang w:val="en-IN"/>
        </w:rPr>
        <w:t xml:space="preserve">challenges discussed earlier, has motivated us to investigate cellular connected UAVs as mobile aerial users. </w:t>
      </w:r>
    </w:p>
    <w:p w:rsidR="00000000" w:rsidRPr="00E260DC" w:rsidRDefault="004F48E2" w:rsidP="004165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60DC">
        <w:rPr>
          <w:rFonts w:ascii="Times New Roman" w:hAnsi="Times New Roman" w:cs="Times New Roman"/>
          <w:sz w:val="32"/>
          <w:szCs w:val="32"/>
          <w:lang w:val="en-IN"/>
        </w:rPr>
        <w:t>Hence, unlike existing literature, this work exploits NOMA in the cellular-connected UAV network, where UAVs are considered as mobile NOMA users</w:t>
      </w:r>
      <w:r w:rsidRPr="00E260DC">
        <w:rPr>
          <w:rFonts w:ascii="Times New Roman" w:hAnsi="Times New Roman" w:cs="Times New Roman"/>
          <w:sz w:val="32"/>
          <w:szCs w:val="32"/>
          <w:lang w:val="en-IN"/>
        </w:rPr>
        <w:t>.</w:t>
      </w:r>
    </w:p>
    <w:p w:rsidR="00000000" w:rsidRPr="00E260DC" w:rsidRDefault="004F48E2" w:rsidP="004165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260DC">
        <w:rPr>
          <w:rFonts w:ascii="Times New Roman" w:hAnsi="Times New Roman" w:cs="Times New Roman"/>
          <w:sz w:val="32"/>
          <w:szCs w:val="32"/>
          <w:lang w:val="en-IN"/>
        </w:rPr>
        <w:t xml:space="preserve">Pairing and unpairing of all KT mobile UAVs at each time instant (t) during mobility is more complex and cumbersome at the BS; its complexity becomes too high.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16514" w:rsidRDefault="004F48E2" w:rsidP="00416514">
      <w:pPr>
        <w:numPr>
          <w:ilvl w:val="0"/>
          <w:numId w:val="45"/>
        </w:numPr>
        <w:spacing w:line="360" w:lineRule="auto"/>
        <w:jc w:val="both"/>
        <w:rPr>
          <w:rFonts w:ascii="Times New Roman" w:hAnsi="Times New Roman" w:cs="Times New Roman"/>
          <w:bCs/>
          <w:sz w:val="32"/>
          <w:szCs w:val="32"/>
          <w:lang w:val="en-IN"/>
        </w:rPr>
      </w:pPr>
      <w:r w:rsidRPr="00416514">
        <w:rPr>
          <w:rFonts w:ascii="Times New Roman" w:hAnsi="Times New Roman" w:cs="Times New Roman"/>
          <w:bCs/>
          <w:sz w:val="32"/>
          <w:szCs w:val="32"/>
          <w:lang w:val="en-IN"/>
        </w:rPr>
        <w:t>Due to the non-convexity of the formulated problem, it is decomposed into two subproblems a</w:t>
      </w:r>
      <w:r w:rsidRPr="00416514">
        <w:rPr>
          <w:rFonts w:ascii="Times New Roman" w:hAnsi="Times New Roman" w:cs="Times New Roman"/>
          <w:bCs/>
          <w:sz w:val="32"/>
          <w:szCs w:val="32"/>
          <w:lang w:val="en-IN"/>
        </w:rPr>
        <w:t>nd a joint resource allocation and trajectory design algorithm is proposed by alternative optimization.</w:t>
      </w:r>
    </w:p>
    <w:p w:rsidR="00000000" w:rsidRPr="00416514" w:rsidRDefault="004F48E2" w:rsidP="00416514">
      <w:pPr>
        <w:numPr>
          <w:ilvl w:val="0"/>
          <w:numId w:val="45"/>
        </w:numPr>
        <w:spacing w:line="360" w:lineRule="auto"/>
        <w:jc w:val="both"/>
        <w:rPr>
          <w:rFonts w:ascii="Times New Roman" w:hAnsi="Times New Roman" w:cs="Times New Roman"/>
          <w:bCs/>
          <w:sz w:val="32"/>
          <w:szCs w:val="32"/>
          <w:lang w:val="en-IN"/>
        </w:rPr>
      </w:pPr>
      <w:r w:rsidRPr="00416514">
        <w:rPr>
          <w:rFonts w:ascii="Times New Roman" w:hAnsi="Times New Roman" w:cs="Times New Roman"/>
          <w:bCs/>
          <w:sz w:val="32"/>
          <w:szCs w:val="32"/>
          <w:lang w:val="en-IN"/>
        </w:rPr>
        <w:t>To tackle this issue, we decompose P1 into two subproblems and then propose an alternative optimization algorithm to solve the formulated problem.</w:t>
      </w:r>
    </w:p>
    <w:p w:rsidR="00000000" w:rsidRPr="00416514" w:rsidRDefault="004F48E2" w:rsidP="00416514">
      <w:pPr>
        <w:numPr>
          <w:ilvl w:val="0"/>
          <w:numId w:val="45"/>
        </w:numPr>
        <w:spacing w:line="360" w:lineRule="auto"/>
        <w:jc w:val="both"/>
        <w:rPr>
          <w:rFonts w:ascii="Times New Roman" w:hAnsi="Times New Roman" w:cs="Times New Roman"/>
          <w:bCs/>
          <w:sz w:val="32"/>
          <w:szCs w:val="32"/>
          <w:lang w:val="en-IN"/>
        </w:rPr>
      </w:pPr>
      <w:r w:rsidRPr="00416514">
        <w:rPr>
          <w:rFonts w:ascii="Times New Roman" w:hAnsi="Times New Roman" w:cs="Times New Roman"/>
          <w:bCs/>
          <w:sz w:val="32"/>
          <w:szCs w:val="32"/>
          <w:lang w:val="en-IN"/>
        </w:rPr>
        <w:lastRenderedPageBreak/>
        <w:t>Due</w:t>
      </w:r>
      <w:r w:rsidRPr="00416514">
        <w:rPr>
          <w:rFonts w:ascii="Times New Roman" w:hAnsi="Times New Roman" w:cs="Times New Roman"/>
          <w:bCs/>
          <w:sz w:val="32"/>
          <w:szCs w:val="32"/>
          <w:lang w:val="en-IN"/>
        </w:rPr>
        <w:t xml:space="preserve"> to the non-convexity of the formulated problem, we decompose it into two subproblems. </w:t>
      </w:r>
    </w:p>
    <w:p w:rsidR="00000000" w:rsidRPr="00416514" w:rsidRDefault="004F48E2" w:rsidP="00416514">
      <w:pPr>
        <w:numPr>
          <w:ilvl w:val="0"/>
          <w:numId w:val="45"/>
        </w:numPr>
        <w:spacing w:line="360" w:lineRule="auto"/>
        <w:jc w:val="both"/>
        <w:rPr>
          <w:rFonts w:ascii="Times New Roman" w:hAnsi="Times New Roman" w:cs="Times New Roman"/>
          <w:bCs/>
          <w:sz w:val="32"/>
          <w:szCs w:val="32"/>
          <w:lang w:val="en-IN"/>
        </w:rPr>
      </w:pPr>
      <w:r w:rsidRPr="00416514">
        <w:rPr>
          <w:rFonts w:ascii="Times New Roman" w:hAnsi="Times New Roman" w:cs="Times New Roman"/>
          <w:bCs/>
          <w:sz w:val="32"/>
          <w:szCs w:val="32"/>
          <w:lang w:val="en-IN"/>
        </w:rPr>
        <w:t xml:space="preserve">Then, by leveraging the sequential convex approximation (SCA) technique, an alternative optimization algorithm is proposed to solve the formulated problem. </w:t>
      </w:r>
    </w:p>
    <w:p w:rsidR="000B33B0" w:rsidRPr="00416514" w:rsidRDefault="006A300A" w:rsidP="00416514">
      <w:pPr>
        <w:spacing w:line="360" w:lineRule="auto"/>
        <w:jc w:val="both"/>
        <w:rPr>
          <w:rFonts w:ascii="Times New Roman" w:eastAsia="Times New Roman" w:hAnsi="Times New Roman" w:cs="Times New Roman"/>
          <w:sz w:val="32"/>
          <w:szCs w:val="32"/>
        </w:rPr>
      </w:pPr>
      <w:r w:rsidRPr="00416514">
        <w:rPr>
          <w:rFonts w:ascii="Times New Roman" w:hAnsi="Times New Roman" w:cs="Times New Roman"/>
          <w:b/>
          <w:sz w:val="36"/>
          <w:szCs w:val="36"/>
        </w:rPr>
        <w:t xml:space="preserve">2.2. PROPOSED </w:t>
      </w:r>
      <w:r w:rsidR="000B33B0" w:rsidRPr="00416514">
        <w:rPr>
          <w:rFonts w:ascii="Times New Roman" w:hAnsi="Times New Roman" w:cs="Times New Roman"/>
          <w:b/>
          <w:sz w:val="36"/>
          <w:szCs w:val="36"/>
        </w:rPr>
        <w:t xml:space="preserve">SYSTEM </w:t>
      </w:r>
    </w:p>
    <w:p w:rsidR="00416514" w:rsidRPr="00416514" w:rsidRDefault="00416514" w:rsidP="00416514">
      <w:pPr>
        <w:pStyle w:val="NormalWeb"/>
        <w:numPr>
          <w:ilvl w:val="0"/>
          <w:numId w:val="46"/>
        </w:numPr>
        <w:tabs>
          <w:tab w:val="left" w:pos="0"/>
        </w:tabs>
        <w:spacing w:before="0" w:beforeAutospacing="0" w:after="0" w:afterAutospacing="0" w:line="360" w:lineRule="auto"/>
        <w:ind w:left="284" w:hanging="284"/>
        <w:jc w:val="both"/>
        <w:rPr>
          <w:sz w:val="32"/>
          <w:szCs w:val="32"/>
        </w:rPr>
      </w:pPr>
      <w:r w:rsidRPr="00416514">
        <w:rPr>
          <w:sz w:val="32"/>
          <w:szCs w:val="32"/>
        </w:rPr>
        <w:t>An energy efficient trajectory optimization technique is proposed in for a mobile UAV considering the point-to-point wireless communication.</w:t>
      </w:r>
    </w:p>
    <w:p w:rsidR="00416514" w:rsidRPr="00416514" w:rsidRDefault="00416514" w:rsidP="00416514">
      <w:pPr>
        <w:pStyle w:val="NormalWeb"/>
        <w:numPr>
          <w:ilvl w:val="0"/>
          <w:numId w:val="46"/>
        </w:numPr>
        <w:tabs>
          <w:tab w:val="left" w:pos="0"/>
        </w:tabs>
        <w:spacing w:before="0" w:beforeAutospacing="0" w:after="0" w:afterAutospacing="0" w:line="360" w:lineRule="auto"/>
        <w:ind w:left="284" w:hanging="284"/>
        <w:jc w:val="both"/>
        <w:rPr>
          <w:sz w:val="32"/>
          <w:szCs w:val="32"/>
        </w:rPr>
      </w:pPr>
      <w:r w:rsidRPr="00416514">
        <w:rPr>
          <w:sz w:val="32"/>
          <w:szCs w:val="32"/>
        </w:rPr>
        <w:t>While the proposed technique can be extended to mixed pairing between mobile aerial and ground users, such an approach is subject to our future research works.</w:t>
      </w:r>
    </w:p>
    <w:p w:rsidR="00416514" w:rsidRPr="00416514" w:rsidRDefault="00416514" w:rsidP="00416514">
      <w:pPr>
        <w:pStyle w:val="NormalWeb"/>
        <w:numPr>
          <w:ilvl w:val="0"/>
          <w:numId w:val="46"/>
        </w:numPr>
        <w:tabs>
          <w:tab w:val="left" w:pos="0"/>
        </w:tabs>
        <w:spacing w:before="0" w:beforeAutospacing="0" w:after="0" w:afterAutospacing="0" w:line="360" w:lineRule="auto"/>
        <w:ind w:left="284" w:hanging="284"/>
        <w:jc w:val="both"/>
        <w:rPr>
          <w:sz w:val="32"/>
          <w:szCs w:val="32"/>
        </w:rPr>
      </w:pPr>
      <w:r w:rsidRPr="00416514">
        <w:rPr>
          <w:sz w:val="32"/>
          <w:szCs w:val="32"/>
        </w:rPr>
        <w:t>In the technique proposed in, the negotiation process between proposers and selectors for a suitable power allocation creates an extra overhead, especially when applied to mobile UAVs as in our case.</w:t>
      </w:r>
    </w:p>
    <w:p w:rsidR="00BB3207" w:rsidRDefault="00416514" w:rsidP="00416514">
      <w:pPr>
        <w:pStyle w:val="NormalWeb"/>
        <w:numPr>
          <w:ilvl w:val="0"/>
          <w:numId w:val="46"/>
        </w:numPr>
        <w:tabs>
          <w:tab w:val="left" w:pos="0"/>
        </w:tabs>
        <w:spacing w:before="0" w:beforeAutospacing="0" w:after="0" w:afterAutospacing="0" w:line="360" w:lineRule="auto"/>
        <w:ind w:left="284" w:hanging="284"/>
        <w:jc w:val="both"/>
        <w:rPr>
          <w:sz w:val="32"/>
          <w:szCs w:val="32"/>
        </w:rPr>
      </w:pPr>
      <w:r w:rsidRPr="00416514">
        <w:rPr>
          <w:sz w:val="32"/>
          <w:szCs w:val="32"/>
        </w:rPr>
        <w:t>In this paper, a fast convergence power optimization algorithm is proposed to find minimum optimal transmit powers of the mobile UAVs that guarantee the required target rate without performing the exhaustive search.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16514" w:rsidRDefault="004F48E2" w:rsidP="00416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6514">
        <w:rPr>
          <w:rFonts w:ascii="Times New Roman" w:eastAsia="AdvGulliv-R" w:hAnsi="Times New Roman" w:cs="Times New Roman"/>
          <w:bCs/>
          <w:sz w:val="32"/>
          <w:szCs w:val="32"/>
          <w:lang w:val="en-IN"/>
        </w:rPr>
        <w:t>The performance of the proposed UAV pairing is better than the conventi</w:t>
      </w:r>
      <w:r w:rsidRPr="00416514">
        <w:rPr>
          <w:rFonts w:ascii="Times New Roman" w:eastAsia="AdvGulliv-R" w:hAnsi="Times New Roman" w:cs="Times New Roman"/>
          <w:bCs/>
          <w:sz w:val="32"/>
          <w:szCs w:val="32"/>
          <w:lang w:val="en-IN"/>
        </w:rPr>
        <w:t>onal NOMA pairing techniques throughout the flight duration due to the power optimization performed before pairing.</w:t>
      </w:r>
    </w:p>
    <w:p w:rsidR="00000000" w:rsidRPr="00416514" w:rsidRDefault="004F48E2" w:rsidP="00416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6514">
        <w:rPr>
          <w:rFonts w:ascii="Times New Roman" w:eastAsia="AdvGulliv-R" w:hAnsi="Times New Roman" w:cs="Times New Roman"/>
          <w:bCs/>
          <w:sz w:val="32"/>
          <w:szCs w:val="32"/>
          <w:lang w:val="en-IN"/>
        </w:rPr>
        <w:lastRenderedPageBreak/>
        <w:t>More importantly, the proposed algorithm yields better performance than the fixed bandwidth allocation scheme, since the flexible bandwidth</w:t>
      </w:r>
      <w:r w:rsidRPr="00416514">
        <w:rPr>
          <w:rFonts w:ascii="Times New Roman" w:eastAsia="AdvGulliv-R" w:hAnsi="Times New Roman" w:cs="Times New Roman"/>
          <w:bCs/>
          <w:sz w:val="32"/>
          <w:szCs w:val="32"/>
          <w:lang w:val="en-IN"/>
        </w:rPr>
        <w:t xml:space="preserve"> allocation in our algorithm fully explores the diverse channel gains and can reduce the offloading energy consumption.</w:t>
      </w:r>
    </w:p>
    <w:p w:rsidR="00000000" w:rsidRPr="00416514" w:rsidRDefault="004F48E2" w:rsidP="00416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6514">
        <w:rPr>
          <w:rFonts w:ascii="Times New Roman" w:eastAsia="AdvGulliv-R" w:hAnsi="Times New Roman" w:cs="Times New Roman"/>
          <w:bCs/>
          <w:sz w:val="32"/>
          <w:szCs w:val="32"/>
          <w:lang w:val="en-IN"/>
        </w:rPr>
        <w:t>High energy efficiency of the proposed UAV pairing technique with increasing difference shows its performance gain compared to the conv</w:t>
      </w:r>
      <w:r w:rsidRPr="00416514">
        <w:rPr>
          <w:rFonts w:ascii="Times New Roman" w:eastAsia="AdvGulliv-R" w:hAnsi="Times New Roman" w:cs="Times New Roman"/>
          <w:bCs/>
          <w:sz w:val="32"/>
          <w:szCs w:val="32"/>
          <w:lang w:val="en-IN"/>
        </w:rPr>
        <w:t xml:space="preserve">entional fixed pairing techniques. </w:t>
      </w:r>
    </w:p>
    <w:p w:rsidR="00000000" w:rsidRPr="00416514" w:rsidRDefault="004F48E2" w:rsidP="004165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6514">
        <w:rPr>
          <w:rFonts w:ascii="Times New Roman" w:eastAsia="AdvGulliv-R" w:hAnsi="Times New Roman" w:cs="Times New Roman"/>
          <w:bCs/>
          <w:sz w:val="32"/>
          <w:szCs w:val="32"/>
          <w:lang w:val="en-IN"/>
        </w:rPr>
        <w:t xml:space="preserve">Moreover, the performance comparison for large number of aerial users shows the performance gain of the proposed technique.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Energy-efficient resource allocation for mobile-edge computation offloading</w:t>
            </w:r>
          </w:p>
        </w:tc>
        <w:tc>
          <w:tcPr>
            <w:tcW w:w="3192" w:type="dxa"/>
          </w:tcPr>
          <w:p w:rsidR="000C407B" w:rsidRPr="00416514" w:rsidRDefault="00416514" w:rsidP="0041651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 xml:space="preserve">C. You, K. Huang, H. Chae, and B.-H. Kim, </w:t>
            </w:r>
          </w:p>
        </w:tc>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Our objective is to minimize the total energy consumption of all users including transmission energy and local computation energy subject to computation latency and cloud computation capacity constraints.</w:t>
            </w:r>
          </w:p>
        </w:tc>
      </w:tr>
      <w:tr w:rsidR="000C407B" w:rsidTr="000C407B">
        <w:trPr>
          <w:trHeight w:val="2942"/>
        </w:trPr>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lastRenderedPageBreak/>
              <w:t>Energy efficient resource allocation in UAV-enabled mobile edge computing networks</w:t>
            </w:r>
          </w:p>
        </w:tc>
        <w:tc>
          <w:tcPr>
            <w:tcW w:w="3192" w:type="dxa"/>
          </w:tcPr>
          <w:p w:rsidR="000C407B" w:rsidRPr="00416514" w:rsidRDefault="00416514" w:rsidP="0041651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Z. Yang, C. Pan, K. Wang, and M. Shikh-Bahaei,</w:t>
            </w:r>
          </w:p>
        </w:tc>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color w:val="333333"/>
                <w:sz w:val="28"/>
                <w:szCs w:val="28"/>
                <w:shd w:val="clear" w:color="auto" w:fill="FFFFFF"/>
              </w:rPr>
              <w:t> To obtain a feasible solution for this iterative algorithm, a fuzzy c-means clustering based algorithm is proposed.</w:t>
            </w:r>
          </w:p>
        </w:tc>
      </w:tr>
      <w:tr w:rsidR="000C407B" w:rsidTr="000C407B">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Energy-efficient multi-UAV-enabled multiaccess edge computing incorporating NOMA</w:t>
            </w:r>
          </w:p>
        </w:tc>
        <w:tc>
          <w:tcPr>
            <w:tcW w:w="3192" w:type="dxa"/>
          </w:tcPr>
          <w:p w:rsidR="000C407B" w:rsidRPr="00416514" w:rsidRDefault="00416514" w:rsidP="0041651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 xml:space="preserve">X. Zhang, J. Zhang, J. Xiong, L. Zhou, and J. Wei, </w:t>
            </w:r>
          </w:p>
        </w:tc>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color w:val="333333"/>
                <w:sz w:val="28"/>
                <w:szCs w:val="28"/>
                <w:shd w:val="clear" w:color="auto" w:fill="FFFFFF"/>
              </w:rPr>
              <w:t>Multi-access edge computing (MEC) is regarded as a promising solution to overcome the limit on computation capacity of mobile devices. </w:t>
            </w:r>
          </w:p>
        </w:tc>
      </w:tr>
      <w:tr w:rsidR="000C407B" w:rsidTr="000C407B">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Joint deployment and task scheduling optimization for large-scale mobile users in multi-UAVenabled mobile edge computing</w:t>
            </w:r>
          </w:p>
        </w:tc>
        <w:tc>
          <w:tcPr>
            <w:tcW w:w="3192" w:type="dxa"/>
          </w:tcPr>
          <w:p w:rsidR="000C407B" w:rsidRPr="00416514" w:rsidRDefault="00416514" w:rsidP="0041651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sz w:val="28"/>
                <w:szCs w:val="28"/>
              </w:rPr>
              <w:t xml:space="preserve">Y. Wang, Z.-Y. Ru, K. Wang, and P.-Q. Huang, </w:t>
            </w:r>
          </w:p>
        </w:tc>
        <w:tc>
          <w:tcPr>
            <w:tcW w:w="3192" w:type="dxa"/>
          </w:tcPr>
          <w:p w:rsidR="000C407B" w:rsidRPr="00416514" w:rsidRDefault="00416514" w:rsidP="00E53AA4">
            <w:pPr>
              <w:tabs>
                <w:tab w:val="left" w:pos="720"/>
              </w:tabs>
              <w:spacing w:after="100" w:line="360" w:lineRule="auto"/>
              <w:jc w:val="both"/>
              <w:rPr>
                <w:rFonts w:ascii="Times New Roman" w:hAnsi="Times New Roman" w:cs="Times New Roman"/>
                <w:sz w:val="28"/>
                <w:szCs w:val="28"/>
              </w:rPr>
            </w:pPr>
            <w:r w:rsidRPr="00416514">
              <w:rPr>
                <w:rFonts w:ascii="Times New Roman" w:hAnsi="Times New Roman" w:cs="Times New Roman"/>
                <w:color w:val="333333"/>
                <w:sz w:val="28"/>
                <w:szCs w:val="28"/>
                <w:shd w:val="clear" w:color="auto" w:fill="FFFFFF"/>
              </w:rPr>
              <w:t>This article presents a two-layer optimization method for jointly optimizing the deployment of UAVs and task scheduling, with the aim of minimizing system energy consumption.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41651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16514" w:rsidP="00E53AA4">
      <w:pPr>
        <w:spacing w:after="0" w:line="360" w:lineRule="auto"/>
        <w:jc w:val="both"/>
        <w:rPr>
          <w:rFonts w:ascii="Times New Roman" w:hAnsi="Times New Roman" w:cs="Times New Roman"/>
        </w:rPr>
      </w:pPr>
      <w:r w:rsidRPr="00416514">
        <w:rPr>
          <w:rFonts w:ascii="Times New Roman" w:hAnsi="Times New Roman" w:cs="Times New Roman"/>
        </w:rPr>
        <w:drawing>
          <wp:inline distT="0" distB="0" distL="0" distR="0">
            <wp:extent cx="5943600" cy="442341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23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16514" w:rsidRDefault="0041651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442DD" w:rsidRPr="007442DD" w:rsidRDefault="007442DD" w:rsidP="007442DD">
      <w:pPr>
        <w:pStyle w:val="BodyText"/>
        <w:rPr>
          <w:bCs/>
          <w:iCs/>
          <w:sz w:val="32"/>
          <w:szCs w:val="32"/>
          <w:lang w:val="en-IN"/>
        </w:rPr>
      </w:pPr>
      <w:r w:rsidRPr="007442DD">
        <w:rPr>
          <w:b/>
          <w:iCs/>
          <w:sz w:val="28"/>
          <w:szCs w:val="28"/>
          <w:lang w:val="en-IN"/>
        </w:rPr>
        <w:t xml:space="preserve">    </w:t>
      </w:r>
      <w:r w:rsidRPr="007442DD">
        <w:rPr>
          <w:bCs/>
          <w:iCs/>
          <w:sz w:val="32"/>
          <w:szCs w:val="32"/>
          <w:lang w:val="en-IN"/>
        </w:rPr>
        <w:t>In this letter, we investigated the joint resource allocation and trajectory optimization for multi-UAV-assisted multiaccess MEC systems, where each IoT user can offload task bits to multiple UAVs simultaneously. An alternative optimization algorithm was proposed to minimize the weighted sum energy consumption of UAVs and users. Numerical results showed that our proposed algorithm with multiple radio access outperformed the fixed trajectory, fixed bandwidth allocation and the single access schemes.</w:t>
      </w:r>
      <w:r w:rsidRPr="007442DD">
        <w:rPr>
          <w:bCs/>
          <w:iCs/>
          <w:sz w:val="32"/>
          <w:szCs w:val="32"/>
        </w:rPr>
        <w:t xml:space="preserve"> </w:t>
      </w:r>
    </w:p>
    <w:p w:rsidR="001F1E5A" w:rsidRPr="007442DD" w:rsidRDefault="001F1E5A" w:rsidP="00E53AA4">
      <w:pPr>
        <w:pStyle w:val="BodyText"/>
        <w:rPr>
          <w:bCs/>
          <w:iCs/>
          <w:sz w:val="32"/>
          <w:szCs w:val="32"/>
        </w:rPr>
      </w:pPr>
    </w:p>
    <w:p w:rsidR="003C0F6F" w:rsidRDefault="003C0F6F"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7442DD" w:rsidRDefault="007442D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[1] C. You, K. Huang, H. Chae, and B.-H. Kim, “Energy-efficient resource allocation for mobile-edge computation offloading,” IEEE Trans. Wireless Commun., vol. 16, no. </w:t>
      </w:r>
      <w:r w:rsidRPr="007442DD">
        <w:rPr>
          <w:sz w:val="32"/>
          <w:szCs w:val="32"/>
          <w:lang w:val="en-IN"/>
        </w:rPr>
        <w:t xml:space="preserve">3, pp. 1397–1411, Mar. 2017. </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[2] Z. Yang, C. Pan, K. Wang, and M. Shikh-Bahaei, “Energy efficient resource allocation in UAV-enabled mobile edge computing networks,” IEEE Trans. Wireless Commun., vol. 18, no. 9, pp. 4576–4589, Sep. 2019. </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[3] X. Zhang, </w:t>
      </w:r>
      <w:r w:rsidRPr="007442DD">
        <w:rPr>
          <w:sz w:val="32"/>
          <w:szCs w:val="32"/>
          <w:lang w:val="en-IN"/>
        </w:rPr>
        <w:t xml:space="preserve">J. Zhang, J. Xiong, L. Zhou, and J. Wei, “Energy-efficient multi-UAV-enabled multiaccess edge computing incorporating NOMA,” IEEE Internet Things J., vol. 7, no. 6, pp. 5613–5627, Jun. 2020. </w:t>
      </w:r>
    </w:p>
    <w:p w:rsidR="00000000" w:rsidRPr="007442DD" w:rsidRDefault="004F48E2" w:rsidP="007442DD">
      <w:pPr>
        <w:pStyle w:val="BodyText"/>
        <w:numPr>
          <w:ilvl w:val="0"/>
          <w:numId w:val="42"/>
        </w:numPr>
        <w:rPr>
          <w:sz w:val="32"/>
          <w:szCs w:val="32"/>
          <w:lang w:val="en-IN"/>
        </w:rPr>
      </w:pPr>
      <w:r w:rsidRPr="007442DD">
        <w:rPr>
          <w:sz w:val="32"/>
          <w:szCs w:val="32"/>
          <w:lang w:val="en-IN"/>
        </w:rPr>
        <w:t>[4] Y. Wang, Z.-Y. Ru, K. Wang, and P.-Q. Huang, “Joint deploym</w:t>
      </w:r>
      <w:r w:rsidRPr="007442DD">
        <w:rPr>
          <w:sz w:val="32"/>
          <w:szCs w:val="32"/>
          <w:lang w:val="en-IN"/>
        </w:rPr>
        <w:t xml:space="preserve">ent and task scheduling optimization for large-scale mobile users in multi-UAVenabled mobile edge computing,” IEEE Trans. Cybern., vol. 50, no. 9, pp. 3984–3997, Sep. 2020. </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[5] J. Zhang et al., “Computation-efficient offloading and trajectory scheduling </w:t>
      </w:r>
      <w:r w:rsidRPr="007442DD">
        <w:rPr>
          <w:sz w:val="32"/>
          <w:szCs w:val="32"/>
          <w:lang w:val="en-IN"/>
        </w:rPr>
        <w:t>for multi-UAV assisted mobile edge computing,” IEEE Trans. Veh. Technol., vol. 69, no. 2, pp. 2114–2125, Feb. 2020.</w:t>
      </w:r>
      <w:r w:rsidRPr="007442DD">
        <w:rPr>
          <w:sz w:val="32"/>
          <w:szCs w:val="32"/>
        </w:rPr>
        <w:t xml:space="preserve"> </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[6] L. Yang, H. Yao, J. Wang, C. Jiang, A. Benslimane, and Y. Liu, “MultiUAV-enabled load-balance mobile-edge computing for </w:t>
      </w:r>
      <w:r w:rsidRPr="007442DD">
        <w:rPr>
          <w:sz w:val="32"/>
          <w:szCs w:val="32"/>
          <w:lang w:val="en-IN"/>
        </w:rPr>
        <w:lastRenderedPageBreak/>
        <w:t>IoT networks,”</w:t>
      </w:r>
      <w:r w:rsidRPr="007442DD">
        <w:rPr>
          <w:sz w:val="32"/>
          <w:szCs w:val="32"/>
          <w:lang w:val="en-IN"/>
        </w:rPr>
        <w:t xml:space="preserve"> IEEE Internet Things J., vol. 7, no. 8, pp. 6898–6908, Aug. 2020. </w:t>
      </w:r>
    </w:p>
    <w:p w:rsidR="00000000" w:rsidRPr="007442DD" w:rsidRDefault="004F48E2" w:rsidP="007442DD">
      <w:pPr>
        <w:pStyle w:val="BodyText"/>
        <w:numPr>
          <w:ilvl w:val="0"/>
          <w:numId w:val="42"/>
        </w:numPr>
        <w:rPr>
          <w:sz w:val="32"/>
          <w:szCs w:val="32"/>
          <w:lang w:val="en-IN"/>
        </w:rPr>
      </w:pPr>
      <w:r w:rsidRPr="007442DD">
        <w:rPr>
          <w:sz w:val="32"/>
          <w:szCs w:val="32"/>
          <w:lang w:val="en-IN"/>
        </w:rPr>
        <w:t xml:space="preserve">[7] Y. Zhou et al., “Secure communications for UAV-enabled mobile edge computing systems,” IEEE Trans. Commun., vol. 68, no. 1, pp. 376–388, Jan. 2020. </w:t>
      </w:r>
    </w:p>
    <w:p w:rsidR="00000000" w:rsidRPr="007442DD" w:rsidRDefault="004F48E2" w:rsidP="007442DD">
      <w:pPr>
        <w:pStyle w:val="BodyText"/>
        <w:numPr>
          <w:ilvl w:val="0"/>
          <w:numId w:val="42"/>
        </w:numPr>
        <w:rPr>
          <w:sz w:val="32"/>
          <w:szCs w:val="32"/>
          <w:lang w:val="en-IN"/>
        </w:rPr>
      </w:pPr>
      <w:r w:rsidRPr="007442DD">
        <w:rPr>
          <w:sz w:val="32"/>
          <w:szCs w:val="32"/>
          <w:lang w:val="en-IN"/>
        </w:rPr>
        <w:t>[8] H. Ren, C. Pan, K. Wang, Y. D</w:t>
      </w:r>
      <w:r w:rsidRPr="007442DD">
        <w:rPr>
          <w:sz w:val="32"/>
          <w:szCs w:val="32"/>
          <w:lang w:val="en-IN"/>
        </w:rPr>
        <w:t xml:space="preserve">eng, M. Elkashlan, and A. Nallanathan, “Achievable data rate for URLLC-enabled UAV systems with 3-D channel model,” IEEE Wireless Commun. Lett., vol. 8, no. 6, pp. 1587–1590, Dec. 2019. </w:t>
      </w:r>
    </w:p>
    <w:p w:rsidR="00000000" w:rsidRPr="007442DD" w:rsidRDefault="004F48E2" w:rsidP="007442DD">
      <w:pPr>
        <w:pStyle w:val="BodyText"/>
        <w:numPr>
          <w:ilvl w:val="0"/>
          <w:numId w:val="42"/>
        </w:numPr>
        <w:rPr>
          <w:sz w:val="32"/>
          <w:szCs w:val="32"/>
          <w:lang w:val="en-IN"/>
        </w:rPr>
      </w:pPr>
      <w:r w:rsidRPr="007442DD">
        <w:rPr>
          <w:sz w:val="32"/>
          <w:szCs w:val="32"/>
          <w:lang w:val="en-IN"/>
        </w:rPr>
        <w:t>[9] C. You and R. Zhang, “Hybrid offline-online design for UAV-enabl</w:t>
      </w:r>
      <w:r w:rsidRPr="007442DD">
        <w:rPr>
          <w:sz w:val="32"/>
          <w:szCs w:val="32"/>
          <w:lang w:val="en-IN"/>
        </w:rPr>
        <w:t xml:space="preserve">ed data harvesting in probabilistic LoS channels,” IEEE Trans. Wireless Commun., vol. 19, no. 6, pp. 3753–3768, Jun. 2020. </w:t>
      </w:r>
    </w:p>
    <w:p w:rsidR="00000000" w:rsidRPr="007442DD" w:rsidRDefault="004F48E2" w:rsidP="007442DD">
      <w:pPr>
        <w:pStyle w:val="BodyText"/>
        <w:numPr>
          <w:ilvl w:val="0"/>
          <w:numId w:val="42"/>
        </w:numPr>
        <w:rPr>
          <w:sz w:val="32"/>
          <w:szCs w:val="32"/>
          <w:lang w:val="en-IN"/>
        </w:rPr>
      </w:pPr>
      <w:r w:rsidRPr="007442DD">
        <w:rPr>
          <w:sz w:val="32"/>
          <w:szCs w:val="32"/>
          <w:lang w:val="en-IN"/>
        </w:rPr>
        <w:t>[10] A. Al-Hourani, S. Kandeepan, and S. Lardner, “Optimal LAP altitude for maximum coverage,” IEEE Wireless Commun. Lett., vol. 3,</w:t>
      </w:r>
      <w:r w:rsidRPr="007442DD">
        <w:rPr>
          <w:sz w:val="32"/>
          <w:szCs w:val="32"/>
          <w:lang w:val="en-IN"/>
        </w:rPr>
        <w:t xml:space="preserve"> no. 6, pp. 569–572, Dec.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8E2" w:rsidRDefault="004F48E2" w:rsidP="003654DF">
      <w:pPr>
        <w:spacing w:after="0" w:line="240" w:lineRule="auto"/>
      </w:pPr>
      <w:r>
        <w:separator/>
      </w:r>
    </w:p>
  </w:endnote>
  <w:endnote w:type="continuationSeparator" w:id="1">
    <w:p w:rsidR="004F48E2" w:rsidRDefault="004F48E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8E2" w:rsidRDefault="004F48E2" w:rsidP="003654DF">
      <w:pPr>
        <w:spacing w:after="0" w:line="240" w:lineRule="auto"/>
      </w:pPr>
      <w:r>
        <w:separator/>
      </w:r>
    </w:p>
  </w:footnote>
  <w:footnote w:type="continuationSeparator" w:id="1">
    <w:p w:rsidR="004F48E2" w:rsidRDefault="004F48E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4E98">
        <w:pPr>
          <w:pStyle w:val="Header"/>
          <w:jc w:val="right"/>
        </w:pPr>
        <w:fldSimple w:instr=" PAGE   \* MERGEFORMAT ">
          <w:r w:rsidR="0041651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351402"/>
    <w:multiLevelType w:val="hybridMultilevel"/>
    <w:tmpl w:val="93E641EA"/>
    <w:lvl w:ilvl="0" w:tplc="1E2C0018">
      <w:start w:val="1"/>
      <w:numFmt w:val="bullet"/>
      <w:lvlText w:val=""/>
      <w:lvlJc w:val="left"/>
      <w:pPr>
        <w:tabs>
          <w:tab w:val="num" w:pos="720"/>
        </w:tabs>
        <w:ind w:left="720" w:hanging="360"/>
      </w:pPr>
      <w:rPr>
        <w:rFonts w:ascii="Wingdings 2" w:hAnsi="Wingdings 2" w:hint="default"/>
      </w:rPr>
    </w:lvl>
    <w:lvl w:ilvl="1" w:tplc="0CA43052" w:tentative="1">
      <w:start w:val="1"/>
      <w:numFmt w:val="bullet"/>
      <w:lvlText w:val=""/>
      <w:lvlJc w:val="left"/>
      <w:pPr>
        <w:tabs>
          <w:tab w:val="num" w:pos="1440"/>
        </w:tabs>
        <w:ind w:left="1440" w:hanging="360"/>
      </w:pPr>
      <w:rPr>
        <w:rFonts w:ascii="Wingdings 2" w:hAnsi="Wingdings 2" w:hint="default"/>
      </w:rPr>
    </w:lvl>
    <w:lvl w:ilvl="2" w:tplc="2EFE14A0" w:tentative="1">
      <w:start w:val="1"/>
      <w:numFmt w:val="bullet"/>
      <w:lvlText w:val=""/>
      <w:lvlJc w:val="left"/>
      <w:pPr>
        <w:tabs>
          <w:tab w:val="num" w:pos="2160"/>
        </w:tabs>
        <w:ind w:left="2160" w:hanging="360"/>
      </w:pPr>
      <w:rPr>
        <w:rFonts w:ascii="Wingdings 2" w:hAnsi="Wingdings 2" w:hint="default"/>
      </w:rPr>
    </w:lvl>
    <w:lvl w:ilvl="3" w:tplc="816A1F74" w:tentative="1">
      <w:start w:val="1"/>
      <w:numFmt w:val="bullet"/>
      <w:lvlText w:val=""/>
      <w:lvlJc w:val="left"/>
      <w:pPr>
        <w:tabs>
          <w:tab w:val="num" w:pos="2880"/>
        </w:tabs>
        <w:ind w:left="2880" w:hanging="360"/>
      </w:pPr>
      <w:rPr>
        <w:rFonts w:ascii="Wingdings 2" w:hAnsi="Wingdings 2" w:hint="default"/>
      </w:rPr>
    </w:lvl>
    <w:lvl w:ilvl="4" w:tplc="0DE42DF8" w:tentative="1">
      <w:start w:val="1"/>
      <w:numFmt w:val="bullet"/>
      <w:lvlText w:val=""/>
      <w:lvlJc w:val="left"/>
      <w:pPr>
        <w:tabs>
          <w:tab w:val="num" w:pos="3600"/>
        </w:tabs>
        <w:ind w:left="3600" w:hanging="360"/>
      </w:pPr>
      <w:rPr>
        <w:rFonts w:ascii="Wingdings 2" w:hAnsi="Wingdings 2" w:hint="default"/>
      </w:rPr>
    </w:lvl>
    <w:lvl w:ilvl="5" w:tplc="F55C969A" w:tentative="1">
      <w:start w:val="1"/>
      <w:numFmt w:val="bullet"/>
      <w:lvlText w:val=""/>
      <w:lvlJc w:val="left"/>
      <w:pPr>
        <w:tabs>
          <w:tab w:val="num" w:pos="4320"/>
        </w:tabs>
        <w:ind w:left="4320" w:hanging="360"/>
      </w:pPr>
      <w:rPr>
        <w:rFonts w:ascii="Wingdings 2" w:hAnsi="Wingdings 2" w:hint="default"/>
      </w:rPr>
    </w:lvl>
    <w:lvl w:ilvl="6" w:tplc="2F5E88FE" w:tentative="1">
      <w:start w:val="1"/>
      <w:numFmt w:val="bullet"/>
      <w:lvlText w:val=""/>
      <w:lvlJc w:val="left"/>
      <w:pPr>
        <w:tabs>
          <w:tab w:val="num" w:pos="5040"/>
        </w:tabs>
        <w:ind w:left="5040" w:hanging="360"/>
      </w:pPr>
      <w:rPr>
        <w:rFonts w:ascii="Wingdings 2" w:hAnsi="Wingdings 2" w:hint="default"/>
      </w:rPr>
    </w:lvl>
    <w:lvl w:ilvl="7" w:tplc="F252C734" w:tentative="1">
      <w:start w:val="1"/>
      <w:numFmt w:val="bullet"/>
      <w:lvlText w:val=""/>
      <w:lvlJc w:val="left"/>
      <w:pPr>
        <w:tabs>
          <w:tab w:val="num" w:pos="5760"/>
        </w:tabs>
        <w:ind w:left="5760" w:hanging="360"/>
      </w:pPr>
      <w:rPr>
        <w:rFonts w:ascii="Wingdings 2" w:hAnsi="Wingdings 2" w:hint="default"/>
      </w:rPr>
    </w:lvl>
    <w:lvl w:ilvl="8" w:tplc="880478B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912C33"/>
    <w:multiLevelType w:val="hybridMultilevel"/>
    <w:tmpl w:val="B65A1038"/>
    <w:lvl w:ilvl="0" w:tplc="AC6AFDFE">
      <w:start w:val="1"/>
      <w:numFmt w:val="bullet"/>
      <w:lvlText w:val=""/>
      <w:lvlJc w:val="left"/>
      <w:pPr>
        <w:tabs>
          <w:tab w:val="num" w:pos="720"/>
        </w:tabs>
        <w:ind w:left="720" w:hanging="360"/>
      </w:pPr>
      <w:rPr>
        <w:rFonts w:ascii="Wingdings 2" w:hAnsi="Wingdings 2" w:hint="default"/>
      </w:rPr>
    </w:lvl>
    <w:lvl w:ilvl="1" w:tplc="C40698A0" w:tentative="1">
      <w:start w:val="1"/>
      <w:numFmt w:val="bullet"/>
      <w:lvlText w:val=""/>
      <w:lvlJc w:val="left"/>
      <w:pPr>
        <w:tabs>
          <w:tab w:val="num" w:pos="1440"/>
        </w:tabs>
        <w:ind w:left="1440" w:hanging="360"/>
      </w:pPr>
      <w:rPr>
        <w:rFonts w:ascii="Wingdings 2" w:hAnsi="Wingdings 2" w:hint="default"/>
      </w:rPr>
    </w:lvl>
    <w:lvl w:ilvl="2" w:tplc="C608A67C" w:tentative="1">
      <w:start w:val="1"/>
      <w:numFmt w:val="bullet"/>
      <w:lvlText w:val=""/>
      <w:lvlJc w:val="left"/>
      <w:pPr>
        <w:tabs>
          <w:tab w:val="num" w:pos="2160"/>
        </w:tabs>
        <w:ind w:left="2160" w:hanging="360"/>
      </w:pPr>
      <w:rPr>
        <w:rFonts w:ascii="Wingdings 2" w:hAnsi="Wingdings 2" w:hint="default"/>
      </w:rPr>
    </w:lvl>
    <w:lvl w:ilvl="3" w:tplc="4CDE5BB8" w:tentative="1">
      <w:start w:val="1"/>
      <w:numFmt w:val="bullet"/>
      <w:lvlText w:val=""/>
      <w:lvlJc w:val="left"/>
      <w:pPr>
        <w:tabs>
          <w:tab w:val="num" w:pos="2880"/>
        </w:tabs>
        <w:ind w:left="2880" w:hanging="360"/>
      </w:pPr>
      <w:rPr>
        <w:rFonts w:ascii="Wingdings 2" w:hAnsi="Wingdings 2" w:hint="default"/>
      </w:rPr>
    </w:lvl>
    <w:lvl w:ilvl="4" w:tplc="05C6C5D8" w:tentative="1">
      <w:start w:val="1"/>
      <w:numFmt w:val="bullet"/>
      <w:lvlText w:val=""/>
      <w:lvlJc w:val="left"/>
      <w:pPr>
        <w:tabs>
          <w:tab w:val="num" w:pos="3600"/>
        </w:tabs>
        <w:ind w:left="3600" w:hanging="360"/>
      </w:pPr>
      <w:rPr>
        <w:rFonts w:ascii="Wingdings 2" w:hAnsi="Wingdings 2" w:hint="default"/>
      </w:rPr>
    </w:lvl>
    <w:lvl w:ilvl="5" w:tplc="68C615C4" w:tentative="1">
      <w:start w:val="1"/>
      <w:numFmt w:val="bullet"/>
      <w:lvlText w:val=""/>
      <w:lvlJc w:val="left"/>
      <w:pPr>
        <w:tabs>
          <w:tab w:val="num" w:pos="4320"/>
        </w:tabs>
        <w:ind w:left="4320" w:hanging="360"/>
      </w:pPr>
      <w:rPr>
        <w:rFonts w:ascii="Wingdings 2" w:hAnsi="Wingdings 2" w:hint="default"/>
      </w:rPr>
    </w:lvl>
    <w:lvl w:ilvl="6" w:tplc="546AB650" w:tentative="1">
      <w:start w:val="1"/>
      <w:numFmt w:val="bullet"/>
      <w:lvlText w:val=""/>
      <w:lvlJc w:val="left"/>
      <w:pPr>
        <w:tabs>
          <w:tab w:val="num" w:pos="5040"/>
        </w:tabs>
        <w:ind w:left="5040" w:hanging="360"/>
      </w:pPr>
      <w:rPr>
        <w:rFonts w:ascii="Wingdings 2" w:hAnsi="Wingdings 2" w:hint="default"/>
      </w:rPr>
    </w:lvl>
    <w:lvl w:ilvl="7" w:tplc="A19C5916" w:tentative="1">
      <w:start w:val="1"/>
      <w:numFmt w:val="bullet"/>
      <w:lvlText w:val=""/>
      <w:lvlJc w:val="left"/>
      <w:pPr>
        <w:tabs>
          <w:tab w:val="num" w:pos="5760"/>
        </w:tabs>
        <w:ind w:left="5760" w:hanging="360"/>
      </w:pPr>
      <w:rPr>
        <w:rFonts w:ascii="Wingdings 2" w:hAnsi="Wingdings 2" w:hint="default"/>
      </w:rPr>
    </w:lvl>
    <w:lvl w:ilvl="8" w:tplc="35707FD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55116E"/>
    <w:multiLevelType w:val="hybridMultilevel"/>
    <w:tmpl w:val="9BF48120"/>
    <w:lvl w:ilvl="0" w:tplc="4314C9B6">
      <w:start w:val="1"/>
      <w:numFmt w:val="bullet"/>
      <w:lvlText w:val=""/>
      <w:lvlJc w:val="left"/>
      <w:pPr>
        <w:tabs>
          <w:tab w:val="num" w:pos="720"/>
        </w:tabs>
        <w:ind w:left="720" w:hanging="360"/>
      </w:pPr>
      <w:rPr>
        <w:rFonts w:ascii="Wingdings 2" w:hAnsi="Wingdings 2" w:hint="default"/>
      </w:rPr>
    </w:lvl>
    <w:lvl w:ilvl="1" w:tplc="037CEEF8" w:tentative="1">
      <w:start w:val="1"/>
      <w:numFmt w:val="bullet"/>
      <w:lvlText w:val=""/>
      <w:lvlJc w:val="left"/>
      <w:pPr>
        <w:tabs>
          <w:tab w:val="num" w:pos="1440"/>
        </w:tabs>
        <w:ind w:left="1440" w:hanging="360"/>
      </w:pPr>
      <w:rPr>
        <w:rFonts w:ascii="Wingdings 2" w:hAnsi="Wingdings 2" w:hint="default"/>
      </w:rPr>
    </w:lvl>
    <w:lvl w:ilvl="2" w:tplc="58E0112A" w:tentative="1">
      <w:start w:val="1"/>
      <w:numFmt w:val="bullet"/>
      <w:lvlText w:val=""/>
      <w:lvlJc w:val="left"/>
      <w:pPr>
        <w:tabs>
          <w:tab w:val="num" w:pos="2160"/>
        </w:tabs>
        <w:ind w:left="2160" w:hanging="360"/>
      </w:pPr>
      <w:rPr>
        <w:rFonts w:ascii="Wingdings 2" w:hAnsi="Wingdings 2" w:hint="default"/>
      </w:rPr>
    </w:lvl>
    <w:lvl w:ilvl="3" w:tplc="D5FE2AE2" w:tentative="1">
      <w:start w:val="1"/>
      <w:numFmt w:val="bullet"/>
      <w:lvlText w:val=""/>
      <w:lvlJc w:val="left"/>
      <w:pPr>
        <w:tabs>
          <w:tab w:val="num" w:pos="2880"/>
        </w:tabs>
        <w:ind w:left="2880" w:hanging="360"/>
      </w:pPr>
      <w:rPr>
        <w:rFonts w:ascii="Wingdings 2" w:hAnsi="Wingdings 2" w:hint="default"/>
      </w:rPr>
    </w:lvl>
    <w:lvl w:ilvl="4" w:tplc="6D9ED546" w:tentative="1">
      <w:start w:val="1"/>
      <w:numFmt w:val="bullet"/>
      <w:lvlText w:val=""/>
      <w:lvlJc w:val="left"/>
      <w:pPr>
        <w:tabs>
          <w:tab w:val="num" w:pos="3600"/>
        </w:tabs>
        <w:ind w:left="3600" w:hanging="360"/>
      </w:pPr>
      <w:rPr>
        <w:rFonts w:ascii="Wingdings 2" w:hAnsi="Wingdings 2" w:hint="default"/>
      </w:rPr>
    </w:lvl>
    <w:lvl w:ilvl="5" w:tplc="65AE54A6" w:tentative="1">
      <w:start w:val="1"/>
      <w:numFmt w:val="bullet"/>
      <w:lvlText w:val=""/>
      <w:lvlJc w:val="left"/>
      <w:pPr>
        <w:tabs>
          <w:tab w:val="num" w:pos="4320"/>
        </w:tabs>
        <w:ind w:left="4320" w:hanging="360"/>
      </w:pPr>
      <w:rPr>
        <w:rFonts w:ascii="Wingdings 2" w:hAnsi="Wingdings 2" w:hint="default"/>
      </w:rPr>
    </w:lvl>
    <w:lvl w:ilvl="6" w:tplc="CD98E1E8" w:tentative="1">
      <w:start w:val="1"/>
      <w:numFmt w:val="bullet"/>
      <w:lvlText w:val=""/>
      <w:lvlJc w:val="left"/>
      <w:pPr>
        <w:tabs>
          <w:tab w:val="num" w:pos="5040"/>
        </w:tabs>
        <w:ind w:left="5040" w:hanging="360"/>
      </w:pPr>
      <w:rPr>
        <w:rFonts w:ascii="Wingdings 2" w:hAnsi="Wingdings 2" w:hint="default"/>
      </w:rPr>
    </w:lvl>
    <w:lvl w:ilvl="7" w:tplc="1514E59A" w:tentative="1">
      <w:start w:val="1"/>
      <w:numFmt w:val="bullet"/>
      <w:lvlText w:val=""/>
      <w:lvlJc w:val="left"/>
      <w:pPr>
        <w:tabs>
          <w:tab w:val="num" w:pos="5760"/>
        </w:tabs>
        <w:ind w:left="5760" w:hanging="360"/>
      </w:pPr>
      <w:rPr>
        <w:rFonts w:ascii="Wingdings 2" w:hAnsi="Wingdings 2" w:hint="default"/>
      </w:rPr>
    </w:lvl>
    <w:lvl w:ilvl="8" w:tplc="C0BED70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D6280C"/>
    <w:multiLevelType w:val="hybridMultilevel"/>
    <w:tmpl w:val="05FAAF5C"/>
    <w:lvl w:ilvl="0" w:tplc="D0D2C3B8">
      <w:start w:val="1"/>
      <w:numFmt w:val="bullet"/>
      <w:lvlText w:val=""/>
      <w:lvlJc w:val="left"/>
      <w:pPr>
        <w:tabs>
          <w:tab w:val="num" w:pos="720"/>
        </w:tabs>
        <w:ind w:left="720" w:hanging="360"/>
      </w:pPr>
      <w:rPr>
        <w:rFonts w:ascii="Wingdings 2" w:hAnsi="Wingdings 2" w:hint="default"/>
      </w:rPr>
    </w:lvl>
    <w:lvl w:ilvl="1" w:tplc="08CCD048" w:tentative="1">
      <w:start w:val="1"/>
      <w:numFmt w:val="bullet"/>
      <w:lvlText w:val=""/>
      <w:lvlJc w:val="left"/>
      <w:pPr>
        <w:tabs>
          <w:tab w:val="num" w:pos="1440"/>
        </w:tabs>
        <w:ind w:left="1440" w:hanging="360"/>
      </w:pPr>
      <w:rPr>
        <w:rFonts w:ascii="Wingdings 2" w:hAnsi="Wingdings 2" w:hint="default"/>
      </w:rPr>
    </w:lvl>
    <w:lvl w:ilvl="2" w:tplc="D7D825D6" w:tentative="1">
      <w:start w:val="1"/>
      <w:numFmt w:val="bullet"/>
      <w:lvlText w:val=""/>
      <w:lvlJc w:val="left"/>
      <w:pPr>
        <w:tabs>
          <w:tab w:val="num" w:pos="2160"/>
        </w:tabs>
        <w:ind w:left="2160" w:hanging="360"/>
      </w:pPr>
      <w:rPr>
        <w:rFonts w:ascii="Wingdings 2" w:hAnsi="Wingdings 2" w:hint="default"/>
      </w:rPr>
    </w:lvl>
    <w:lvl w:ilvl="3" w:tplc="080AAE30" w:tentative="1">
      <w:start w:val="1"/>
      <w:numFmt w:val="bullet"/>
      <w:lvlText w:val=""/>
      <w:lvlJc w:val="left"/>
      <w:pPr>
        <w:tabs>
          <w:tab w:val="num" w:pos="2880"/>
        </w:tabs>
        <w:ind w:left="2880" w:hanging="360"/>
      </w:pPr>
      <w:rPr>
        <w:rFonts w:ascii="Wingdings 2" w:hAnsi="Wingdings 2" w:hint="default"/>
      </w:rPr>
    </w:lvl>
    <w:lvl w:ilvl="4" w:tplc="DD1073CE" w:tentative="1">
      <w:start w:val="1"/>
      <w:numFmt w:val="bullet"/>
      <w:lvlText w:val=""/>
      <w:lvlJc w:val="left"/>
      <w:pPr>
        <w:tabs>
          <w:tab w:val="num" w:pos="3600"/>
        </w:tabs>
        <w:ind w:left="3600" w:hanging="360"/>
      </w:pPr>
      <w:rPr>
        <w:rFonts w:ascii="Wingdings 2" w:hAnsi="Wingdings 2" w:hint="default"/>
      </w:rPr>
    </w:lvl>
    <w:lvl w:ilvl="5" w:tplc="2ED4E46C" w:tentative="1">
      <w:start w:val="1"/>
      <w:numFmt w:val="bullet"/>
      <w:lvlText w:val=""/>
      <w:lvlJc w:val="left"/>
      <w:pPr>
        <w:tabs>
          <w:tab w:val="num" w:pos="4320"/>
        </w:tabs>
        <w:ind w:left="4320" w:hanging="360"/>
      </w:pPr>
      <w:rPr>
        <w:rFonts w:ascii="Wingdings 2" w:hAnsi="Wingdings 2" w:hint="default"/>
      </w:rPr>
    </w:lvl>
    <w:lvl w:ilvl="6" w:tplc="916EB6E2" w:tentative="1">
      <w:start w:val="1"/>
      <w:numFmt w:val="bullet"/>
      <w:lvlText w:val=""/>
      <w:lvlJc w:val="left"/>
      <w:pPr>
        <w:tabs>
          <w:tab w:val="num" w:pos="5040"/>
        </w:tabs>
        <w:ind w:left="5040" w:hanging="360"/>
      </w:pPr>
      <w:rPr>
        <w:rFonts w:ascii="Wingdings 2" w:hAnsi="Wingdings 2" w:hint="default"/>
      </w:rPr>
    </w:lvl>
    <w:lvl w:ilvl="7" w:tplc="AA36493E" w:tentative="1">
      <w:start w:val="1"/>
      <w:numFmt w:val="bullet"/>
      <w:lvlText w:val=""/>
      <w:lvlJc w:val="left"/>
      <w:pPr>
        <w:tabs>
          <w:tab w:val="num" w:pos="5760"/>
        </w:tabs>
        <w:ind w:left="5760" w:hanging="360"/>
      </w:pPr>
      <w:rPr>
        <w:rFonts w:ascii="Wingdings 2" w:hAnsi="Wingdings 2" w:hint="default"/>
      </w:rPr>
    </w:lvl>
    <w:lvl w:ilvl="8" w:tplc="39C6B87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C45A5E"/>
    <w:multiLevelType w:val="hybridMultilevel"/>
    <w:tmpl w:val="01A0CA16"/>
    <w:lvl w:ilvl="0" w:tplc="38580808">
      <w:start w:val="1"/>
      <w:numFmt w:val="bullet"/>
      <w:lvlText w:val=""/>
      <w:lvlJc w:val="left"/>
      <w:pPr>
        <w:tabs>
          <w:tab w:val="num" w:pos="720"/>
        </w:tabs>
        <w:ind w:left="720" w:hanging="360"/>
      </w:pPr>
      <w:rPr>
        <w:rFonts w:ascii="Wingdings 2" w:hAnsi="Wingdings 2" w:hint="default"/>
      </w:rPr>
    </w:lvl>
    <w:lvl w:ilvl="1" w:tplc="6310BFB6" w:tentative="1">
      <w:start w:val="1"/>
      <w:numFmt w:val="bullet"/>
      <w:lvlText w:val=""/>
      <w:lvlJc w:val="left"/>
      <w:pPr>
        <w:tabs>
          <w:tab w:val="num" w:pos="1440"/>
        </w:tabs>
        <w:ind w:left="1440" w:hanging="360"/>
      </w:pPr>
      <w:rPr>
        <w:rFonts w:ascii="Wingdings 2" w:hAnsi="Wingdings 2" w:hint="default"/>
      </w:rPr>
    </w:lvl>
    <w:lvl w:ilvl="2" w:tplc="453EBE8C" w:tentative="1">
      <w:start w:val="1"/>
      <w:numFmt w:val="bullet"/>
      <w:lvlText w:val=""/>
      <w:lvlJc w:val="left"/>
      <w:pPr>
        <w:tabs>
          <w:tab w:val="num" w:pos="2160"/>
        </w:tabs>
        <w:ind w:left="2160" w:hanging="360"/>
      </w:pPr>
      <w:rPr>
        <w:rFonts w:ascii="Wingdings 2" w:hAnsi="Wingdings 2" w:hint="default"/>
      </w:rPr>
    </w:lvl>
    <w:lvl w:ilvl="3" w:tplc="89C4B2AE" w:tentative="1">
      <w:start w:val="1"/>
      <w:numFmt w:val="bullet"/>
      <w:lvlText w:val=""/>
      <w:lvlJc w:val="left"/>
      <w:pPr>
        <w:tabs>
          <w:tab w:val="num" w:pos="2880"/>
        </w:tabs>
        <w:ind w:left="2880" w:hanging="360"/>
      </w:pPr>
      <w:rPr>
        <w:rFonts w:ascii="Wingdings 2" w:hAnsi="Wingdings 2" w:hint="default"/>
      </w:rPr>
    </w:lvl>
    <w:lvl w:ilvl="4" w:tplc="30B85770" w:tentative="1">
      <w:start w:val="1"/>
      <w:numFmt w:val="bullet"/>
      <w:lvlText w:val=""/>
      <w:lvlJc w:val="left"/>
      <w:pPr>
        <w:tabs>
          <w:tab w:val="num" w:pos="3600"/>
        </w:tabs>
        <w:ind w:left="3600" w:hanging="360"/>
      </w:pPr>
      <w:rPr>
        <w:rFonts w:ascii="Wingdings 2" w:hAnsi="Wingdings 2" w:hint="default"/>
      </w:rPr>
    </w:lvl>
    <w:lvl w:ilvl="5" w:tplc="B4EC3692" w:tentative="1">
      <w:start w:val="1"/>
      <w:numFmt w:val="bullet"/>
      <w:lvlText w:val=""/>
      <w:lvlJc w:val="left"/>
      <w:pPr>
        <w:tabs>
          <w:tab w:val="num" w:pos="4320"/>
        </w:tabs>
        <w:ind w:left="4320" w:hanging="360"/>
      </w:pPr>
      <w:rPr>
        <w:rFonts w:ascii="Wingdings 2" w:hAnsi="Wingdings 2" w:hint="default"/>
      </w:rPr>
    </w:lvl>
    <w:lvl w:ilvl="6" w:tplc="CDACE452" w:tentative="1">
      <w:start w:val="1"/>
      <w:numFmt w:val="bullet"/>
      <w:lvlText w:val=""/>
      <w:lvlJc w:val="left"/>
      <w:pPr>
        <w:tabs>
          <w:tab w:val="num" w:pos="5040"/>
        </w:tabs>
        <w:ind w:left="5040" w:hanging="360"/>
      </w:pPr>
      <w:rPr>
        <w:rFonts w:ascii="Wingdings 2" w:hAnsi="Wingdings 2" w:hint="default"/>
      </w:rPr>
    </w:lvl>
    <w:lvl w:ilvl="7" w:tplc="D9DEAD0E" w:tentative="1">
      <w:start w:val="1"/>
      <w:numFmt w:val="bullet"/>
      <w:lvlText w:val=""/>
      <w:lvlJc w:val="left"/>
      <w:pPr>
        <w:tabs>
          <w:tab w:val="num" w:pos="5760"/>
        </w:tabs>
        <w:ind w:left="5760" w:hanging="360"/>
      </w:pPr>
      <w:rPr>
        <w:rFonts w:ascii="Wingdings 2" w:hAnsi="Wingdings 2" w:hint="default"/>
      </w:rPr>
    </w:lvl>
    <w:lvl w:ilvl="8" w:tplc="9528A9FE"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564FD3"/>
    <w:multiLevelType w:val="hybridMultilevel"/>
    <w:tmpl w:val="0D1069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7"/>
  </w:num>
  <w:num w:numId="43">
    <w:abstractNumId w:val="40"/>
  </w:num>
  <w:num w:numId="44">
    <w:abstractNumId w:val="8"/>
  </w:num>
  <w:num w:numId="45">
    <w:abstractNumId w:val="23"/>
  </w:num>
  <w:num w:numId="46">
    <w:abstractNumId w:val="4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0F0"/>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514"/>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8E2"/>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2DD"/>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4E98"/>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D24"/>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607"/>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60DC"/>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4132418">
      <w:bodyDiv w:val="1"/>
      <w:marLeft w:val="0"/>
      <w:marRight w:val="0"/>
      <w:marTop w:val="0"/>
      <w:marBottom w:val="0"/>
      <w:divBdr>
        <w:top w:val="none" w:sz="0" w:space="0" w:color="auto"/>
        <w:left w:val="none" w:sz="0" w:space="0" w:color="auto"/>
        <w:bottom w:val="none" w:sz="0" w:space="0" w:color="auto"/>
        <w:right w:val="none" w:sz="0" w:space="0" w:color="auto"/>
      </w:divBdr>
      <w:divsChild>
        <w:div w:id="1515264096">
          <w:marLeft w:val="576"/>
          <w:marRight w:val="0"/>
          <w:marTop w:val="120"/>
          <w:marBottom w:val="0"/>
          <w:divBdr>
            <w:top w:val="none" w:sz="0" w:space="0" w:color="auto"/>
            <w:left w:val="none" w:sz="0" w:space="0" w:color="auto"/>
            <w:bottom w:val="none" w:sz="0" w:space="0" w:color="auto"/>
            <w:right w:val="none" w:sz="0" w:space="0" w:color="auto"/>
          </w:divBdr>
        </w:div>
        <w:div w:id="752239580">
          <w:marLeft w:val="576"/>
          <w:marRight w:val="0"/>
          <w:marTop w:val="120"/>
          <w:marBottom w:val="0"/>
          <w:divBdr>
            <w:top w:val="none" w:sz="0" w:space="0" w:color="auto"/>
            <w:left w:val="none" w:sz="0" w:space="0" w:color="auto"/>
            <w:bottom w:val="none" w:sz="0" w:space="0" w:color="auto"/>
            <w:right w:val="none" w:sz="0" w:space="0" w:color="auto"/>
          </w:divBdr>
        </w:div>
        <w:div w:id="2042509395">
          <w:marLeft w:val="576"/>
          <w:marRight w:val="0"/>
          <w:marTop w:val="120"/>
          <w:marBottom w:val="0"/>
          <w:divBdr>
            <w:top w:val="none" w:sz="0" w:space="0" w:color="auto"/>
            <w:left w:val="none" w:sz="0" w:space="0" w:color="auto"/>
            <w:bottom w:val="none" w:sz="0" w:space="0" w:color="auto"/>
            <w:right w:val="none" w:sz="0" w:space="0" w:color="auto"/>
          </w:divBdr>
        </w:div>
        <w:div w:id="167649623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5910412">
      <w:bodyDiv w:val="1"/>
      <w:marLeft w:val="0"/>
      <w:marRight w:val="0"/>
      <w:marTop w:val="0"/>
      <w:marBottom w:val="0"/>
      <w:divBdr>
        <w:top w:val="none" w:sz="0" w:space="0" w:color="auto"/>
        <w:left w:val="none" w:sz="0" w:space="0" w:color="auto"/>
        <w:bottom w:val="none" w:sz="0" w:space="0" w:color="auto"/>
        <w:right w:val="none" w:sz="0" w:space="0" w:color="auto"/>
      </w:divBdr>
      <w:divsChild>
        <w:div w:id="276328958">
          <w:marLeft w:val="576"/>
          <w:marRight w:val="0"/>
          <w:marTop w:val="120"/>
          <w:marBottom w:val="0"/>
          <w:divBdr>
            <w:top w:val="none" w:sz="0" w:space="0" w:color="auto"/>
            <w:left w:val="none" w:sz="0" w:space="0" w:color="auto"/>
            <w:bottom w:val="none" w:sz="0" w:space="0" w:color="auto"/>
            <w:right w:val="none" w:sz="0" w:space="0" w:color="auto"/>
          </w:divBdr>
        </w:div>
        <w:div w:id="993067563">
          <w:marLeft w:val="576"/>
          <w:marRight w:val="0"/>
          <w:marTop w:val="120"/>
          <w:marBottom w:val="0"/>
          <w:divBdr>
            <w:top w:val="none" w:sz="0" w:space="0" w:color="auto"/>
            <w:left w:val="none" w:sz="0" w:space="0" w:color="auto"/>
            <w:bottom w:val="none" w:sz="0" w:space="0" w:color="auto"/>
            <w:right w:val="none" w:sz="0" w:space="0" w:color="auto"/>
          </w:divBdr>
        </w:div>
        <w:div w:id="1043211729">
          <w:marLeft w:val="576"/>
          <w:marRight w:val="0"/>
          <w:marTop w:val="120"/>
          <w:marBottom w:val="0"/>
          <w:divBdr>
            <w:top w:val="none" w:sz="0" w:space="0" w:color="auto"/>
            <w:left w:val="none" w:sz="0" w:space="0" w:color="auto"/>
            <w:bottom w:val="none" w:sz="0" w:space="0" w:color="auto"/>
            <w:right w:val="none" w:sz="0" w:space="0" w:color="auto"/>
          </w:divBdr>
        </w:div>
        <w:div w:id="1647054854">
          <w:marLeft w:val="576"/>
          <w:marRight w:val="0"/>
          <w:marTop w:val="120"/>
          <w:marBottom w:val="0"/>
          <w:divBdr>
            <w:top w:val="none" w:sz="0" w:space="0" w:color="auto"/>
            <w:left w:val="none" w:sz="0" w:space="0" w:color="auto"/>
            <w:bottom w:val="none" w:sz="0" w:space="0" w:color="auto"/>
            <w:right w:val="none" w:sz="0" w:space="0" w:color="auto"/>
          </w:divBdr>
        </w:div>
        <w:div w:id="128558003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0894613">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5477276">
      <w:bodyDiv w:val="1"/>
      <w:marLeft w:val="0"/>
      <w:marRight w:val="0"/>
      <w:marTop w:val="0"/>
      <w:marBottom w:val="0"/>
      <w:divBdr>
        <w:top w:val="none" w:sz="0" w:space="0" w:color="auto"/>
        <w:left w:val="none" w:sz="0" w:space="0" w:color="auto"/>
        <w:bottom w:val="none" w:sz="0" w:space="0" w:color="auto"/>
        <w:right w:val="none" w:sz="0" w:space="0" w:color="auto"/>
      </w:divBdr>
      <w:divsChild>
        <w:div w:id="486631286">
          <w:marLeft w:val="576"/>
          <w:marRight w:val="0"/>
          <w:marTop w:val="120"/>
          <w:marBottom w:val="0"/>
          <w:divBdr>
            <w:top w:val="none" w:sz="0" w:space="0" w:color="auto"/>
            <w:left w:val="none" w:sz="0" w:space="0" w:color="auto"/>
            <w:bottom w:val="none" w:sz="0" w:space="0" w:color="auto"/>
            <w:right w:val="none" w:sz="0" w:space="0" w:color="auto"/>
          </w:divBdr>
        </w:div>
        <w:div w:id="1023896893">
          <w:marLeft w:val="576"/>
          <w:marRight w:val="0"/>
          <w:marTop w:val="120"/>
          <w:marBottom w:val="0"/>
          <w:divBdr>
            <w:top w:val="none" w:sz="0" w:space="0" w:color="auto"/>
            <w:left w:val="none" w:sz="0" w:space="0" w:color="auto"/>
            <w:bottom w:val="none" w:sz="0" w:space="0" w:color="auto"/>
            <w:right w:val="none" w:sz="0" w:space="0" w:color="auto"/>
          </w:divBdr>
        </w:div>
        <w:div w:id="1983653957">
          <w:marLeft w:val="576"/>
          <w:marRight w:val="0"/>
          <w:marTop w:val="120"/>
          <w:marBottom w:val="0"/>
          <w:divBdr>
            <w:top w:val="none" w:sz="0" w:space="0" w:color="auto"/>
            <w:left w:val="none" w:sz="0" w:space="0" w:color="auto"/>
            <w:bottom w:val="none" w:sz="0" w:space="0" w:color="auto"/>
            <w:right w:val="none" w:sz="0" w:space="0" w:color="auto"/>
          </w:divBdr>
        </w:div>
        <w:div w:id="1897082887">
          <w:marLeft w:val="576"/>
          <w:marRight w:val="0"/>
          <w:marTop w:val="120"/>
          <w:marBottom w:val="0"/>
          <w:divBdr>
            <w:top w:val="none" w:sz="0" w:space="0" w:color="auto"/>
            <w:left w:val="none" w:sz="0" w:space="0" w:color="auto"/>
            <w:bottom w:val="none" w:sz="0" w:space="0" w:color="auto"/>
            <w:right w:val="none" w:sz="0" w:space="0" w:color="auto"/>
          </w:divBdr>
        </w:div>
        <w:div w:id="507870532">
          <w:marLeft w:val="576"/>
          <w:marRight w:val="0"/>
          <w:marTop w:val="120"/>
          <w:marBottom w:val="0"/>
          <w:divBdr>
            <w:top w:val="none" w:sz="0" w:space="0" w:color="auto"/>
            <w:left w:val="none" w:sz="0" w:space="0" w:color="auto"/>
            <w:bottom w:val="none" w:sz="0" w:space="0" w:color="auto"/>
            <w:right w:val="none" w:sz="0" w:space="0" w:color="auto"/>
          </w:divBdr>
        </w:div>
      </w:divsChild>
    </w:div>
    <w:div w:id="1374618826">
      <w:bodyDiv w:val="1"/>
      <w:marLeft w:val="0"/>
      <w:marRight w:val="0"/>
      <w:marTop w:val="0"/>
      <w:marBottom w:val="0"/>
      <w:divBdr>
        <w:top w:val="none" w:sz="0" w:space="0" w:color="auto"/>
        <w:left w:val="none" w:sz="0" w:space="0" w:color="auto"/>
        <w:bottom w:val="none" w:sz="0" w:space="0" w:color="auto"/>
        <w:right w:val="none" w:sz="0" w:space="0" w:color="auto"/>
      </w:divBdr>
      <w:divsChild>
        <w:div w:id="1360818647">
          <w:marLeft w:val="576"/>
          <w:marRight w:val="0"/>
          <w:marTop w:val="120"/>
          <w:marBottom w:val="0"/>
          <w:divBdr>
            <w:top w:val="none" w:sz="0" w:space="0" w:color="auto"/>
            <w:left w:val="none" w:sz="0" w:space="0" w:color="auto"/>
            <w:bottom w:val="none" w:sz="0" w:space="0" w:color="auto"/>
            <w:right w:val="none" w:sz="0" w:space="0" w:color="auto"/>
          </w:divBdr>
        </w:div>
        <w:div w:id="26178793">
          <w:marLeft w:val="576"/>
          <w:marRight w:val="0"/>
          <w:marTop w:val="120"/>
          <w:marBottom w:val="0"/>
          <w:divBdr>
            <w:top w:val="none" w:sz="0" w:space="0" w:color="auto"/>
            <w:left w:val="none" w:sz="0" w:space="0" w:color="auto"/>
            <w:bottom w:val="none" w:sz="0" w:space="0" w:color="auto"/>
            <w:right w:val="none" w:sz="0" w:space="0" w:color="auto"/>
          </w:divBdr>
        </w:div>
        <w:div w:id="1073817395">
          <w:marLeft w:val="576"/>
          <w:marRight w:val="0"/>
          <w:marTop w:val="120"/>
          <w:marBottom w:val="0"/>
          <w:divBdr>
            <w:top w:val="none" w:sz="0" w:space="0" w:color="auto"/>
            <w:left w:val="none" w:sz="0" w:space="0" w:color="auto"/>
            <w:bottom w:val="none" w:sz="0" w:space="0" w:color="auto"/>
            <w:right w:val="none" w:sz="0" w:space="0" w:color="auto"/>
          </w:divBdr>
        </w:div>
        <w:div w:id="173893736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4667434">
      <w:bodyDiv w:val="1"/>
      <w:marLeft w:val="0"/>
      <w:marRight w:val="0"/>
      <w:marTop w:val="0"/>
      <w:marBottom w:val="0"/>
      <w:divBdr>
        <w:top w:val="none" w:sz="0" w:space="0" w:color="auto"/>
        <w:left w:val="none" w:sz="0" w:space="0" w:color="auto"/>
        <w:bottom w:val="none" w:sz="0" w:space="0" w:color="auto"/>
        <w:right w:val="none" w:sz="0" w:space="0" w:color="auto"/>
      </w:divBdr>
      <w:divsChild>
        <w:div w:id="1006790645">
          <w:marLeft w:val="0"/>
          <w:marRight w:val="0"/>
          <w:marTop w:val="0"/>
          <w:marBottom w:val="0"/>
          <w:divBdr>
            <w:top w:val="none" w:sz="0" w:space="0" w:color="auto"/>
            <w:left w:val="none" w:sz="0" w:space="0" w:color="auto"/>
            <w:bottom w:val="none" w:sz="0" w:space="0" w:color="auto"/>
            <w:right w:val="none" w:sz="0" w:space="0" w:color="auto"/>
          </w:divBdr>
          <w:divsChild>
            <w:div w:id="2091266123">
              <w:marLeft w:val="0"/>
              <w:marRight w:val="0"/>
              <w:marTop w:val="0"/>
              <w:marBottom w:val="0"/>
              <w:divBdr>
                <w:top w:val="none" w:sz="0" w:space="0" w:color="auto"/>
                <w:left w:val="none" w:sz="0" w:space="0" w:color="auto"/>
                <w:bottom w:val="none" w:sz="0" w:space="0" w:color="auto"/>
                <w:right w:val="none" w:sz="0" w:space="0" w:color="auto"/>
              </w:divBdr>
              <w:divsChild>
                <w:div w:id="174462510">
                  <w:marLeft w:val="0"/>
                  <w:marRight w:val="0"/>
                  <w:marTop w:val="0"/>
                  <w:marBottom w:val="0"/>
                  <w:divBdr>
                    <w:top w:val="none" w:sz="0" w:space="0" w:color="auto"/>
                    <w:left w:val="none" w:sz="0" w:space="0" w:color="auto"/>
                    <w:bottom w:val="none" w:sz="0" w:space="0" w:color="auto"/>
                    <w:right w:val="none" w:sz="0" w:space="0" w:color="auto"/>
                  </w:divBdr>
                  <w:divsChild>
                    <w:div w:id="18017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4885733">
      <w:bodyDiv w:val="1"/>
      <w:marLeft w:val="0"/>
      <w:marRight w:val="0"/>
      <w:marTop w:val="0"/>
      <w:marBottom w:val="0"/>
      <w:divBdr>
        <w:top w:val="none" w:sz="0" w:space="0" w:color="auto"/>
        <w:left w:val="none" w:sz="0" w:space="0" w:color="auto"/>
        <w:bottom w:val="none" w:sz="0" w:space="0" w:color="auto"/>
        <w:right w:val="none" w:sz="0" w:space="0" w:color="auto"/>
      </w:divBdr>
      <w:divsChild>
        <w:div w:id="391465686">
          <w:marLeft w:val="576"/>
          <w:marRight w:val="0"/>
          <w:marTop w:val="120"/>
          <w:marBottom w:val="0"/>
          <w:divBdr>
            <w:top w:val="none" w:sz="0" w:space="0" w:color="auto"/>
            <w:left w:val="none" w:sz="0" w:space="0" w:color="auto"/>
            <w:bottom w:val="none" w:sz="0" w:space="0" w:color="auto"/>
            <w:right w:val="none" w:sz="0" w:space="0" w:color="auto"/>
          </w:divBdr>
        </w:div>
        <w:div w:id="64575739">
          <w:marLeft w:val="576"/>
          <w:marRight w:val="0"/>
          <w:marTop w:val="120"/>
          <w:marBottom w:val="0"/>
          <w:divBdr>
            <w:top w:val="none" w:sz="0" w:space="0" w:color="auto"/>
            <w:left w:val="none" w:sz="0" w:space="0" w:color="auto"/>
            <w:bottom w:val="none" w:sz="0" w:space="0" w:color="auto"/>
            <w:right w:val="none" w:sz="0" w:space="0" w:color="auto"/>
          </w:divBdr>
        </w:div>
        <w:div w:id="1013645877">
          <w:marLeft w:val="576"/>
          <w:marRight w:val="0"/>
          <w:marTop w:val="120"/>
          <w:marBottom w:val="0"/>
          <w:divBdr>
            <w:top w:val="none" w:sz="0" w:space="0" w:color="auto"/>
            <w:left w:val="none" w:sz="0" w:space="0" w:color="auto"/>
            <w:bottom w:val="none" w:sz="0" w:space="0" w:color="auto"/>
            <w:right w:val="none" w:sz="0" w:space="0" w:color="auto"/>
          </w:divBdr>
        </w:div>
        <w:div w:id="63946187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6180370">
      <w:bodyDiv w:val="1"/>
      <w:marLeft w:val="0"/>
      <w:marRight w:val="0"/>
      <w:marTop w:val="0"/>
      <w:marBottom w:val="0"/>
      <w:divBdr>
        <w:top w:val="none" w:sz="0" w:space="0" w:color="auto"/>
        <w:left w:val="none" w:sz="0" w:space="0" w:color="auto"/>
        <w:bottom w:val="none" w:sz="0" w:space="0" w:color="auto"/>
        <w:right w:val="none" w:sz="0" w:space="0" w:color="auto"/>
      </w:divBdr>
      <w:divsChild>
        <w:div w:id="1665818516">
          <w:marLeft w:val="576"/>
          <w:marRight w:val="0"/>
          <w:marTop w:val="120"/>
          <w:marBottom w:val="0"/>
          <w:divBdr>
            <w:top w:val="none" w:sz="0" w:space="0" w:color="auto"/>
            <w:left w:val="none" w:sz="0" w:space="0" w:color="auto"/>
            <w:bottom w:val="none" w:sz="0" w:space="0" w:color="auto"/>
            <w:right w:val="none" w:sz="0" w:space="0" w:color="auto"/>
          </w:divBdr>
        </w:div>
        <w:div w:id="1549491147">
          <w:marLeft w:val="576"/>
          <w:marRight w:val="0"/>
          <w:marTop w:val="120"/>
          <w:marBottom w:val="0"/>
          <w:divBdr>
            <w:top w:val="none" w:sz="0" w:space="0" w:color="auto"/>
            <w:left w:val="none" w:sz="0" w:space="0" w:color="auto"/>
            <w:bottom w:val="none" w:sz="0" w:space="0" w:color="auto"/>
            <w:right w:val="none" w:sz="0" w:space="0" w:color="auto"/>
          </w:divBdr>
        </w:div>
        <w:div w:id="374279600">
          <w:marLeft w:val="576"/>
          <w:marRight w:val="0"/>
          <w:marTop w:val="120"/>
          <w:marBottom w:val="0"/>
          <w:divBdr>
            <w:top w:val="none" w:sz="0" w:space="0" w:color="auto"/>
            <w:left w:val="none" w:sz="0" w:space="0" w:color="auto"/>
            <w:bottom w:val="none" w:sz="0" w:space="0" w:color="auto"/>
            <w:right w:val="none" w:sz="0" w:space="0" w:color="auto"/>
          </w:divBdr>
        </w:div>
        <w:div w:id="492912534">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14</Pages>
  <Words>1781</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2021-08-17T11:12:00Z</dcterms:modified>
</cp:coreProperties>
</file>