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05EE3" w:rsidRDefault="00845895" w:rsidP="00505EE3">
      <w:pPr>
        <w:spacing w:line="360" w:lineRule="auto"/>
        <w:jc w:val="center"/>
        <w:rPr>
          <w:rFonts w:ascii="Times New Roman" w:hAnsi="Times New Roman" w:cs="Times New Roman"/>
          <w:b/>
          <w:sz w:val="48"/>
          <w:szCs w:val="48"/>
        </w:rPr>
      </w:pPr>
    </w:p>
    <w:p w:rsidR="00CF3C1B" w:rsidRPr="00505EE3" w:rsidRDefault="00505EE3" w:rsidP="00505EE3">
      <w:pPr>
        <w:spacing w:line="360" w:lineRule="auto"/>
        <w:jc w:val="center"/>
        <w:rPr>
          <w:rFonts w:ascii="Times New Roman" w:hAnsi="Times New Roman" w:cs="Times New Roman"/>
          <w:b/>
          <w:sz w:val="48"/>
          <w:szCs w:val="48"/>
        </w:rPr>
      </w:pPr>
      <w:r w:rsidRPr="00505EE3">
        <w:rPr>
          <w:rFonts w:ascii="Times New Roman" w:hAnsi="Times New Roman" w:cs="Times New Roman"/>
          <w:b/>
          <w:sz w:val="48"/>
          <w:szCs w:val="48"/>
        </w:rPr>
        <w:t>Mega Satellite Constellation System Optimization From Network Control Structure Perspective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05EE3" w:rsidRDefault="00505EE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71686" w:rsidRPr="00D71686" w:rsidRDefault="00D71686" w:rsidP="00D7168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71686">
        <w:rPr>
          <w:rFonts w:ascii="Times New Roman" w:eastAsia="Times New Roman" w:hAnsi="Times New Roman" w:cs="Times New Roman"/>
          <w:color w:val="333333"/>
          <w:sz w:val="32"/>
          <w:szCs w:val="32"/>
          <w:lang w:val="en-IN" w:eastAsia="en-IN" w:bidi="ta-IN"/>
        </w:rPr>
        <w:t>The network control plays a vital role in the mega satellite constellation (MSC) to coordinate massive network nodes to ensure the effectiveness and reliability of operations and services for future space wireless communications networks. One of the critical issues in satellite network control is how to design an optimal network control structure (ONCS) by configuring the least number of controllers to achieve efficient control interaction within a limited number of hops. Considering the wide coverage, rising capacity, and no geographical constraints of space platforms, this paper contributes to designing the ONCS by constructing an optimal space control network (SCN) to improve the temporal effectiveness of network control. Specifically, we formulate the optimal SCN construction problem from the perspective of satellite coverage factors, and apply geometric topology analysis to derive both the conditions for constructing the optimal SCN and the formulaic conclusions for SCN and MSC configurations (i.e., scale and structure). From numerical results, we investigate the tradeoff between network scale, the number of controllers, and control delays in several satellite network control scenarios, to provide guidelines for the MSC control. We also design the optimal SCN for an existing MSC system to demonstrate the effectiveness of the proposed ONCS.</w:t>
      </w:r>
    </w:p>
    <w:p w:rsidR="00D71686" w:rsidRDefault="00D71686" w:rsidP="00D71686">
      <w:pPr>
        <w:tabs>
          <w:tab w:val="left" w:pos="6210"/>
        </w:tabs>
        <w:spacing w:line="360" w:lineRule="auto"/>
        <w:jc w:val="both"/>
        <w:rPr>
          <w:rFonts w:ascii="Times New Roman" w:hAnsi="Times New Roman" w:cs="Times New Roman"/>
          <w:b/>
          <w:sz w:val="52"/>
          <w:szCs w:val="52"/>
        </w:rPr>
      </w:pPr>
    </w:p>
    <w:p w:rsidR="00491919" w:rsidRDefault="001C4FD2" w:rsidP="00D7168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D25AF" w:rsidRDefault="00013734" w:rsidP="00BD25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25AF">
        <w:rPr>
          <w:rFonts w:ascii="Times New Roman" w:hAnsi="Times New Roman" w:cs="Times New Roman"/>
          <w:sz w:val="32"/>
          <w:szCs w:val="32"/>
          <w:lang w:val="en-IN"/>
        </w:rPr>
        <w:t>There are several limitations exist in the introduced framework. The Constellation Coverage Computation Module only conside</w:t>
      </w:r>
      <w:r w:rsidR="00BD25AF">
        <w:rPr>
          <w:rFonts w:ascii="Times New Roman" w:hAnsi="Times New Roman" w:cs="Times New Roman"/>
          <w:sz w:val="32"/>
          <w:szCs w:val="32"/>
          <w:lang w:val="en-IN"/>
        </w:rPr>
        <w:t xml:space="preserve">rs </w:t>
      </w:r>
      <w:r w:rsidRPr="00BD25AF">
        <w:rPr>
          <w:rFonts w:ascii="Times New Roman" w:hAnsi="Times New Roman" w:cs="Times New Roman"/>
          <w:sz w:val="32"/>
          <w:szCs w:val="32"/>
          <w:lang w:val="en-IN"/>
        </w:rPr>
        <w:t>perturbation and ignores others such as radiation, third body, and atmospheric drag perturbations.</w:t>
      </w:r>
    </w:p>
    <w:p w:rsidR="00000000" w:rsidRPr="00BD25AF" w:rsidRDefault="00013734" w:rsidP="00BD25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25AF">
        <w:rPr>
          <w:rFonts w:ascii="Times New Roman" w:hAnsi="Times New Roman" w:cs="Times New Roman"/>
          <w:sz w:val="32"/>
          <w:szCs w:val="32"/>
          <w:lang w:val="en-IN"/>
        </w:rPr>
        <w:t>Two comparisons are performed for the optimization results: a comparison with a global coverage constellation and a comparison with an all-in-single-sta</w:t>
      </w:r>
      <w:r w:rsidRPr="00BD25AF">
        <w:rPr>
          <w:rFonts w:ascii="Times New Roman" w:hAnsi="Times New Roman" w:cs="Times New Roman"/>
          <w:sz w:val="32"/>
          <w:szCs w:val="32"/>
          <w:lang w:val="en-IN"/>
        </w:rPr>
        <w:t>ge constellation.</w:t>
      </w:r>
    </w:p>
    <w:p w:rsidR="00000000" w:rsidRPr="00BD25AF" w:rsidRDefault="00013734" w:rsidP="00BD25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25AF">
        <w:rPr>
          <w:rFonts w:ascii="Times New Roman" w:hAnsi="Times New Roman" w:cs="Times New Roman"/>
          <w:sz w:val="32"/>
          <w:szCs w:val="32"/>
          <w:lang w:val="en-IN"/>
        </w:rPr>
        <w:t>The computational scalability of this model depends on two major factors the number of areas of interest and the number of stages. The number of scenarios grows as the factorial of the number of regions.</w:t>
      </w:r>
    </w:p>
    <w:p w:rsidR="00000000" w:rsidRPr="00BD25AF" w:rsidRDefault="00013734" w:rsidP="00BD25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25AF">
        <w:rPr>
          <w:rFonts w:ascii="Times New Roman" w:hAnsi="Times New Roman" w:cs="Times New Roman"/>
          <w:sz w:val="32"/>
          <w:szCs w:val="32"/>
          <w:lang w:val="en-IN"/>
        </w:rPr>
        <w:t xml:space="preserve">The current assumption of three </w:t>
      </w:r>
      <w:r w:rsidRPr="00BD25AF">
        <w:rPr>
          <w:rFonts w:ascii="Times New Roman" w:hAnsi="Times New Roman" w:cs="Times New Roman"/>
          <w:sz w:val="32"/>
          <w:szCs w:val="32"/>
          <w:lang w:val="en-IN"/>
        </w:rPr>
        <w:t>uncertain areas of interest, there exist total six scenarios possible as depicted.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25AF" w:rsidRDefault="00013734" w:rsidP="00BD25AF">
      <w:pPr>
        <w:numPr>
          <w:ilvl w:val="0"/>
          <w:numId w:val="45"/>
        </w:numPr>
        <w:spacing w:line="360" w:lineRule="auto"/>
        <w:jc w:val="both"/>
        <w:rPr>
          <w:rFonts w:ascii="Times New Roman" w:hAnsi="Times New Roman" w:cs="Times New Roman"/>
          <w:bCs/>
          <w:sz w:val="32"/>
          <w:szCs w:val="32"/>
          <w:lang w:val="en-IN"/>
        </w:rPr>
      </w:pPr>
      <w:r w:rsidRPr="00BD25AF">
        <w:rPr>
          <w:rFonts w:ascii="Times New Roman" w:hAnsi="Times New Roman" w:cs="Times New Roman"/>
          <w:bCs/>
          <w:sz w:val="32"/>
          <w:szCs w:val="32"/>
          <w:lang w:val="en-IN"/>
        </w:rPr>
        <w:t xml:space="preserve">This problem is addressed in, where the need for an increased accuracy in orbit determination is pushed forward as a </w:t>
      </w:r>
      <w:r w:rsidRPr="00BD25AF">
        <w:rPr>
          <w:rFonts w:ascii="Times New Roman" w:hAnsi="Times New Roman" w:cs="Times New Roman"/>
          <w:bCs/>
          <w:sz w:val="32"/>
          <w:szCs w:val="32"/>
          <w:lang w:val="en-IN"/>
        </w:rPr>
        <w:t>means to reduce false alarms and implement automatic orbital corrections.</w:t>
      </w:r>
    </w:p>
    <w:p w:rsidR="00000000" w:rsidRPr="00BD25AF" w:rsidRDefault="00013734" w:rsidP="00BD25AF">
      <w:pPr>
        <w:numPr>
          <w:ilvl w:val="0"/>
          <w:numId w:val="45"/>
        </w:numPr>
        <w:spacing w:line="360" w:lineRule="auto"/>
        <w:jc w:val="both"/>
        <w:rPr>
          <w:rFonts w:ascii="Times New Roman" w:hAnsi="Times New Roman" w:cs="Times New Roman"/>
          <w:bCs/>
          <w:sz w:val="32"/>
          <w:szCs w:val="32"/>
          <w:lang w:val="en-IN"/>
        </w:rPr>
      </w:pPr>
      <w:r w:rsidRPr="00BD25AF">
        <w:rPr>
          <w:rFonts w:ascii="Times New Roman" w:hAnsi="Times New Roman" w:cs="Times New Roman"/>
          <w:bCs/>
          <w:sz w:val="32"/>
          <w:szCs w:val="32"/>
          <w:lang w:val="en-IN"/>
        </w:rPr>
        <w:t>Alternative solutions to the debris problem include active removal and space-based surveillance networks.</w:t>
      </w:r>
    </w:p>
    <w:p w:rsidR="00000000" w:rsidRPr="00BD25AF" w:rsidRDefault="00013734" w:rsidP="00BD25AF">
      <w:pPr>
        <w:numPr>
          <w:ilvl w:val="0"/>
          <w:numId w:val="45"/>
        </w:numPr>
        <w:spacing w:line="360" w:lineRule="auto"/>
        <w:jc w:val="both"/>
        <w:rPr>
          <w:rFonts w:ascii="Times New Roman" w:hAnsi="Times New Roman" w:cs="Times New Roman"/>
          <w:bCs/>
          <w:sz w:val="32"/>
          <w:szCs w:val="32"/>
          <w:lang w:val="en-IN"/>
        </w:rPr>
      </w:pPr>
      <w:r w:rsidRPr="00BD25AF">
        <w:rPr>
          <w:rFonts w:ascii="Times New Roman" w:hAnsi="Times New Roman" w:cs="Times New Roman"/>
          <w:bCs/>
          <w:sz w:val="32"/>
          <w:szCs w:val="32"/>
          <w:lang w:val="en-IN"/>
        </w:rPr>
        <w:lastRenderedPageBreak/>
        <w:t xml:space="preserve">It highlights also the tools most often proposed in the analyzed works to </w:t>
      </w:r>
      <w:r w:rsidRPr="00BD25AF">
        <w:rPr>
          <w:rFonts w:ascii="Times New Roman" w:hAnsi="Times New Roman" w:cs="Times New Roman"/>
          <w:bCs/>
          <w:sz w:val="32"/>
          <w:szCs w:val="32"/>
          <w:lang w:val="en-IN"/>
        </w:rPr>
        <w:t>overcome constellation management issues, such as applications of machine learning/artificial intelligence and resource/infrastructure sharing.</w:t>
      </w:r>
    </w:p>
    <w:p w:rsidR="00000000" w:rsidRPr="00BD25AF" w:rsidRDefault="00013734" w:rsidP="00BD25AF">
      <w:pPr>
        <w:numPr>
          <w:ilvl w:val="0"/>
          <w:numId w:val="45"/>
        </w:numPr>
        <w:spacing w:line="360" w:lineRule="auto"/>
        <w:jc w:val="both"/>
        <w:rPr>
          <w:rFonts w:ascii="Times New Roman" w:hAnsi="Times New Roman" w:cs="Times New Roman"/>
          <w:bCs/>
          <w:sz w:val="32"/>
          <w:szCs w:val="32"/>
          <w:lang w:val="en-IN"/>
        </w:rPr>
      </w:pPr>
      <w:r w:rsidRPr="00BD25AF">
        <w:rPr>
          <w:rFonts w:ascii="Times New Roman" w:hAnsi="Times New Roman" w:cs="Times New Roman"/>
          <w:bCs/>
          <w:sz w:val="32"/>
          <w:szCs w:val="32"/>
          <w:lang w:val="en-IN"/>
        </w:rPr>
        <w:t>Among the issues to be faced in the “constellation race” the space traffic management is probably the most crit</w:t>
      </w:r>
      <w:r w:rsidRPr="00BD25AF">
        <w:rPr>
          <w:rFonts w:ascii="Times New Roman" w:hAnsi="Times New Roman" w:cs="Times New Roman"/>
          <w:bCs/>
          <w:sz w:val="32"/>
          <w:szCs w:val="32"/>
          <w:lang w:val="en-IN"/>
        </w:rPr>
        <w:t xml:space="preserve">ical, yet not directly faced. </w:t>
      </w:r>
    </w:p>
    <w:p w:rsidR="000B33B0" w:rsidRPr="00BD25AF" w:rsidRDefault="006A300A" w:rsidP="00BD25AF">
      <w:pPr>
        <w:spacing w:line="360" w:lineRule="auto"/>
        <w:jc w:val="both"/>
        <w:rPr>
          <w:rFonts w:ascii="Times New Roman" w:eastAsia="Times New Roman" w:hAnsi="Times New Roman" w:cs="Times New Roman"/>
          <w:sz w:val="32"/>
          <w:szCs w:val="32"/>
        </w:rPr>
      </w:pPr>
      <w:r w:rsidRPr="00BD25AF">
        <w:rPr>
          <w:rFonts w:ascii="Times New Roman" w:hAnsi="Times New Roman" w:cs="Times New Roman"/>
          <w:b/>
          <w:sz w:val="36"/>
          <w:szCs w:val="36"/>
        </w:rPr>
        <w:t xml:space="preserve">2.2. PROPOSED </w:t>
      </w:r>
      <w:r w:rsidR="000B33B0" w:rsidRPr="00BD25AF">
        <w:rPr>
          <w:rFonts w:ascii="Times New Roman" w:hAnsi="Times New Roman" w:cs="Times New Roman"/>
          <w:b/>
          <w:sz w:val="36"/>
          <w:szCs w:val="36"/>
        </w:rPr>
        <w:t xml:space="preserve">SYSTEM </w:t>
      </w:r>
    </w:p>
    <w:p w:rsidR="00BD25AF" w:rsidRPr="00BD25AF" w:rsidRDefault="00BD25AF" w:rsidP="00BD25AF">
      <w:pPr>
        <w:pStyle w:val="NormalWeb"/>
        <w:numPr>
          <w:ilvl w:val="0"/>
          <w:numId w:val="46"/>
        </w:numPr>
        <w:spacing w:before="0" w:beforeAutospacing="0" w:after="0" w:afterAutospacing="0" w:line="360" w:lineRule="auto"/>
        <w:ind w:left="284" w:hanging="284"/>
        <w:jc w:val="both"/>
        <w:rPr>
          <w:sz w:val="32"/>
          <w:szCs w:val="32"/>
        </w:rPr>
      </w:pPr>
      <w:r w:rsidRPr="00BD25AF">
        <w:rPr>
          <w:sz w:val="32"/>
          <w:szCs w:val="32"/>
        </w:rPr>
        <w:t xml:space="preserve">The proposed multi-stage satellite constellation enables the constellation designer to react flexibly and efficiently to the uncertain future expansion of the areas of interest. </w:t>
      </w:r>
    </w:p>
    <w:p w:rsidR="00BD25AF" w:rsidRPr="00BD25AF" w:rsidRDefault="00BD25AF" w:rsidP="00BD25AF">
      <w:pPr>
        <w:pStyle w:val="NormalWeb"/>
        <w:numPr>
          <w:ilvl w:val="0"/>
          <w:numId w:val="46"/>
        </w:numPr>
        <w:spacing w:before="0" w:beforeAutospacing="0" w:after="0" w:afterAutospacing="0" w:line="360" w:lineRule="auto"/>
        <w:ind w:left="284" w:hanging="284"/>
        <w:jc w:val="both"/>
        <w:rPr>
          <w:sz w:val="32"/>
          <w:szCs w:val="32"/>
        </w:rPr>
      </w:pPr>
      <w:r w:rsidRPr="00BD25AF">
        <w:rPr>
          <w:sz w:val="32"/>
          <w:szCs w:val="32"/>
        </w:rPr>
        <w:t>Another relevant concept was proposed by Paek regarding the reconfigurable satellite constellation between the global and local modes to consider different areas of interest for Earth observation.</w:t>
      </w:r>
    </w:p>
    <w:p w:rsidR="00BD25AF" w:rsidRPr="00BD25AF" w:rsidRDefault="00BD25AF" w:rsidP="00BD25AF">
      <w:pPr>
        <w:pStyle w:val="NormalWeb"/>
        <w:numPr>
          <w:ilvl w:val="0"/>
          <w:numId w:val="46"/>
        </w:numPr>
        <w:spacing w:before="0" w:beforeAutospacing="0" w:after="0" w:afterAutospacing="0" w:line="360" w:lineRule="auto"/>
        <w:ind w:left="284" w:hanging="284"/>
        <w:jc w:val="both"/>
        <w:rPr>
          <w:sz w:val="32"/>
          <w:szCs w:val="32"/>
        </w:rPr>
      </w:pPr>
      <w:r w:rsidRPr="00BD25AF">
        <w:rPr>
          <w:sz w:val="32"/>
          <w:szCs w:val="32"/>
        </w:rPr>
        <w:t>The framework proposed in this paper is applied to the particular case of a two-stage problem with uncertainties lying in the second stage area of interest.</w:t>
      </w:r>
    </w:p>
    <w:p w:rsidR="00BB3207" w:rsidRDefault="00BD25AF" w:rsidP="00BD25AF">
      <w:pPr>
        <w:pStyle w:val="NormalWeb"/>
        <w:numPr>
          <w:ilvl w:val="0"/>
          <w:numId w:val="46"/>
        </w:numPr>
        <w:spacing w:before="0" w:beforeAutospacing="0" w:after="0" w:afterAutospacing="0" w:line="360" w:lineRule="auto"/>
        <w:ind w:left="284" w:hanging="284"/>
        <w:jc w:val="both"/>
        <w:rPr>
          <w:sz w:val="32"/>
          <w:szCs w:val="32"/>
        </w:rPr>
      </w:pPr>
      <w:r w:rsidRPr="00BD25AF">
        <w:rPr>
          <w:sz w:val="32"/>
          <w:szCs w:val="32"/>
        </w:rPr>
        <w:t>The purpose of the constellation is telecommunications; therefore, a maximum latency is set according to the International Telecommunication Union (ITU) recommendation for the mouth-to-ear delay for high-quality speech.</w:t>
      </w:r>
    </w:p>
    <w:p w:rsidR="00BD25AF" w:rsidRDefault="00BD25AF" w:rsidP="00E53AA4">
      <w:pPr>
        <w:pStyle w:val="NormalWeb"/>
        <w:spacing w:before="0" w:beforeAutospacing="0" w:after="0" w:afterAutospacing="0" w:line="360" w:lineRule="auto"/>
        <w:jc w:val="both"/>
        <w:rPr>
          <w:b/>
          <w:sz w:val="40"/>
          <w:szCs w:val="40"/>
        </w:rPr>
      </w:pPr>
    </w:p>
    <w:p w:rsidR="00BD25AF" w:rsidRDefault="00BD25A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D25AF" w:rsidRDefault="00013734" w:rsidP="00BD25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25AF">
        <w:rPr>
          <w:rFonts w:ascii="Times New Roman" w:eastAsia="AdvGulliv-R" w:hAnsi="Times New Roman" w:cs="Times New Roman"/>
          <w:bCs/>
          <w:sz w:val="32"/>
          <w:szCs w:val="32"/>
          <w:lang w:val="en-IN"/>
        </w:rPr>
        <w:t>At the same time, constellation management shall be enhanced to make an efficient use the new infrastructure.</w:t>
      </w:r>
    </w:p>
    <w:p w:rsidR="00000000" w:rsidRPr="00BD25AF" w:rsidRDefault="00013734" w:rsidP="00BD25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25AF">
        <w:rPr>
          <w:rFonts w:ascii="Times New Roman" w:eastAsia="AdvGulliv-R" w:hAnsi="Times New Roman" w:cs="Times New Roman"/>
          <w:bCs/>
          <w:sz w:val="32"/>
          <w:szCs w:val="32"/>
          <w:lang w:val="en-IN"/>
        </w:rPr>
        <w:t>Other efficient deployment strategies are compared in such as J2 driven deployment and carrier-vehicle deployment.</w:t>
      </w:r>
    </w:p>
    <w:p w:rsidR="00000000" w:rsidRPr="00BD25AF" w:rsidRDefault="00013734" w:rsidP="00BD25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25AF">
        <w:rPr>
          <w:rFonts w:ascii="Times New Roman" w:eastAsia="AdvGulliv-R" w:hAnsi="Times New Roman" w:cs="Times New Roman"/>
          <w:bCs/>
          <w:sz w:val="32"/>
          <w:szCs w:val="32"/>
          <w:lang w:val="en-IN"/>
        </w:rPr>
        <w:t xml:space="preserve">A survey of mobile satellite </w:t>
      </w:r>
      <w:r w:rsidRPr="00BD25AF">
        <w:rPr>
          <w:rFonts w:ascii="Times New Roman" w:eastAsia="AdvGulliv-R" w:hAnsi="Times New Roman" w:cs="Times New Roman"/>
          <w:bCs/>
          <w:sz w:val="32"/>
          <w:szCs w:val="32"/>
          <w:lang w:val="en-IN"/>
        </w:rPr>
        <w:t>systems endorsing IP-based communication, discouraging however communication satellites other than GEO, mainly for cost efficiency.</w:t>
      </w:r>
    </w:p>
    <w:p w:rsidR="00000000" w:rsidRPr="00BD25AF" w:rsidRDefault="00013734" w:rsidP="00BD25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25AF">
        <w:rPr>
          <w:rFonts w:ascii="Times New Roman" w:eastAsia="AdvGulliv-R" w:hAnsi="Times New Roman" w:cs="Times New Roman"/>
          <w:bCs/>
          <w:sz w:val="32"/>
          <w:szCs w:val="32"/>
          <w:lang w:val="en-IN"/>
        </w:rPr>
        <w:t>Using this approach, the temporarily unused spectrum could be reallocated for a more efficient use.</w:t>
      </w:r>
    </w:p>
    <w:p w:rsidR="00000000" w:rsidRPr="00BD25AF" w:rsidRDefault="00013734" w:rsidP="00BD25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25AF">
        <w:rPr>
          <w:rFonts w:ascii="Times New Roman" w:eastAsia="AdvGulliv-R" w:hAnsi="Times New Roman" w:cs="Times New Roman"/>
          <w:bCs/>
          <w:sz w:val="32"/>
          <w:szCs w:val="32"/>
          <w:lang w:val="en-IN"/>
        </w:rPr>
        <w:t xml:space="preserve">The level of maturity </w:t>
      </w:r>
      <w:r w:rsidRPr="00BD25AF">
        <w:rPr>
          <w:rFonts w:ascii="Times New Roman" w:eastAsia="AdvGulliv-R" w:hAnsi="Times New Roman" w:cs="Times New Roman"/>
          <w:bCs/>
          <w:sz w:val="32"/>
          <w:szCs w:val="32"/>
          <w:lang w:val="en-IN"/>
        </w:rPr>
        <w:t>reached by these three areas is, however, not homogeneous: communication is probably the most matured, where relevant work is being done concerning infrastructure integration and protocol efficiency.</w:t>
      </w:r>
      <w:r w:rsidRPr="00BD25A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D25AF" w:rsidRDefault="00BD25AF" w:rsidP="00E53AA4">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sz w:val="28"/>
                <w:szCs w:val="28"/>
              </w:rPr>
              <w:t>Small satellites for global coverage: Potential and limits</w:t>
            </w:r>
          </w:p>
        </w:tc>
        <w:tc>
          <w:tcPr>
            <w:tcW w:w="3192" w:type="dxa"/>
          </w:tcPr>
          <w:p w:rsidR="000C407B" w:rsidRPr="00BD25AF" w:rsidRDefault="00BD25AF" w:rsidP="00BD25AF">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sz w:val="28"/>
                <w:szCs w:val="28"/>
              </w:rPr>
              <w:t xml:space="preserve">Sandaua, R.; Brieß, K.; D’Errico, M. </w:t>
            </w:r>
          </w:p>
        </w:tc>
        <w:tc>
          <w:tcPr>
            <w:tcW w:w="3192" w:type="dxa"/>
          </w:tcPr>
          <w:p w:rsidR="000C407B" w:rsidRPr="00BD25AF" w:rsidRDefault="00BD25AF" w:rsidP="00E53AA4">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color w:val="333333"/>
                <w:sz w:val="28"/>
                <w:szCs w:val="28"/>
                <w:shd w:val="clear" w:color="auto" w:fill="FFFFFF"/>
              </w:rPr>
              <w:t>There is an increasing need for Earth Observation (EO) missions to meet the information requirements in connection with Global Change Studies.</w:t>
            </w:r>
          </w:p>
        </w:tc>
      </w:tr>
      <w:tr w:rsidR="000C407B" w:rsidTr="000C407B">
        <w:trPr>
          <w:trHeight w:val="2942"/>
        </w:trPr>
        <w:tc>
          <w:tcPr>
            <w:tcW w:w="3192" w:type="dxa"/>
          </w:tcPr>
          <w:p w:rsidR="000C407B" w:rsidRPr="00BD25AF" w:rsidRDefault="00BD25AF" w:rsidP="00E53AA4">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sz w:val="28"/>
                <w:szCs w:val="28"/>
              </w:rPr>
              <w:lastRenderedPageBreak/>
              <w:t>Boom of the CubeSat: A Statistic Survey of CubeSats Launch in 2003–2015</w:t>
            </w:r>
          </w:p>
          <w:p w:rsidR="00BD25AF" w:rsidRPr="00BD25AF" w:rsidRDefault="00BD25AF"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D25AF" w:rsidRDefault="00BD25AF" w:rsidP="00BD25AF">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sz w:val="28"/>
                <w:szCs w:val="28"/>
              </w:rPr>
              <w:t xml:space="preserve">Panga, W.J.; Bo, B.; Meng, X.; Yu, X.Z.; Guo, J.; Zhou, J. </w:t>
            </w:r>
          </w:p>
        </w:tc>
        <w:tc>
          <w:tcPr>
            <w:tcW w:w="3192" w:type="dxa"/>
          </w:tcPr>
          <w:p w:rsidR="000C407B" w:rsidRPr="00BD25AF" w:rsidRDefault="00BD25AF" w:rsidP="00E53AA4">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color w:val="333333"/>
                <w:sz w:val="28"/>
                <w:szCs w:val="28"/>
                <w:shd w:val="clear" w:color="auto" w:fill="FFFFFF"/>
              </w:rPr>
              <w:t>The CubeSats can, in general, be distinguished from other nanosatellites by their standardized modular design.</w:t>
            </w:r>
          </w:p>
        </w:tc>
      </w:tr>
      <w:tr w:rsidR="000C407B" w:rsidTr="000C407B">
        <w:tc>
          <w:tcPr>
            <w:tcW w:w="3192" w:type="dxa"/>
          </w:tcPr>
          <w:p w:rsidR="000C407B" w:rsidRPr="00BD25AF" w:rsidRDefault="00BD25AF" w:rsidP="00E53AA4">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sz w:val="28"/>
                <w:szCs w:val="28"/>
              </w:rPr>
              <w:t>Space traffic management in the new space era</w:t>
            </w:r>
          </w:p>
        </w:tc>
        <w:tc>
          <w:tcPr>
            <w:tcW w:w="3192" w:type="dxa"/>
          </w:tcPr>
          <w:p w:rsidR="000C407B" w:rsidRPr="00BD25AF" w:rsidRDefault="00BD25AF" w:rsidP="00BD25AF">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sz w:val="28"/>
                <w:szCs w:val="28"/>
              </w:rPr>
              <w:t xml:space="preserve">Muelhaupt, T.J.; Sorge, M.E.; Morin, J.; Wilson, R.S. </w:t>
            </w:r>
          </w:p>
        </w:tc>
        <w:tc>
          <w:tcPr>
            <w:tcW w:w="3192" w:type="dxa"/>
          </w:tcPr>
          <w:p w:rsidR="000C407B" w:rsidRPr="00BD25AF" w:rsidRDefault="00BD25AF" w:rsidP="00E53AA4">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color w:val="333333"/>
                <w:sz w:val="28"/>
                <w:szCs w:val="28"/>
                <w:shd w:val="clear" w:color="auto" w:fill="FFFFFF"/>
              </w:rPr>
              <w:t>Major changes are expected in the space environment due to the imminent launch of NewSpace (sometimes Space 2.0) systems, particularly large low Earth orbit (LEO) constellations that will change the space operations environment.</w:t>
            </w:r>
          </w:p>
        </w:tc>
      </w:tr>
      <w:tr w:rsidR="000C407B" w:rsidTr="000C407B">
        <w:tc>
          <w:tcPr>
            <w:tcW w:w="3192" w:type="dxa"/>
          </w:tcPr>
          <w:p w:rsidR="000C407B" w:rsidRPr="00BD25AF" w:rsidRDefault="00BD25AF" w:rsidP="00E53AA4">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sz w:val="28"/>
                <w:szCs w:val="28"/>
              </w:rPr>
              <w:t>LEO and MEO Broadband Constellations Mega Source of Consternation</w:t>
            </w:r>
          </w:p>
        </w:tc>
        <w:tc>
          <w:tcPr>
            <w:tcW w:w="3192" w:type="dxa"/>
          </w:tcPr>
          <w:p w:rsidR="000C407B" w:rsidRPr="00BD25AF" w:rsidRDefault="00BD25AF" w:rsidP="00BD25AF">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sz w:val="28"/>
                <w:szCs w:val="28"/>
              </w:rPr>
              <w:t xml:space="preserve">Henry, C. </w:t>
            </w:r>
          </w:p>
        </w:tc>
        <w:tc>
          <w:tcPr>
            <w:tcW w:w="3192" w:type="dxa"/>
          </w:tcPr>
          <w:p w:rsidR="000C407B" w:rsidRPr="00BD25AF" w:rsidRDefault="00BD25AF" w:rsidP="00E53AA4">
            <w:pPr>
              <w:tabs>
                <w:tab w:val="left" w:pos="720"/>
              </w:tabs>
              <w:spacing w:after="100" w:line="360" w:lineRule="auto"/>
              <w:jc w:val="both"/>
              <w:rPr>
                <w:rFonts w:ascii="Times New Roman" w:hAnsi="Times New Roman" w:cs="Times New Roman"/>
                <w:sz w:val="28"/>
                <w:szCs w:val="28"/>
              </w:rPr>
            </w:pPr>
            <w:r w:rsidRPr="00BD25AF">
              <w:rPr>
                <w:rFonts w:ascii="Times New Roman" w:hAnsi="Times New Roman" w:cs="Times New Roman"/>
                <w:color w:val="333332"/>
                <w:spacing w:val="5"/>
                <w:sz w:val="28"/>
                <w:szCs w:val="28"/>
                <w:shd w:val="clear" w:color="auto" w:fill="FFFFFF"/>
              </w:rPr>
              <w:t>Demand for ever-faster broadband internet connections is maxing out today’s satellites, setting off an industry-wide stampede toward increasingly powerful high-throughput satellites (HTS).</w:t>
            </w:r>
          </w:p>
        </w:tc>
      </w:tr>
    </w:tbl>
    <w:p w:rsidR="00884E98" w:rsidRDefault="00884E9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84E98" w:rsidRDefault="00884E9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84E98" w:rsidRDefault="00884E9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84E98" w:rsidP="00E53AA4">
      <w:pPr>
        <w:spacing w:after="0" w:line="360" w:lineRule="auto"/>
        <w:jc w:val="both"/>
        <w:rPr>
          <w:rFonts w:ascii="Times New Roman" w:hAnsi="Times New Roman" w:cs="Times New Roman"/>
        </w:rPr>
      </w:pPr>
      <w:r w:rsidRPr="00884E98">
        <w:rPr>
          <w:rFonts w:ascii="Times New Roman" w:hAnsi="Times New Roman" w:cs="Times New Roman"/>
        </w:rPr>
        <w:drawing>
          <wp:inline distT="0" distB="0" distL="0" distR="0">
            <wp:extent cx="5943600" cy="425513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cstate="print"/>
                    <a:srcRect/>
                    <a:stretch>
                      <a:fillRect/>
                    </a:stretch>
                  </pic:blipFill>
                  <pic:spPr bwMode="auto">
                    <a:xfrm>
                      <a:off x="0" y="0"/>
                      <a:ext cx="5943600" cy="4255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52BA5" w:rsidRPr="00252BA5" w:rsidRDefault="00252BA5" w:rsidP="00252BA5">
      <w:pPr>
        <w:pStyle w:val="BodyText"/>
        <w:rPr>
          <w:bCs/>
          <w:iCs/>
          <w:sz w:val="32"/>
          <w:szCs w:val="32"/>
          <w:lang w:val="en-IN"/>
        </w:rPr>
      </w:pPr>
      <w:r w:rsidRPr="00252BA5">
        <w:rPr>
          <w:bCs/>
          <w:iCs/>
          <w:sz w:val="32"/>
          <w:szCs w:val="32"/>
          <w:lang w:val="en-IN"/>
        </w:rPr>
        <w:t xml:space="preserve">     The increasing trend of launching very small satellites into space has been clear and well established for the last two decades. Smaller satellites are in turn paving the way to constellations, which are gaining widespread interest. Spacecraft constellations are appealing, especially in three fields, namely, (i) communications, for global coverage, (ii) Earth observation, for near real time measurements and (iii) space observation for continuous monitoring/surveillance. During this survey, about one hundred companies have been found proposing constellations with varying numbers of satellites. Satellite sizes range mainly from nano to micro-sizes, i.e., from 1 kg up to 100 kg. Most of them are expected to be active in orbit before 2025. The most common number of elements for the constellations is below 150 units.</w:t>
      </w:r>
      <w:r w:rsidRPr="00252BA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52BA5" w:rsidRDefault="00252BA5" w:rsidP="00E53AA4">
      <w:pPr>
        <w:pStyle w:val="BodyText"/>
        <w:rPr>
          <w:b/>
          <w:iCs/>
          <w:sz w:val="28"/>
          <w:szCs w:val="28"/>
        </w:rPr>
      </w:pPr>
    </w:p>
    <w:p w:rsidR="00252BA5" w:rsidRDefault="00252BA5" w:rsidP="00E53AA4">
      <w:pPr>
        <w:pStyle w:val="BodyText"/>
        <w:rPr>
          <w:b/>
          <w:iCs/>
          <w:sz w:val="28"/>
          <w:szCs w:val="28"/>
        </w:rPr>
      </w:pPr>
    </w:p>
    <w:p w:rsidR="00252BA5" w:rsidRDefault="00252BA5" w:rsidP="00E53AA4">
      <w:pPr>
        <w:pStyle w:val="BodyText"/>
        <w:rPr>
          <w:b/>
          <w:iCs/>
          <w:sz w:val="28"/>
          <w:szCs w:val="28"/>
        </w:rPr>
      </w:pPr>
    </w:p>
    <w:p w:rsidR="00252BA5" w:rsidRDefault="00252BA5" w:rsidP="00E53AA4">
      <w:pPr>
        <w:pStyle w:val="BodyText"/>
        <w:rPr>
          <w:b/>
          <w:iCs/>
          <w:sz w:val="28"/>
          <w:szCs w:val="28"/>
        </w:rPr>
      </w:pPr>
    </w:p>
    <w:p w:rsidR="00252BA5" w:rsidRDefault="00252BA5" w:rsidP="00E53AA4">
      <w:pPr>
        <w:pStyle w:val="BodyText"/>
        <w:rPr>
          <w:b/>
          <w:iCs/>
          <w:sz w:val="28"/>
          <w:szCs w:val="28"/>
        </w:rPr>
      </w:pPr>
    </w:p>
    <w:p w:rsidR="00252BA5" w:rsidRDefault="00252BA5" w:rsidP="00E53AA4">
      <w:pPr>
        <w:pStyle w:val="BodyText"/>
        <w:rPr>
          <w:b/>
          <w:iCs/>
          <w:sz w:val="28"/>
          <w:szCs w:val="28"/>
        </w:rPr>
      </w:pPr>
    </w:p>
    <w:p w:rsidR="00252BA5" w:rsidRDefault="00252BA5" w:rsidP="00E53AA4">
      <w:pPr>
        <w:pStyle w:val="BodyText"/>
        <w:rPr>
          <w:b/>
          <w:iCs/>
          <w:sz w:val="28"/>
          <w:szCs w:val="28"/>
        </w:rPr>
      </w:pPr>
    </w:p>
    <w:p w:rsidR="00252BA5" w:rsidRDefault="00252BA5" w:rsidP="00E53AA4">
      <w:pPr>
        <w:pStyle w:val="BodyText"/>
        <w:rPr>
          <w:b/>
          <w:iCs/>
          <w:sz w:val="28"/>
          <w:szCs w:val="28"/>
        </w:rPr>
      </w:pPr>
    </w:p>
    <w:p w:rsidR="00252BA5" w:rsidRDefault="00252BA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52BA5" w:rsidRDefault="00013734" w:rsidP="00252BA5">
      <w:pPr>
        <w:pStyle w:val="BodyText"/>
        <w:numPr>
          <w:ilvl w:val="0"/>
          <w:numId w:val="42"/>
        </w:numPr>
        <w:rPr>
          <w:sz w:val="32"/>
          <w:szCs w:val="32"/>
          <w:lang w:val="en-IN"/>
        </w:rPr>
      </w:pPr>
      <w:r w:rsidRPr="00252BA5">
        <w:rPr>
          <w:sz w:val="32"/>
          <w:szCs w:val="32"/>
          <w:lang w:val="en-IN"/>
        </w:rPr>
        <w:t>1. McIntyre, D.A. The 10 Biggest Tech Failures of the Last</w:t>
      </w:r>
      <w:r w:rsidRPr="00252BA5">
        <w:rPr>
          <w:sz w:val="32"/>
          <w:szCs w:val="32"/>
          <w:lang w:val="en-IN"/>
        </w:rPr>
        <w:t xml:space="preserve"> Decade—Failure to Launch Iridium. 14 May 2009. Available online: http://content.time.com/time/specials/packages/article/0,28804,1898610_1898625_1898640, 00.html (accessed on 28 June 2019). </w:t>
      </w:r>
    </w:p>
    <w:p w:rsidR="00000000" w:rsidRPr="00252BA5" w:rsidRDefault="00013734" w:rsidP="00252BA5">
      <w:pPr>
        <w:pStyle w:val="BodyText"/>
        <w:numPr>
          <w:ilvl w:val="0"/>
          <w:numId w:val="42"/>
        </w:numPr>
        <w:rPr>
          <w:sz w:val="32"/>
          <w:szCs w:val="32"/>
          <w:lang w:val="en-IN"/>
        </w:rPr>
      </w:pPr>
      <w:r w:rsidRPr="00252BA5">
        <w:rPr>
          <w:sz w:val="32"/>
          <w:szCs w:val="32"/>
          <w:lang w:val="en-IN"/>
        </w:rPr>
        <w:t xml:space="preserve">2. Glasner, J. Globalstar: Broke But Not Out. 14 November 2001. </w:t>
      </w:r>
      <w:r w:rsidRPr="00252BA5">
        <w:rPr>
          <w:sz w:val="32"/>
          <w:szCs w:val="32"/>
          <w:lang w:val="en-IN"/>
        </w:rPr>
        <w:t xml:space="preserve">Available online: https://www.wired.com/ 2001/11/globalstar-broke-but-not-out/ (accessed on 20 July 2019). </w:t>
      </w:r>
    </w:p>
    <w:p w:rsidR="00000000" w:rsidRPr="00252BA5" w:rsidRDefault="00013734" w:rsidP="00252BA5">
      <w:pPr>
        <w:pStyle w:val="BodyText"/>
        <w:numPr>
          <w:ilvl w:val="0"/>
          <w:numId w:val="42"/>
        </w:numPr>
        <w:rPr>
          <w:sz w:val="32"/>
          <w:szCs w:val="32"/>
          <w:lang w:val="en-IN"/>
        </w:rPr>
      </w:pPr>
      <w:r w:rsidRPr="00252BA5">
        <w:rPr>
          <w:sz w:val="32"/>
          <w:szCs w:val="32"/>
          <w:lang w:val="en-IN"/>
        </w:rPr>
        <w:t>3. Williams, C.; Doncaster, B.; Shulman, J. 2018 Nano/Microsatellite Market Forecast, 8th ed.; SpaceWorks Enterprises Inc.: Atlanta, GA, USA, 2018.</w:t>
      </w:r>
      <w:r w:rsidRPr="00252BA5">
        <w:rPr>
          <w:sz w:val="32"/>
          <w:szCs w:val="32"/>
          <w:lang w:val="en-IN"/>
        </w:rPr>
        <w:t xml:space="preserve"> </w:t>
      </w:r>
    </w:p>
    <w:p w:rsidR="00000000" w:rsidRPr="00252BA5" w:rsidRDefault="00013734" w:rsidP="00252BA5">
      <w:pPr>
        <w:pStyle w:val="BodyText"/>
        <w:numPr>
          <w:ilvl w:val="0"/>
          <w:numId w:val="42"/>
        </w:numPr>
        <w:rPr>
          <w:sz w:val="32"/>
          <w:szCs w:val="32"/>
          <w:lang w:val="en-IN"/>
        </w:rPr>
      </w:pPr>
      <w:r w:rsidRPr="00252BA5">
        <w:rPr>
          <w:sz w:val="32"/>
          <w:szCs w:val="32"/>
          <w:lang w:val="en-IN"/>
        </w:rPr>
        <w:t xml:space="preserve">4. Lal, B.; de la Rosa, E.B.; Behrens, J.; Corbin, B.; Green, E.K.; Picard, A.A.J.; Balakrishnan, A. Global Trends in Small Satellites; IDA Science and Technology Policy Institute: Alexandria, VA, USA, 2017. </w:t>
      </w:r>
    </w:p>
    <w:p w:rsidR="00000000" w:rsidRPr="00252BA5" w:rsidRDefault="00013734" w:rsidP="00252BA5">
      <w:pPr>
        <w:pStyle w:val="BodyText"/>
        <w:numPr>
          <w:ilvl w:val="0"/>
          <w:numId w:val="42"/>
        </w:numPr>
        <w:rPr>
          <w:sz w:val="32"/>
          <w:szCs w:val="32"/>
          <w:lang w:val="en-IN"/>
        </w:rPr>
      </w:pPr>
      <w:r w:rsidRPr="00252BA5">
        <w:rPr>
          <w:sz w:val="32"/>
          <w:szCs w:val="32"/>
          <w:lang w:val="en-IN"/>
        </w:rPr>
        <w:t>5. Sandaua, R.; Brieß, K.; D’Errico, M. Sma</w:t>
      </w:r>
      <w:r w:rsidRPr="00252BA5">
        <w:rPr>
          <w:sz w:val="32"/>
          <w:szCs w:val="32"/>
          <w:lang w:val="en-IN"/>
        </w:rPr>
        <w:t>ll satellites for global coverage: Potential and limits. ISPRS J. Photogramm. Remote Sens. 2010, 65, 492–504.</w:t>
      </w:r>
      <w:r w:rsidRPr="00252BA5">
        <w:rPr>
          <w:sz w:val="32"/>
          <w:szCs w:val="32"/>
        </w:rPr>
        <w:t xml:space="preserve"> </w:t>
      </w:r>
    </w:p>
    <w:p w:rsidR="00000000" w:rsidRPr="00252BA5" w:rsidRDefault="00013734" w:rsidP="00252BA5">
      <w:pPr>
        <w:pStyle w:val="BodyText"/>
        <w:numPr>
          <w:ilvl w:val="0"/>
          <w:numId w:val="42"/>
        </w:numPr>
        <w:rPr>
          <w:sz w:val="32"/>
          <w:szCs w:val="32"/>
          <w:lang w:val="en-IN"/>
        </w:rPr>
      </w:pPr>
      <w:r w:rsidRPr="00252BA5">
        <w:rPr>
          <w:sz w:val="32"/>
          <w:szCs w:val="32"/>
          <w:lang w:val="en-IN"/>
        </w:rPr>
        <w:t>6. Panga, W.J.; Bo, B.; Meng, X.; Yu, X.Z.; Guo, J.; Zhou, J. Boom of the CubeSat: A Statistic Survey of CubeSats Launch in 2003–2015. In Procee</w:t>
      </w:r>
      <w:r w:rsidRPr="00252BA5">
        <w:rPr>
          <w:sz w:val="32"/>
          <w:szCs w:val="32"/>
          <w:lang w:val="en-IN"/>
        </w:rPr>
        <w:t xml:space="preserve">dings of the 67th International Astronautical Congress (IAC), Guadalajara, Mexico, 26–30 September 2016. </w:t>
      </w:r>
    </w:p>
    <w:p w:rsidR="00000000" w:rsidRPr="00252BA5" w:rsidRDefault="00013734" w:rsidP="00252BA5">
      <w:pPr>
        <w:pStyle w:val="BodyText"/>
        <w:numPr>
          <w:ilvl w:val="0"/>
          <w:numId w:val="42"/>
        </w:numPr>
        <w:rPr>
          <w:sz w:val="32"/>
          <w:szCs w:val="32"/>
          <w:lang w:val="en-IN"/>
        </w:rPr>
      </w:pPr>
      <w:r w:rsidRPr="00252BA5">
        <w:rPr>
          <w:sz w:val="32"/>
          <w:szCs w:val="32"/>
          <w:lang w:val="en-IN"/>
        </w:rPr>
        <w:lastRenderedPageBreak/>
        <w:t>7. Muelhaupt, T.J.; Sorge, M.E.; Morin, J.; Wilson, R.S. Space traffic management in the new space era. J. Space Saf. Eng. 2019, 85, 51–60.</w:t>
      </w:r>
    </w:p>
    <w:p w:rsidR="00000000" w:rsidRPr="00252BA5" w:rsidRDefault="00013734" w:rsidP="00252BA5">
      <w:pPr>
        <w:pStyle w:val="BodyText"/>
        <w:numPr>
          <w:ilvl w:val="0"/>
          <w:numId w:val="42"/>
        </w:numPr>
        <w:rPr>
          <w:sz w:val="32"/>
          <w:szCs w:val="32"/>
          <w:lang w:val="en-IN"/>
        </w:rPr>
      </w:pPr>
      <w:r w:rsidRPr="00252BA5">
        <w:rPr>
          <w:sz w:val="32"/>
          <w:szCs w:val="32"/>
          <w:lang w:val="en-IN"/>
        </w:rPr>
        <w:t>8. Selva</w:t>
      </w:r>
      <w:r w:rsidRPr="00252BA5">
        <w:rPr>
          <w:sz w:val="32"/>
          <w:szCs w:val="32"/>
          <w:lang w:val="en-IN"/>
        </w:rPr>
        <w:t xml:space="preserve">, D.; Golkar, A.; Korobova, O.; Cruz, I.L.; Collopy, P.; de Weck, O.L. Distributed Earth Satellite Systems: What Is Needed to Move Forward? J. Aerosp. Inf. Syst. 2017, 14, 412–438. [CrossRef] </w:t>
      </w:r>
    </w:p>
    <w:p w:rsidR="00000000" w:rsidRPr="00252BA5" w:rsidRDefault="00013734" w:rsidP="00252BA5">
      <w:pPr>
        <w:pStyle w:val="BodyText"/>
        <w:numPr>
          <w:ilvl w:val="0"/>
          <w:numId w:val="42"/>
        </w:numPr>
        <w:rPr>
          <w:sz w:val="32"/>
          <w:szCs w:val="32"/>
          <w:lang w:val="en-IN"/>
        </w:rPr>
      </w:pPr>
      <w:r w:rsidRPr="00252BA5">
        <w:rPr>
          <w:sz w:val="32"/>
          <w:szCs w:val="32"/>
          <w:lang w:val="en-IN"/>
        </w:rPr>
        <w:t xml:space="preserve">9. Henry, C. LEO and MEO Broadband Constellations Mega Source </w:t>
      </w:r>
      <w:r w:rsidRPr="00252BA5">
        <w:rPr>
          <w:sz w:val="32"/>
          <w:szCs w:val="32"/>
          <w:lang w:val="en-IN"/>
        </w:rPr>
        <w:t xml:space="preserve">of Consternation. 13 March 2018. Available online: https://spacenews.com/divining-what-the-stars-hold-in-store-for-broadband-megaconstellations/ (accessed on 20 July 2019). </w:t>
      </w:r>
    </w:p>
    <w:p w:rsidR="00000000" w:rsidRPr="00252BA5" w:rsidRDefault="00013734" w:rsidP="00252BA5">
      <w:pPr>
        <w:pStyle w:val="BodyText"/>
        <w:numPr>
          <w:ilvl w:val="0"/>
          <w:numId w:val="42"/>
        </w:numPr>
        <w:rPr>
          <w:sz w:val="32"/>
          <w:szCs w:val="32"/>
          <w:lang w:val="en-IN"/>
        </w:rPr>
      </w:pPr>
      <w:r w:rsidRPr="00252BA5">
        <w:rPr>
          <w:sz w:val="32"/>
          <w:szCs w:val="32"/>
          <w:lang w:val="en-IN"/>
        </w:rPr>
        <w:t xml:space="preserve">10. Globalstar Completes 48-Satellite Constellation. 23 November 1999. Available </w:t>
      </w:r>
      <w:r w:rsidRPr="00252BA5">
        <w:rPr>
          <w:sz w:val="32"/>
          <w:szCs w:val="32"/>
          <w:lang w:val="en-IN"/>
        </w:rPr>
        <w:t xml:space="preserve">online: https://www. wirelessnetworksonline.com/doc/globalstar-completes-48-satellite-constellati-0001 (accessed on 28 June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3734" w:rsidRDefault="00013734" w:rsidP="003654DF">
      <w:pPr>
        <w:spacing w:after="0" w:line="240" w:lineRule="auto"/>
      </w:pPr>
      <w:r>
        <w:separator/>
      </w:r>
    </w:p>
  </w:endnote>
  <w:endnote w:type="continuationSeparator" w:id="1">
    <w:p w:rsidR="00013734" w:rsidRDefault="0001373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3734" w:rsidRDefault="00013734" w:rsidP="003654DF">
      <w:pPr>
        <w:spacing w:after="0" w:line="240" w:lineRule="auto"/>
      </w:pPr>
      <w:r>
        <w:separator/>
      </w:r>
    </w:p>
  </w:footnote>
  <w:footnote w:type="continuationSeparator" w:id="1">
    <w:p w:rsidR="00013734" w:rsidRDefault="0001373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80A8F">
        <w:pPr>
          <w:pStyle w:val="Header"/>
          <w:jc w:val="right"/>
        </w:pPr>
        <w:fldSimple w:instr=" PAGE   \* MERGEFORMAT ">
          <w:r w:rsidR="00884E9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972C9E"/>
    <w:multiLevelType w:val="hybridMultilevel"/>
    <w:tmpl w:val="D048124E"/>
    <w:lvl w:ilvl="0" w:tplc="BE8A4EF2">
      <w:start w:val="1"/>
      <w:numFmt w:val="bullet"/>
      <w:lvlText w:val=""/>
      <w:lvlJc w:val="left"/>
      <w:pPr>
        <w:tabs>
          <w:tab w:val="num" w:pos="720"/>
        </w:tabs>
        <w:ind w:left="720" w:hanging="360"/>
      </w:pPr>
      <w:rPr>
        <w:rFonts w:ascii="Wingdings 2" w:hAnsi="Wingdings 2" w:hint="default"/>
      </w:rPr>
    </w:lvl>
    <w:lvl w:ilvl="1" w:tplc="2242C716" w:tentative="1">
      <w:start w:val="1"/>
      <w:numFmt w:val="bullet"/>
      <w:lvlText w:val=""/>
      <w:lvlJc w:val="left"/>
      <w:pPr>
        <w:tabs>
          <w:tab w:val="num" w:pos="1440"/>
        </w:tabs>
        <w:ind w:left="1440" w:hanging="360"/>
      </w:pPr>
      <w:rPr>
        <w:rFonts w:ascii="Wingdings 2" w:hAnsi="Wingdings 2" w:hint="default"/>
      </w:rPr>
    </w:lvl>
    <w:lvl w:ilvl="2" w:tplc="3BC8B496" w:tentative="1">
      <w:start w:val="1"/>
      <w:numFmt w:val="bullet"/>
      <w:lvlText w:val=""/>
      <w:lvlJc w:val="left"/>
      <w:pPr>
        <w:tabs>
          <w:tab w:val="num" w:pos="2160"/>
        </w:tabs>
        <w:ind w:left="2160" w:hanging="360"/>
      </w:pPr>
      <w:rPr>
        <w:rFonts w:ascii="Wingdings 2" w:hAnsi="Wingdings 2" w:hint="default"/>
      </w:rPr>
    </w:lvl>
    <w:lvl w:ilvl="3" w:tplc="7078200C" w:tentative="1">
      <w:start w:val="1"/>
      <w:numFmt w:val="bullet"/>
      <w:lvlText w:val=""/>
      <w:lvlJc w:val="left"/>
      <w:pPr>
        <w:tabs>
          <w:tab w:val="num" w:pos="2880"/>
        </w:tabs>
        <w:ind w:left="2880" w:hanging="360"/>
      </w:pPr>
      <w:rPr>
        <w:rFonts w:ascii="Wingdings 2" w:hAnsi="Wingdings 2" w:hint="default"/>
      </w:rPr>
    </w:lvl>
    <w:lvl w:ilvl="4" w:tplc="B60A3D82" w:tentative="1">
      <w:start w:val="1"/>
      <w:numFmt w:val="bullet"/>
      <w:lvlText w:val=""/>
      <w:lvlJc w:val="left"/>
      <w:pPr>
        <w:tabs>
          <w:tab w:val="num" w:pos="3600"/>
        </w:tabs>
        <w:ind w:left="3600" w:hanging="360"/>
      </w:pPr>
      <w:rPr>
        <w:rFonts w:ascii="Wingdings 2" w:hAnsi="Wingdings 2" w:hint="default"/>
      </w:rPr>
    </w:lvl>
    <w:lvl w:ilvl="5" w:tplc="F82C7162" w:tentative="1">
      <w:start w:val="1"/>
      <w:numFmt w:val="bullet"/>
      <w:lvlText w:val=""/>
      <w:lvlJc w:val="left"/>
      <w:pPr>
        <w:tabs>
          <w:tab w:val="num" w:pos="4320"/>
        </w:tabs>
        <w:ind w:left="4320" w:hanging="360"/>
      </w:pPr>
      <w:rPr>
        <w:rFonts w:ascii="Wingdings 2" w:hAnsi="Wingdings 2" w:hint="default"/>
      </w:rPr>
    </w:lvl>
    <w:lvl w:ilvl="6" w:tplc="60307014" w:tentative="1">
      <w:start w:val="1"/>
      <w:numFmt w:val="bullet"/>
      <w:lvlText w:val=""/>
      <w:lvlJc w:val="left"/>
      <w:pPr>
        <w:tabs>
          <w:tab w:val="num" w:pos="5040"/>
        </w:tabs>
        <w:ind w:left="5040" w:hanging="360"/>
      </w:pPr>
      <w:rPr>
        <w:rFonts w:ascii="Wingdings 2" w:hAnsi="Wingdings 2" w:hint="default"/>
      </w:rPr>
    </w:lvl>
    <w:lvl w:ilvl="7" w:tplc="1396E4F2" w:tentative="1">
      <w:start w:val="1"/>
      <w:numFmt w:val="bullet"/>
      <w:lvlText w:val=""/>
      <w:lvlJc w:val="left"/>
      <w:pPr>
        <w:tabs>
          <w:tab w:val="num" w:pos="5760"/>
        </w:tabs>
        <w:ind w:left="5760" w:hanging="360"/>
      </w:pPr>
      <w:rPr>
        <w:rFonts w:ascii="Wingdings 2" w:hAnsi="Wingdings 2" w:hint="default"/>
      </w:rPr>
    </w:lvl>
    <w:lvl w:ilvl="8" w:tplc="CB669198" w:tentative="1">
      <w:start w:val="1"/>
      <w:numFmt w:val="bullet"/>
      <w:lvlText w:val=""/>
      <w:lvlJc w:val="left"/>
      <w:pPr>
        <w:tabs>
          <w:tab w:val="num" w:pos="6480"/>
        </w:tabs>
        <w:ind w:left="6480" w:hanging="360"/>
      </w:pPr>
      <w:rPr>
        <w:rFonts w:ascii="Wingdings 2" w:hAnsi="Wingdings 2" w:hint="default"/>
      </w:rPr>
    </w:lvl>
  </w:abstractNum>
  <w:abstractNum w:abstractNumId="10">
    <w:nsid w:val="253A5B56"/>
    <w:multiLevelType w:val="hybridMultilevel"/>
    <w:tmpl w:val="5E2C4B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4931EC"/>
    <w:multiLevelType w:val="hybridMultilevel"/>
    <w:tmpl w:val="B4245D78"/>
    <w:lvl w:ilvl="0" w:tplc="52C4A9A6">
      <w:start w:val="1"/>
      <w:numFmt w:val="bullet"/>
      <w:lvlText w:val=""/>
      <w:lvlJc w:val="left"/>
      <w:pPr>
        <w:tabs>
          <w:tab w:val="num" w:pos="720"/>
        </w:tabs>
        <w:ind w:left="720" w:hanging="360"/>
      </w:pPr>
      <w:rPr>
        <w:rFonts w:ascii="Wingdings 2" w:hAnsi="Wingdings 2" w:hint="default"/>
      </w:rPr>
    </w:lvl>
    <w:lvl w:ilvl="1" w:tplc="DEC482BE" w:tentative="1">
      <w:start w:val="1"/>
      <w:numFmt w:val="bullet"/>
      <w:lvlText w:val=""/>
      <w:lvlJc w:val="left"/>
      <w:pPr>
        <w:tabs>
          <w:tab w:val="num" w:pos="1440"/>
        </w:tabs>
        <w:ind w:left="1440" w:hanging="360"/>
      </w:pPr>
      <w:rPr>
        <w:rFonts w:ascii="Wingdings 2" w:hAnsi="Wingdings 2" w:hint="default"/>
      </w:rPr>
    </w:lvl>
    <w:lvl w:ilvl="2" w:tplc="3978412A" w:tentative="1">
      <w:start w:val="1"/>
      <w:numFmt w:val="bullet"/>
      <w:lvlText w:val=""/>
      <w:lvlJc w:val="left"/>
      <w:pPr>
        <w:tabs>
          <w:tab w:val="num" w:pos="2160"/>
        </w:tabs>
        <w:ind w:left="2160" w:hanging="360"/>
      </w:pPr>
      <w:rPr>
        <w:rFonts w:ascii="Wingdings 2" w:hAnsi="Wingdings 2" w:hint="default"/>
      </w:rPr>
    </w:lvl>
    <w:lvl w:ilvl="3" w:tplc="40427C90" w:tentative="1">
      <w:start w:val="1"/>
      <w:numFmt w:val="bullet"/>
      <w:lvlText w:val=""/>
      <w:lvlJc w:val="left"/>
      <w:pPr>
        <w:tabs>
          <w:tab w:val="num" w:pos="2880"/>
        </w:tabs>
        <w:ind w:left="2880" w:hanging="360"/>
      </w:pPr>
      <w:rPr>
        <w:rFonts w:ascii="Wingdings 2" w:hAnsi="Wingdings 2" w:hint="default"/>
      </w:rPr>
    </w:lvl>
    <w:lvl w:ilvl="4" w:tplc="FC42204C" w:tentative="1">
      <w:start w:val="1"/>
      <w:numFmt w:val="bullet"/>
      <w:lvlText w:val=""/>
      <w:lvlJc w:val="left"/>
      <w:pPr>
        <w:tabs>
          <w:tab w:val="num" w:pos="3600"/>
        </w:tabs>
        <w:ind w:left="3600" w:hanging="360"/>
      </w:pPr>
      <w:rPr>
        <w:rFonts w:ascii="Wingdings 2" w:hAnsi="Wingdings 2" w:hint="default"/>
      </w:rPr>
    </w:lvl>
    <w:lvl w:ilvl="5" w:tplc="6AF83B26" w:tentative="1">
      <w:start w:val="1"/>
      <w:numFmt w:val="bullet"/>
      <w:lvlText w:val=""/>
      <w:lvlJc w:val="left"/>
      <w:pPr>
        <w:tabs>
          <w:tab w:val="num" w:pos="4320"/>
        </w:tabs>
        <w:ind w:left="4320" w:hanging="360"/>
      </w:pPr>
      <w:rPr>
        <w:rFonts w:ascii="Wingdings 2" w:hAnsi="Wingdings 2" w:hint="default"/>
      </w:rPr>
    </w:lvl>
    <w:lvl w:ilvl="6" w:tplc="B3D44C22" w:tentative="1">
      <w:start w:val="1"/>
      <w:numFmt w:val="bullet"/>
      <w:lvlText w:val=""/>
      <w:lvlJc w:val="left"/>
      <w:pPr>
        <w:tabs>
          <w:tab w:val="num" w:pos="5040"/>
        </w:tabs>
        <w:ind w:left="5040" w:hanging="360"/>
      </w:pPr>
      <w:rPr>
        <w:rFonts w:ascii="Wingdings 2" w:hAnsi="Wingdings 2" w:hint="default"/>
      </w:rPr>
    </w:lvl>
    <w:lvl w:ilvl="7" w:tplc="20E2E8A8" w:tentative="1">
      <w:start w:val="1"/>
      <w:numFmt w:val="bullet"/>
      <w:lvlText w:val=""/>
      <w:lvlJc w:val="left"/>
      <w:pPr>
        <w:tabs>
          <w:tab w:val="num" w:pos="5760"/>
        </w:tabs>
        <w:ind w:left="5760" w:hanging="360"/>
      </w:pPr>
      <w:rPr>
        <w:rFonts w:ascii="Wingdings 2" w:hAnsi="Wingdings 2" w:hint="default"/>
      </w:rPr>
    </w:lvl>
    <w:lvl w:ilvl="8" w:tplc="F1F8782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67673D"/>
    <w:multiLevelType w:val="hybridMultilevel"/>
    <w:tmpl w:val="9626AD26"/>
    <w:lvl w:ilvl="0" w:tplc="3A9E4406">
      <w:start w:val="1"/>
      <w:numFmt w:val="bullet"/>
      <w:lvlText w:val=""/>
      <w:lvlJc w:val="left"/>
      <w:pPr>
        <w:tabs>
          <w:tab w:val="num" w:pos="720"/>
        </w:tabs>
        <w:ind w:left="720" w:hanging="360"/>
      </w:pPr>
      <w:rPr>
        <w:rFonts w:ascii="Wingdings 2" w:hAnsi="Wingdings 2" w:hint="default"/>
      </w:rPr>
    </w:lvl>
    <w:lvl w:ilvl="1" w:tplc="053E86C0" w:tentative="1">
      <w:start w:val="1"/>
      <w:numFmt w:val="bullet"/>
      <w:lvlText w:val=""/>
      <w:lvlJc w:val="left"/>
      <w:pPr>
        <w:tabs>
          <w:tab w:val="num" w:pos="1440"/>
        </w:tabs>
        <w:ind w:left="1440" w:hanging="360"/>
      </w:pPr>
      <w:rPr>
        <w:rFonts w:ascii="Wingdings 2" w:hAnsi="Wingdings 2" w:hint="default"/>
      </w:rPr>
    </w:lvl>
    <w:lvl w:ilvl="2" w:tplc="E4F40EFA" w:tentative="1">
      <w:start w:val="1"/>
      <w:numFmt w:val="bullet"/>
      <w:lvlText w:val=""/>
      <w:lvlJc w:val="left"/>
      <w:pPr>
        <w:tabs>
          <w:tab w:val="num" w:pos="2160"/>
        </w:tabs>
        <w:ind w:left="2160" w:hanging="360"/>
      </w:pPr>
      <w:rPr>
        <w:rFonts w:ascii="Wingdings 2" w:hAnsi="Wingdings 2" w:hint="default"/>
      </w:rPr>
    </w:lvl>
    <w:lvl w:ilvl="3" w:tplc="EDC094A8" w:tentative="1">
      <w:start w:val="1"/>
      <w:numFmt w:val="bullet"/>
      <w:lvlText w:val=""/>
      <w:lvlJc w:val="left"/>
      <w:pPr>
        <w:tabs>
          <w:tab w:val="num" w:pos="2880"/>
        </w:tabs>
        <w:ind w:left="2880" w:hanging="360"/>
      </w:pPr>
      <w:rPr>
        <w:rFonts w:ascii="Wingdings 2" w:hAnsi="Wingdings 2" w:hint="default"/>
      </w:rPr>
    </w:lvl>
    <w:lvl w:ilvl="4" w:tplc="8D46304C" w:tentative="1">
      <w:start w:val="1"/>
      <w:numFmt w:val="bullet"/>
      <w:lvlText w:val=""/>
      <w:lvlJc w:val="left"/>
      <w:pPr>
        <w:tabs>
          <w:tab w:val="num" w:pos="3600"/>
        </w:tabs>
        <w:ind w:left="3600" w:hanging="360"/>
      </w:pPr>
      <w:rPr>
        <w:rFonts w:ascii="Wingdings 2" w:hAnsi="Wingdings 2" w:hint="default"/>
      </w:rPr>
    </w:lvl>
    <w:lvl w:ilvl="5" w:tplc="2A5E9F1C" w:tentative="1">
      <w:start w:val="1"/>
      <w:numFmt w:val="bullet"/>
      <w:lvlText w:val=""/>
      <w:lvlJc w:val="left"/>
      <w:pPr>
        <w:tabs>
          <w:tab w:val="num" w:pos="4320"/>
        </w:tabs>
        <w:ind w:left="4320" w:hanging="360"/>
      </w:pPr>
      <w:rPr>
        <w:rFonts w:ascii="Wingdings 2" w:hAnsi="Wingdings 2" w:hint="default"/>
      </w:rPr>
    </w:lvl>
    <w:lvl w:ilvl="6" w:tplc="90C67F40" w:tentative="1">
      <w:start w:val="1"/>
      <w:numFmt w:val="bullet"/>
      <w:lvlText w:val=""/>
      <w:lvlJc w:val="left"/>
      <w:pPr>
        <w:tabs>
          <w:tab w:val="num" w:pos="5040"/>
        </w:tabs>
        <w:ind w:left="5040" w:hanging="360"/>
      </w:pPr>
      <w:rPr>
        <w:rFonts w:ascii="Wingdings 2" w:hAnsi="Wingdings 2" w:hint="default"/>
      </w:rPr>
    </w:lvl>
    <w:lvl w:ilvl="7" w:tplc="4FD4EF80" w:tentative="1">
      <w:start w:val="1"/>
      <w:numFmt w:val="bullet"/>
      <w:lvlText w:val=""/>
      <w:lvlJc w:val="left"/>
      <w:pPr>
        <w:tabs>
          <w:tab w:val="num" w:pos="5760"/>
        </w:tabs>
        <w:ind w:left="5760" w:hanging="360"/>
      </w:pPr>
      <w:rPr>
        <w:rFonts w:ascii="Wingdings 2" w:hAnsi="Wingdings 2" w:hint="default"/>
      </w:rPr>
    </w:lvl>
    <w:lvl w:ilvl="8" w:tplc="84900398" w:tentative="1">
      <w:start w:val="1"/>
      <w:numFmt w:val="bullet"/>
      <w:lvlText w:val=""/>
      <w:lvlJc w:val="left"/>
      <w:pPr>
        <w:tabs>
          <w:tab w:val="num" w:pos="6480"/>
        </w:tabs>
        <w:ind w:left="6480" w:hanging="360"/>
      </w:pPr>
      <w:rPr>
        <w:rFonts w:ascii="Wingdings 2" w:hAnsi="Wingdings 2" w:hint="default"/>
      </w:rPr>
    </w:lvl>
  </w:abstractNum>
  <w:abstractNum w:abstractNumId="27">
    <w:nsid w:val="40890B07"/>
    <w:multiLevelType w:val="hybridMultilevel"/>
    <w:tmpl w:val="63485C98"/>
    <w:lvl w:ilvl="0" w:tplc="C6CAC95E">
      <w:start w:val="1"/>
      <w:numFmt w:val="bullet"/>
      <w:lvlText w:val=""/>
      <w:lvlJc w:val="left"/>
      <w:pPr>
        <w:tabs>
          <w:tab w:val="num" w:pos="720"/>
        </w:tabs>
        <w:ind w:left="720" w:hanging="360"/>
      </w:pPr>
      <w:rPr>
        <w:rFonts w:ascii="Wingdings 2" w:hAnsi="Wingdings 2" w:hint="default"/>
      </w:rPr>
    </w:lvl>
    <w:lvl w:ilvl="1" w:tplc="BC7C853C" w:tentative="1">
      <w:start w:val="1"/>
      <w:numFmt w:val="bullet"/>
      <w:lvlText w:val=""/>
      <w:lvlJc w:val="left"/>
      <w:pPr>
        <w:tabs>
          <w:tab w:val="num" w:pos="1440"/>
        </w:tabs>
        <w:ind w:left="1440" w:hanging="360"/>
      </w:pPr>
      <w:rPr>
        <w:rFonts w:ascii="Wingdings 2" w:hAnsi="Wingdings 2" w:hint="default"/>
      </w:rPr>
    </w:lvl>
    <w:lvl w:ilvl="2" w:tplc="B4D04502" w:tentative="1">
      <w:start w:val="1"/>
      <w:numFmt w:val="bullet"/>
      <w:lvlText w:val=""/>
      <w:lvlJc w:val="left"/>
      <w:pPr>
        <w:tabs>
          <w:tab w:val="num" w:pos="2160"/>
        </w:tabs>
        <w:ind w:left="2160" w:hanging="360"/>
      </w:pPr>
      <w:rPr>
        <w:rFonts w:ascii="Wingdings 2" w:hAnsi="Wingdings 2" w:hint="default"/>
      </w:rPr>
    </w:lvl>
    <w:lvl w:ilvl="3" w:tplc="B7CC8C78" w:tentative="1">
      <w:start w:val="1"/>
      <w:numFmt w:val="bullet"/>
      <w:lvlText w:val=""/>
      <w:lvlJc w:val="left"/>
      <w:pPr>
        <w:tabs>
          <w:tab w:val="num" w:pos="2880"/>
        </w:tabs>
        <w:ind w:left="2880" w:hanging="360"/>
      </w:pPr>
      <w:rPr>
        <w:rFonts w:ascii="Wingdings 2" w:hAnsi="Wingdings 2" w:hint="default"/>
      </w:rPr>
    </w:lvl>
    <w:lvl w:ilvl="4" w:tplc="7F6A89FA" w:tentative="1">
      <w:start w:val="1"/>
      <w:numFmt w:val="bullet"/>
      <w:lvlText w:val=""/>
      <w:lvlJc w:val="left"/>
      <w:pPr>
        <w:tabs>
          <w:tab w:val="num" w:pos="3600"/>
        </w:tabs>
        <w:ind w:left="3600" w:hanging="360"/>
      </w:pPr>
      <w:rPr>
        <w:rFonts w:ascii="Wingdings 2" w:hAnsi="Wingdings 2" w:hint="default"/>
      </w:rPr>
    </w:lvl>
    <w:lvl w:ilvl="5" w:tplc="BF90696C" w:tentative="1">
      <w:start w:val="1"/>
      <w:numFmt w:val="bullet"/>
      <w:lvlText w:val=""/>
      <w:lvlJc w:val="left"/>
      <w:pPr>
        <w:tabs>
          <w:tab w:val="num" w:pos="4320"/>
        </w:tabs>
        <w:ind w:left="4320" w:hanging="360"/>
      </w:pPr>
      <w:rPr>
        <w:rFonts w:ascii="Wingdings 2" w:hAnsi="Wingdings 2" w:hint="default"/>
      </w:rPr>
    </w:lvl>
    <w:lvl w:ilvl="6" w:tplc="C95A00B2" w:tentative="1">
      <w:start w:val="1"/>
      <w:numFmt w:val="bullet"/>
      <w:lvlText w:val=""/>
      <w:lvlJc w:val="left"/>
      <w:pPr>
        <w:tabs>
          <w:tab w:val="num" w:pos="5040"/>
        </w:tabs>
        <w:ind w:left="5040" w:hanging="360"/>
      </w:pPr>
      <w:rPr>
        <w:rFonts w:ascii="Wingdings 2" w:hAnsi="Wingdings 2" w:hint="default"/>
      </w:rPr>
    </w:lvl>
    <w:lvl w:ilvl="7" w:tplc="FD346718" w:tentative="1">
      <w:start w:val="1"/>
      <w:numFmt w:val="bullet"/>
      <w:lvlText w:val=""/>
      <w:lvlJc w:val="left"/>
      <w:pPr>
        <w:tabs>
          <w:tab w:val="num" w:pos="5760"/>
        </w:tabs>
        <w:ind w:left="5760" w:hanging="360"/>
      </w:pPr>
      <w:rPr>
        <w:rFonts w:ascii="Wingdings 2" w:hAnsi="Wingdings 2" w:hint="default"/>
      </w:rPr>
    </w:lvl>
    <w:lvl w:ilvl="8" w:tplc="88DE3B30"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A236AA"/>
    <w:multiLevelType w:val="hybridMultilevel"/>
    <w:tmpl w:val="873CB18A"/>
    <w:lvl w:ilvl="0" w:tplc="96F6D9E4">
      <w:start w:val="1"/>
      <w:numFmt w:val="bullet"/>
      <w:lvlText w:val=""/>
      <w:lvlJc w:val="left"/>
      <w:pPr>
        <w:tabs>
          <w:tab w:val="num" w:pos="720"/>
        </w:tabs>
        <w:ind w:left="720" w:hanging="360"/>
      </w:pPr>
      <w:rPr>
        <w:rFonts w:ascii="Wingdings 2" w:hAnsi="Wingdings 2" w:hint="default"/>
      </w:rPr>
    </w:lvl>
    <w:lvl w:ilvl="1" w:tplc="BFE8B62A" w:tentative="1">
      <w:start w:val="1"/>
      <w:numFmt w:val="bullet"/>
      <w:lvlText w:val=""/>
      <w:lvlJc w:val="left"/>
      <w:pPr>
        <w:tabs>
          <w:tab w:val="num" w:pos="1440"/>
        </w:tabs>
        <w:ind w:left="1440" w:hanging="360"/>
      </w:pPr>
      <w:rPr>
        <w:rFonts w:ascii="Wingdings 2" w:hAnsi="Wingdings 2" w:hint="default"/>
      </w:rPr>
    </w:lvl>
    <w:lvl w:ilvl="2" w:tplc="173CD830" w:tentative="1">
      <w:start w:val="1"/>
      <w:numFmt w:val="bullet"/>
      <w:lvlText w:val=""/>
      <w:lvlJc w:val="left"/>
      <w:pPr>
        <w:tabs>
          <w:tab w:val="num" w:pos="2160"/>
        </w:tabs>
        <w:ind w:left="2160" w:hanging="360"/>
      </w:pPr>
      <w:rPr>
        <w:rFonts w:ascii="Wingdings 2" w:hAnsi="Wingdings 2" w:hint="default"/>
      </w:rPr>
    </w:lvl>
    <w:lvl w:ilvl="3" w:tplc="3910A074" w:tentative="1">
      <w:start w:val="1"/>
      <w:numFmt w:val="bullet"/>
      <w:lvlText w:val=""/>
      <w:lvlJc w:val="left"/>
      <w:pPr>
        <w:tabs>
          <w:tab w:val="num" w:pos="2880"/>
        </w:tabs>
        <w:ind w:left="2880" w:hanging="360"/>
      </w:pPr>
      <w:rPr>
        <w:rFonts w:ascii="Wingdings 2" w:hAnsi="Wingdings 2" w:hint="default"/>
      </w:rPr>
    </w:lvl>
    <w:lvl w:ilvl="4" w:tplc="1994A432" w:tentative="1">
      <w:start w:val="1"/>
      <w:numFmt w:val="bullet"/>
      <w:lvlText w:val=""/>
      <w:lvlJc w:val="left"/>
      <w:pPr>
        <w:tabs>
          <w:tab w:val="num" w:pos="3600"/>
        </w:tabs>
        <w:ind w:left="3600" w:hanging="360"/>
      </w:pPr>
      <w:rPr>
        <w:rFonts w:ascii="Wingdings 2" w:hAnsi="Wingdings 2" w:hint="default"/>
      </w:rPr>
    </w:lvl>
    <w:lvl w:ilvl="5" w:tplc="C20AB63E" w:tentative="1">
      <w:start w:val="1"/>
      <w:numFmt w:val="bullet"/>
      <w:lvlText w:val=""/>
      <w:lvlJc w:val="left"/>
      <w:pPr>
        <w:tabs>
          <w:tab w:val="num" w:pos="4320"/>
        </w:tabs>
        <w:ind w:left="4320" w:hanging="360"/>
      </w:pPr>
      <w:rPr>
        <w:rFonts w:ascii="Wingdings 2" w:hAnsi="Wingdings 2" w:hint="default"/>
      </w:rPr>
    </w:lvl>
    <w:lvl w:ilvl="6" w:tplc="07F48DBC" w:tentative="1">
      <w:start w:val="1"/>
      <w:numFmt w:val="bullet"/>
      <w:lvlText w:val=""/>
      <w:lvlJc w:val="left"/>
      <w:pPr>
        <w:tabs>
          <w:tab w:val="num" w:pos="5040"/>
        </w:tabs>
        <w:ind w:left="5040" w:hanging="360"/>
      </w:pPr>
      <w:rPr>
        <w:rFonts w:ascii="Wingdings 2" w:hAnsi="Wingdings 2" w:hint="default"/>
      </w:rPr>
    </w:lvl>
    <w:lvl w:ilvl="7" w:tplc="E99823A4" w:tentative="1">
      <w:start w:val="1"/>
      <w:numFmt w:val="bullet"/>
      <w:lvlText w:val=""/>
      <w:lvlJc w:val="left"/>
      <w:pPr>
        <w:tabs>
          <w:tab w:val="num" w:pos="5760"/>
        </w:tabs>
        <w:ind w:left="5760" w:hanging="360"/>
      </w:pPr>
      <w:rPr>
        <w:rFonts w:ascii="Wingdings 2" w:hAnsi="Wingdings 2" w:hint="default"/>
      </w:rPr>
    </w:lvl>
    <w:lvl w:ilvl="8" w:tplc="AE1006FC"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2"/>
  </w:num>
  <w:num w:numId="29">
    <w:abstractNumId w:val="33"/>
  </w:num>
  <w:num w:numId="30">
    <w:abstractNumId w:val="40"/>
  </w:num>
  <w:num w:numId="31">
    <w:abstractNumId w:val="30"/>
  </w:num>
  <w:num w:numId="32">
    <w:abstractNumId w:val="2"/>
  </w:num>
  <w:num w:numId="33">
    <w:abstractNumId w:val="29"/>
  </w:num>
  <w:num w:numId="34">
    <w:abstractNumId w:val="23"/>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4"/>
  </w:num>
  <w:num w:numId="42">
    <w:abstractNumId w:val="22"/>
  </w:num>
  <w:num w:numId="43">
    <w:abstractNumId w:val="26"/>
  </w:num>
  <w:num w:numId="44">
    <w:abstractNumId w:val="39"/>
  </w:num>
  <w:num w:numId="45">
    <w:abstractNumId w:val="9"/>
  </w:num>
  <w:num w:numId="46">
    <w:abstractNumId w:val="10"/>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734"/>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2BA5"/>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A45"/>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5EE3"/>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4E98"/>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25AF"/>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1686"/>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0A8F"/>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3941762">
      <w:bodyDiv w:val="1"/>
      <w:marLeft w:val="0"/>
      <w:marRight w:val="0"/>
      <w:marTop w:val="0"/>
      <w:marBottom w:val="0"/>
      <w:divBdr>
        <w:top w:val="none" w:sz="0" w:space="0" w:color="auto"/>
        <w:left w:val="none" w:sz="0" w:space="0" w:color="auto"/>
        <w:bottom w:val="none" w:sz="0" w:space="0" w:color="auto"/>
        <w:right w:val="none" w:sz="0" w:space="0" w:color="auto"/>
      </w:divBdr>
      <w:divsChild>
        <w:div w:id="404837062">
          <w:marLeft w:val="576"/>
          <w:marRight w:val="0"/>
          <w:marTop w:val="120"/>
          <w:marBottom w:val="0"/>
          <w:divBdr>
            <w:top w:val="none" w:sz="0" w:space="0" w:color="auto"/>
            <w:left w:val="none" w:sz="0" w:space="0" w:color="auto"/>
            <w:bottom w:val="none" w:sz="0" w:space="0" w:color="auto"/>
            <w:right w:val="none" w:sz="0" w:space="0" w:color="auto"/>
          </w:divBdr>
        </w:div>
        <w:div w:id="90593277">
          <w:marLeft w:val="576"/>
          <w:marRight w:val="0"/>
          <w:marTop w:val="120"/>
          <w:marBottom w:val="0"/>
          <w:divBdr>
            <w:top w:val="none" w:sz="0" w:space="0" w:color="auto"/>
            <w:left w:val="none" w:sz="0" w:space="0" w:color="auto"/>
            <w:bottom w:val="none" w:sz="0" w:space="0" w:color="auto"/>
            <w:right w:val="none" w:sz="0" w:space="0" w:color="auto"/>
          </w:divBdr>
        </w:div>
        <w:div w:id="613169408">
          <w:marLeft w:val="576"/>
          <w:marRight w:val="0"/>
          <w:marTop w:val="120"/>
          <w:marBottom w:val="0"/>
          <w:divBdr>
            <w:top w:val="none" w:sz="0" w:space="0" w:color="auto"/>
            <w:left w:val="none" w:sz="0" w:space="0" w:color="auto"/>
            <w:bottom w:val="none" w:sz="0" w:space="0" w:color="auto"/>
            <w:right w:val="none" w:sz="0" w:space="0" w:color="auto"/>
          </w:divBdr>
        </w:div>
        <w:div w:id="1256402830">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47950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6008146">
      <w:bodyDiv w:val="1"/>
      <w:marLeft w:val="0"/>
      <w:marRight w:val="0"/>
      <w:marTop w:val="0"/>
      <w:marBottom w:val="0"/>
      <w:divBdr>
        <w:top w:val="none" w:sz="0" w:space="0" w:color="auto"/>
        <w:left w:val="none" w:sz="0" w:space="0" w:color="auto"/>
        <w:bottom w:val="none" w:sz="0" w:space="0" w:color="auto"/>
        <w:right w:val="none" w:sz="0" w:space="0" w:color="auto"/>
      </w:divBdr>
      <w:divsChild>
        <w:div w:id="84234262">
          <w:marLeft w:val="576"/>
          <w:marRight w:val="0"/>
          <w:marTop w:val="120"/>
          <w:marBottom w:val="0"/>
          <w:divBdr>
            <w:top w:val="none" w:sz="0" w:space="0" w:color="auto"/>
            <w:left w:val="none" w:sz="0" w:space="0" w:color="auto"/>
            <w:bottom w:val="none" w:sz="0" w:space="0" w:color="auto"/>
            <w:right w:val="none" w:sz="0" w:space="0" w:color="auto"/>
          </w:divBdr>
        </w:div>
        <w:div w:id="168713718">
          <w:marLeft w:val="576"/>
          <w:marRight w:val="0"/>
          <w:marTop w:val="120"/>
          <w:marBottom w:val="0"/>
          <w:divBdr>
            <w:top w:val="none" w:sz="0" w:space="0" w:color="auto"/>
            <w:left w:val="none" w:sz="0" w:space="0" w:color="auto"/>
            <w:bottom w:val="none" w:sz="0" w:space="0" w:color="auto"/>
            <w:right w:val="none" w:sz="0" w:space="0" w:color="auto"/>
          </w:divBdr>
        </w:div>
        <w:div w:id="995575593">
          <w:marLeft w:val="576"/>
          <w:marRight w:val="0"/>
          <w:marTop w:val="120"/>
          <w:marBottom w:val="0"/>
          <w:divBdr>
            <w:top w:val="none" w:sz="0" w:space="0" w:color="auto"/>
            <w:left w:val="none" w:sz="0" w:space="0" w:color="auto"/>
            <w:bottom w:val="none" w:sz="0" w:space="0" w:color="auto"/>
            <w:right w:val="none" w:sz="0" w:space="0" w:color="auto"/>
          </w:divBdr>
        </w:div>
        <w:div w:id="2134397696">
          <w:marLeft w:val="576"/>
          <w:marRight w:val="0"/>
          <w:marTop w:val="120"/>
          <w:marBottom w:val="0"/>
          <w:divBdr>
            <w:top w:val="none" w:sz="0" w:space="0" w:color="auto"/>
            <w:left w:val="none" w:sz="0" w:space="0" w:color="auto"/>
            <w:bottom w:val="none" w:sz="0" w:space="0" w:color="auto"/>
            <w:right w:val="none" w:sz="0" w:space="0" w:color="auto"/>
          </w:divBdr>
        </w:div>
        <w:div w:id="134232147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6090176">
      <w:bodyDiv w:val="1"/>
      <w:marLeft w:val="0"/>
      <w:marRight w:val="0"/>
      <w:marTop w:val="0"/>
      <w:marBottom w:val="0"/>
      <w:divBdr>
        <w:top w:val="none" w:sz="0" w:space="0" w:color="auto"/>
        <w:left w:val="none" w:sz="0" w:space="0" w:color="auto"/>
        <w:bottom w:val="none" w:sz="0" w:space="0" w:color="auto"/>
        <w:right w:val="none" w:sz="0" w:space="0" w:color="auto"/>
      </w:divBdr>
      <w:divsChild>
        <w:div w:id="831094738">
          <w:marLeft w:val="576"/>
          <w:marRight w:val="0"/>
          <w:marTop w:val="120"/>
          <w:marBottom w:val="0"/>
          <w:divBdr>
            <w:top w:val="none" w:sz="0" w:space="0" w:color="auto"/>
            <w:left w:val="none" w:sz="0" w:space="0" w:color="auto"/>
            <w:bottom w:val="none" w:sz="0" w:space="0" w:color="auto"/>
            <w:right w:val="none" w:sz="0" w:space="0" w:color="auto"/>
          </w:divBdr>
        </w:div>
        <w:div w:id="1406608560">
          <w:marLeft w:val="576"/>
          <w:marRight w:val="0"/>
          <w:marTop w:val="120"/>
          <w:marBottom w:val="0"/>
          <w:divBdr>
            <w:top w:val="none" w:sz="0" w:space="0" w:color="auto"/>
            <w:left w:val="none" w:sz="0" w:space="0" w:color="auto"/>
            <w:bottom w:val="none" w:sz="0" w:space="0" w:color="auto"/>
            <w:right w:val="none" w:sz="0" w:space="0" w:color="auto"/>
          </w:divBdr>
        </w:div>
        <w:div w:id="321127782">
          <w:marLeft w:val="576"/>
          <w:marRight w:val="0"/>
          <w:marTop w:val="120"/>
          <w:marBottom w:val="0"/>
          <w:divBdr>
            <w:top w:val="none" w:sz="0" w:space="0" w:color="auto"/>
            <w:left w:val="none" w:sz="0" w:space="0" w:color="auto"/>
            <w:bottom w:val="none" w:sz="0" w:space="0" w:color="auto"/>
            <w:right w:val="none" w:sz="0" w:space="0" w:color="auto"/>
          </w:divBdr>
        </w:div>
        <w:div w:id="33943573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583459">
      <w:bodyDiv w:val="1"/>
      <w:marLeft w:val="0"/>
      <w:marRight w:val="0"/>
      <w:marTop w:val="0"/>
      <w:marBottom w:val="0"/>
      <w:divBdr>
        <w:top w:val="none" w:sz="0" w:space="0" w:color="auto"/>
        <w:left w:val="none" w:sz="0" w:space="0" w:color="auto"/>
        <w:bottom w:val="none" w:sz="0" w:space="0" w:color="auto"/>
        <w:right w:val="none" w:sz="0" w:space="0" w:color="auto"/>
      </w:divBdr>
      <w:divsChild>
        <w:div w:id="136650412">
          <w:marLeft w:val="576"/>
          <w:marRight w:val="0"/>
          <w:marTop w:val="120"/>
          <w:marBottom w:val="0"/>
          <w:divBdr>
            <w:top w:val="none" w:sz="0" w:space="0" w:color="auto"/>
            <w:left w:val="none" w:sz="0" w:space="0" w:color="auto"/>
            <w:bottom w:val="none" w:sz="0" w:space="0" w:color="auto"/>
            <w:right w:val="none" w:sz="0" w:space="0" w:color="auto"/>
          </w:divBdr>
        </w:div>
        <w:div w:id="1089156956">
          <w:marLeft w:val="576"/>
          <w:marRight w:val="0"/>
          <w:marTop w:val="120"/>
          <w:marBottom w:val="0"/>
          <w:divBdr>
            <w:top w:val="none" w:sz="0" w:space="0" w:color="auto"/>
            <w:left w:val="none" w:sz="0" w:space="0" w:color="auto"/>
            <w:bottom w:val="none" w:sz="0" w:space="0" w:color="auto"/>
            <w:right w:val="none" w:sz="0" w:space="0" w:color="auto"/>
          </w:divBdr>
        </w:div>
        <w:div w:id="1625578509">
          <w:marLeft w:val="576"/>
          <w:marRight w:val="0"/>
          <w:marTop w:val="120"/>
          <w:marBottom w:val="0"/>
          <w:divBdr>
            <w:top w:val="none" w:sz="0" w:space="0" w:color="auto"/>
            <w:left w:val="none" w:sz="0" w:space="0" w:color="auto"/>
            <w:bottom w:val="none" w:sz="0" w:space="0" w:color="auto"/>
            <w:right w:val="none" w:sz="0" w:space="0" w:color="auto"/>
          </w:divBdr>
        </w:div>
        <w:div w:id="306907615">
          <w:marLeft w:val="576"/>
          <w:marRight w:val="0"/>
          <w:marTop w:val="120"/>
          <w:marBottom w:val="0"/>
          <w:divBdr>
            <w:top w:val="none" w:sz="0" w:space="0" w:color="auto"/>
            <w:left w:val="none" w:sz="0" w:space="0" w:color="auto"/>
            <w:bottom w:val="none" w:sz="0" w:space="0" w:color="auto"/>
            <w:right w:val="none" w:sz="0" w:space="0" w:color="auto"/>
          </w:divBdr>
        </w:div>
        <w:div w:id="94387936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9324662">
      <w:bodyDiv w:val="1"/>
      <w:marLeft w:val="0"/>
      <w:marRight w:val="0"/>
      <w:marTop w:val="0"/>
      <w:marBottom w:val="0"/>
      <w:divBdr>
        <w:top w:val="none" w:sz="0" w:space="0" w:color="auto"/>
        <w:left w:val="none" w:sz="0" w:space="0" w:color="auto"/>
        <w:bottom w:val="none" w:sz="0" w:space="0" w:color="auto"/>
        <w:right w:val="none" w:sz="0" w:space="0" w:color="auto"/>
      </w:divBdr>
      <w:divsChild>
        <w:div w:id="770979765">
          <w:marLeft w:val="576"/>
          <w:marRight w:val="0"/>
          <w:marTop w:val="120"/>
          <w:marBottom w:val="0"/>
          <w:divBdr>
            <w:top w:val="none" w:sz="0" w:space="0" w:color="auto"/>
            <w:left w:val="none" w:sz="0" w:space="0" w:color="auto"/>
            <w:bottom w:val="none" w:sz="0" w:space="0" w:color="auto"/>
            <w:right w:val="none" w:sz="0" w:space="0" w:color="auto"/>
          </w:divBdr>
        </w:div>
        <w:div w:id="681705527">
          <w:marLeft w:val="576"/>
          <w:marRight w:val="0"/>
          <w:marTop w:val="120"/>
          <w:marBottom w:val="0"/>
          <w:divBdr>
            <w:top w:val="none" w:sz="0" w:space="0" w:color="auto"/>
            <w:left w:val="none" w:sz="0" w:space="0" w:color="auto"/>
            <w:bottom w:val="none" w:sz="0" w:space="0" w:color="auto"/>
            <w:right w:val="none" w:sz="0" w:space="0" w:color="auto"/>
          </w:divBdr>
        </w:div>
        <w:div w:id="1278217262">
          <w:marLeft w:val="576"/>
          <w:marRight w:val="0"/>
          <w:marTop w:val="120"/>
          <w:marBottom w:val="0"/>
          <w:divBdr>
            <w:top w:val="none" w:sz="0" w:space="0" w:color="auto"/>
            <w:left w:val="none" w:sz="0" w:space="0" w:color="auto"/>
            <w:bottom w:val="none" w:sz="0" w:space="0" w:color="auto"/>
            <w:right w:val="none" w:sz="0" w:space="0" w:color="auto"/>
          </w:divBdr>
        </w:div>
        <w:div w:id="142988502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262523">
      <w:bodyDiv w:val="1"/>
      <w:marLeft w:val="0"/>
      <w:marRight w:val="0"/>
      <w:marTop w:val="0"/>
      <w:marBottom w:val="0"/>
      <w:divBdr>
        <w:top w:val="none" w:sz="0" w:space="0" w:color="auto"/>
        <w:left w:val="none" w:sz="0" w:space="0" w:color="auto"/>
        <w:bottom w:val="none" w:sz="0" w:space="0" w:color="auto"/>
        <w:right w:val="none" w:sz="0" w:space="0" w:color="auto"/>
      </w:divBdr>
      <w:divsChild>
        <w:div w:id="133256136">
          <w:marLeft w:val="0"/>
          <w:marRight w:val="0"/>
          <w:marTop w:val="0"/>
          <w:marBottom w:val="0"/>
          <w:divBdr>
            <w:top w:val="none" w:sz="0" w:space="0" w:color="auto"/>
            <w:left w:val="none" w:sz="0" w:space="0" w:color="auto"/>
            <w:bottom w:val="none" w:sz="0" w:space="0" w:color="auto"/>
            <w:right w:val="none" w:sz="0" w:space="0" w:color="auto"/>
          </w:divBdr>
          <w:divsChild>
            <w:div w:id="561135834">
              <w:marLeft w:val="0"/>
              <w:marRight w:val="0"/>
              <w:marTop w:val="0"/>
              <w:marBottom w:val="0"/>
              <w:divBdr>
                <w:top w:val="none" w:sz="0" w:space="0" w:color="auto"/>
                <w:left w:val="none" w:sz="0" w:space="0" w:color="auto"/>
                <w:bottom w:val="none" w:sz="0" w:space="0" w:color="auto"/>
                <w:right w:val="none" w:sz="0" w:space="0" w:color="auto"/>
              </w:divBdr>
              <w:divsChild>
                <w:div w:id="699016379">
                  <w:marLeft w:val="0"/>
                  <w:marRight w:val="0"/>
                  <w:marTop w:val="0"/>
                  <w:marBottom w:val="0"/>
                  <w:divBdr>
                    <w:top w:val="none" w:sz="0" w:space="0" w:color="auto"/>
                    <w:left w:val="none" w:sz="0" w:space="0" w:color="auto"/>
                    <w:bottom w:val="none" w:sz="0" w:space="0" w:color="auto"/>
                    <w:right w:val="none" w:sz="0" w:space="0" w:color="auto"/>
                  </w:divBdr>
                  <w:divsChild>
                    <w:div w:id="30744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3573713">
      <w:bodyDiv w:val="1"/>
      <w:marLeft w:val="0"/>
      <w:marRight w:val="0"/>
      <w:marTop w:val="0"/>
      <w:marBottom w:val="0"/>
      <w:divBdr>
        <w:top w:val="none" w:sz="0" w:space="0" w:color="auto"/>
        <w:left w:val="none" w:sz="0" w:space="0" w:color="auto"/>
        <w:bottom w:val="none" w:sz="0" w:space="0" w:color="auto"/>
        <w:right w:val="none" w:sz="0" w:space="0" w:color="auto"/>
      </w:divBdr>
      <w:divsChild>
        <w:div w:id="1903178331">
          <w:marLeft w:val="576"/>
          <w:marRight w:val="0"/>
          <w:marTop w:val="120"/>
          <w:marBottom w:val="0"/>
          <w:divBdr>
            <w:top w:val="none" w:sz="0" w:space="0" w:color="auto"/>
            <w:left w:val="none" w:sz="0" w:space="0" w:color="auto"/>
            <w:bottom w:val="none" w:sz="0" w:space="0" w:color="auto"/>
            <w:right w:val="none" w:sz="0" w:space="0" w:color="auto"/>
          </w:divBdr>
        </w:div>
        <w:div w:id="1621496368">
          <w:marLeft w:val="576"/>
          <w:marRight w:val="0"/>
          <w:marTop w:val="120"/>
          <w:marBottom w:val="0"/>
          <w:divBdr>
            <w:top w:val="none" w:sz="0" w:space="0" w:color="auto"/>
            <w:left w:val="none" w:sz="0" w:space="0" w:color="auto"/>
            <w:bottom w:val="none" w:sz="0" w:space="0" w:color="auto"/>
            <w:right w:val="none" w:sz="0" w:space="0" w:color="auto"/>
          </w:divBdr>
        </w:div>
        <w:div w:id="1481195867">
          <w:marLeft w:val="576"/>
          <w:marRight w:val="0"/>
          <w:marTop w:val="120"/>
          <w:marBottom w:val="0"/>
          <w:divBdr>
            <w:top w:val="none" w:sz="0" w:space="0" w:color="auto"/>
            <w:left w:val="none" w:sz="0" w:space="0" w:color="auto"/>
            <w:bottom w:val="none" w:sz="0" w:space="0" w:color="auto"/>
            <w:right w:val="none" w:sz="0" w:space="0" w:color="auto"/>
          </w:divBdr>
        </w:div>
        <w:div w:id="144823705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7217635">
      <w:bodyDiv w:val="1"/>
      <w:marLeft w:val="0"/>
      <w:marRight w:val="0"/>
      <w:marTop w:val="0"/>
      <w:marBottom w:val="0"/>
      <w:divBdr>
        <w:top w:val="none" w:sz="0" w:space="0" w:color="auto"/>
        <w:left w:val="none" w:sz="0" w:space="0" w:color="auto"/>
        <w:bottom w:val="none" w:sz="0" w:space="0" w:color="auto"/>
        <w:right w:val="none" w:sz="0" w:space="0" w:color="auto"/>
      </w:divBdr>
      <w:divsChild>
        <w:div w:id="348725855">
          <w:marLeft w:val="576"/>
          <w:marRight w:val="0"/>
          <w:marTop w:val="120"/>
          <w:marBottom w:val="0"/>
          <w:divBdr>
            <w:top w:val="none" w:sz="0" w:space="0" w:color="auto"/>
            <w:left w:val="none" w:sz="0" w:space="0" w:color="auto"/>
            <w:bottom w:val="none" w:sz="0" w:space="0" w:color="auto"/>
            <w:right w:val="none" w:sz="0" w:space="0" w:color="auto"/>
          </w:divBdr>
        </w:div>
        <w:div w:id="443766024">
          <w:marLeft w:val="576"/>
          <w:marRight w:val="0"/>
          <w:marTop w:val="120"/>
          <w:marBottom w:val="0"/>
          <w:divBdr>
            <w:top w:val="none" w:sz="0" w:space="0" w:color="auto"/>
            <w:left w:val="none" w:sz="0" w:space="0" w:color="auto"/>
            <w:bottom w:val="none" w:sz="0" w:space="0" w:color="auto"/>
            <w:right w:val="none" w:sz="0" w:space="0" w:color="auto"/>
          </w:divBdr>
        </w:div>
        <w:div w:id="966742966">
          <w:marLeft w:val="576"/>
          <w:marRight w:val="0"/>
          <w:marTop w:val="120"/>
          <w:marBottom w:val="0"/>
          <w:divBdr>
            <w:top w:val="none" w:sz="0" w:space="0" w:color="auto"/>
            <w:left w:val="none" w:sz="0" w:space="0" w:color="auto"/>
            <w:bottom w:val="none" w:sz="0" w:space="0" w:color="auto"/>
            <w:right w:val="none" w:sz="0" w:space="0" w:color="auto"/>
          </w:divBdr>
        </w:div>
        <w:div w:id="2117559129">
          <w:marLeft w:val="576"/>
          <w:marRight w:val="0"/>
          <w:marTop w:val="120"/>
          <w:marBottom w:val="0"/>
          <w:divBdr>
            <w:top w:val="none" w:sz="0" w:space="0" w:color="auto"/>
            <w:left w:val="none" w:sz="0" w:space="0" w:color="auto"/>
            <w:bottom w:val="none" w:sz="0" w:space="0" w:color="auto"/>
            <w:right w:val="none" w:sz="0" w:space="0" w:color="auto"/>
          </w:divBdr>
        </w:div>
        <w:div w:id="199271337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15</Pages>
  <Words>1886</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2021-08-14T09:03:00Z</dcterms:modified>
</cp:coreProperties>
</file>