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3B06C8" w:rsidRDefault="00845895" w:rsidP="003B06C8">
      <w:pPr>
        <w:spacing w:line="360" w:lineRule="auto"/>
        <w:jc w:val="center"/>
        <w:rPr>
          <w:rFonts w:ascii="Times New Roman" w:hAnsi="Times New Roman" w:cs="Times New Roman"/>
          <w:b/>
          <w:sz w:val="48"/>
          <w:szCs w:val="48"/>
        </w:rPr>
      </w:pPr>
    </w:p>
    <w:p w:rsidR="00CF3C1B" w:rsidRPr="003B06C8" w:rsidRDefault="003B06C8" w:rsidP="003B06C8">
      <w:pPr>
        <w:spacing w:line="360" w:lineRule="auto"/>
        <w:jc w:val="center"/>
        <w:rPr>
          <w:rFonts w:ascii="Times New Roman" w:hAnsi="Times New Roman" w:cs="Times New Roman"/>
          <w:b/>
          <w:sz w:val="52"/>
          <w:szCs w:val="52"/>
        </w:rPr>
      </w:pPr>
      <w:r w:rsidRPr="003B06C8">
        <w:rPr>
          <w:rFonts w:ascii="Times New Roman" w:hAnsi="Times New Roman" w:cs="Times New Roman"/>
          <w:b/>
          <w:sz w:val="52"/>
          <w:szCs w:val="52"/>
        </w:rPr>
        <w:t>Comparing Backscatter Communication and Energy Harvesting in Massive IoT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D07A42" w:rsidRPr="00D07A42" w:rsidRDefault="00D07A42" w:rsidP="00D07A42">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D07A42">
        <w:rPr>
          <w:rFonts w:ascii="Times New Roman" w:eastAsia="Times New Roman" w:hAnsi="Times New Roman" w:cs="Times New Roman"/>
          <w:color w:val="333333"/>
          <w:sz w:val="32"/>
          <w:szCs w:val="32"/>
          <w:lang w:val="en-IN" w:eastAsia="en-IN" w:bidi="ta-IN"/>
        </w:rPr>
        <w:t>Backscatter communication (BC) and radio-frequency energy harvesting (RF-EH) are two promising technologies for extending the battery lifetime of wireless devices. Although there have been some qualitative comparisons between these two technologies, quantitative comparisons are still lacking, especially for massive IoT networks. In this paper, we address this gap in the research literature, and perform a quantitative comparison between BC and RF-EH in massive IoT networks with multiple primary users and multiple low-power devices acting as secondary users. An essential feature of our model is that it includes the interferences caused by the secondary users to the primary users, and we show that these intereferences significantly impact the system performance of massive IoT networks. For the RF-EH model, the power requirements of digital-to-analog and signal amplification are taken into account. We pose and solve a power minimization problem for BC, and we show analytically when BC is better than RF-EH. The results of the numerical simulations illustrate the significant benefits of using BC in terms of saving power and supporting massive IoT, compared to using RF-EH. The results also show that the backscatter coefficients of the BC devices must be individually tunable, in order to guarantee good performance of BC.</w:t>
      </w:r>
    </w:p>
    <w:p w:rsidR="00845895" w:rsidRPr="00D07A42" w:rsidRDefault="00845895" w:rsidP="00D07A42">
      <w:pPr>
        <w:spacing w:line="360" w:lineRule="auto"/>
        <w:jc w:val="both"/>
        <w:rPr>
          <w:rFonts w:ascii="Times New Roman" w:hAnsi="Times New Roman" w:cs="Times New Roman"/>
          <w:b/>
          <w:sz w:val="52"/>
          <w:szCs w:val="52"/>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7366A" w:rsidRDefault="00415CB6" w:rsidP="00A7366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7366A">
        <w:rPr>
          <w:rFonts w:ascii="Times New Roman" w:hAnsi="Times New Roman" w:cs="Times New Roman"/>
          <w:sz w:val="32"/>
          <w:szCs w:val="32"/>
          <w:lang w:val="en-IN"/>
        </w:rPr>
        <w:t>In this article, we have introduced the basic</w:t>
      </w:r>
      <w:r w:rsidRPr="00A7366A">
        <w:rPr>
          <w:rFonts w:ascii="Times New Roman" w:hAnsi="Times New Roman" w:cs="Times New Roman"/>
          <w:sz w:val="32"/>
          <w:szCs w:val="32"/>
          <w:lang w:val="en-IN"/>
        </w:rPr>
        <w:t xml:space="preserve"> principles for BackCom, summarized existing BackCom system and network architectures and discussed several emerging advanced BackCom techniques. </w:t>
      </w:r>
    </w:p>
    <w:p w:rsidR="00000000" w:rsidRPr="00A7366A" w:rsidRDefault="00415CB6" w:rsidP="00A7366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7366A">
        <w:rPr>
          <w:rFonts w:ascii="Times New Roman" w:hAnsi="Times New Roman" w:cs="Times New Roman"/>
          <w:sz w:val="32"/>
          <w:szCs w:val="32"/>
          <w:lang w:val="en-IN"/>
        </w:rPr>
        <w:t>In theory, the number of interference components received by each Reader can increase as the square of the n</w:t>
      </w:r>
      <w:r w:rsidRPr="00A7366A">
        <w:rPr>
          <w:rFonts w:ascii="Times New Roman" w:hAnsi="Times New Roman" w:cs="Times New Roman"/>
          <w:sz w:val="32"/>
          <w:szCs w:val="32"/>
          <w:lang w:val="en-IN"/>
        </w:rPr>
        <w:t>umber of coexisting links instead of linearly with the number in the conventional case.</w:t>
      </w:r>
    </w:p>
    <w:p w:rsidR="00000000" w:rsidRPr="00A7366A" w:rsidRDefault="00415CB6" w:rsidP="00A7366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7366A">
        <w:rPr>
          <w:rFonts w:ascii="Times New Roman" w:hAnsi="Times New Roman" w:cs="Times New Roman"/>
          <w:sz w:val="32"/>
          <w:szCs w:val="32"/>
          <w:lang w:val="en-IN"/>
        </w:rPr>
        <w:t xml:space="preserve">Therefore, instead of having some specific PBs or Readers that enables tag-toreader communications, the ambient backscatter system can use existing infrastructure and </w:t>
      </w:r>
      <w:r w:rsidRPr="00A7366A">
        <w:rPr>
          <w:rFonts w:ascii="Times New Roman" w:hAnsi="Times New Roman" w:cs="Times New Roman"/>
          <w:sz w:val="32"/>
          <w:szCs w:val="32"/>
          <w:lang w:val="en-IN"/>
        </w:rPr>
        <w:t>benefit from signals that are not intended for itself.</w:t>
      </w:r>
    </w:p>
    <w:p w:rsidR="00000000" w:rsidRPr="00A7366A" w:rsidRDefault="00415CB6" w:rsidP="00A7366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7366A">
        <w:rPr>
          <w:rFonts w:ascii="Times New Roman" w:hAnsi="Times New Roman" w:cs="Times New Roman"/>
          <w:sz w:val="32"/>
          <w:szCs w:val="32"/>
          <w:lang w:val="en-IN"/>
        </w:rPr>
        <w:t>Though information flow in RFID applications is usually unidirectional, message exchange between nodes is common in IoT.</w:t>
      </w:r>
      <w:r w:rsidRPr="00A7366A">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7366A" w:rsidRDefault="00415CB6" w:rsidP="00A7366A">
      <w:pPr>
        <w:numPr>
          <w:ilvl w:val="0"/>
          <w:numId w:val="45"/>
        </w:numPr>
        <w:spacing w:line="360" w:lineRule="auto"/>
        <w:jc w:val="both"/>
        <w:rPr>
          <w:rFonts w:ascii="Times New Roman" w:hAnsi="Times New Roman" w:cs="Times New Roman"/>
          <w:bCs/>
          <w:sz w:val="32"/>
          <w:szCs w:val="32"/>
          <w:lang w:val="en-IN"/>
        </w:rPr>
      </w:pPr>
      <w:r w:rsidRPr="00A7366A">
        <w:rPr>
          <w:rFonts w:ascii="Times New Roman" w:hAnsi="Times New Roman" w:cs="Times New Roman"/>
          <w:bCs/>
          <w:sz w:val="32"/>
          <w:szCs w:val="32"/>
          <w:lang w:val="en-IN"/>
        </w:rPr>
        <w:t xml:space="preserve">A game-theoretic time allocation problem was proposed to improve the network </w:t>
      </w:r>
      <w:r w:rsidRPr="00A7366A">
        <w:rPr>
          <w:rFonts w:ascii="Times New Roman" w:hAnsi="Times New Roman" w:cs="Times New Roman"/>
          <w:bCs/>
          <w:sz w:val="32"/>
          <w:szCs w:val="32"/>
          <w:lang w:val="en-IN"/>
        </w:rPr>
        <w:t>throughput, and an optimal time allocation ratio of energy harvest and backscatter was obtained.</w:t>
      </w:r>
    </w:p>
    <w:p w:rsidR="00000000" w:rsidRPr="00A7366A" w:rsidRDefault="00415CB6" w:rsidP="00A7366A">
      <w:pPr>
        <w:numPr>
          <w:ilvl w:val="0"/>
          <w:numId w:val="45"/>
        </w:numPr>
        <w:spacing w:line="360" w:lineRule="auto"/>
        <w:jc w:val="both"/>
        <w:rPr>
          <w:rFonts w:ascii="Times New Roman" w:hAnsi="Times New Roman" w:cs="Times New Roman"/>
          <w:bCs/>
          <w:sz w:val="32"/>
          <w:szCs w:val="32"/>
          <w:lang w:val="en-IN"/>
        </w:rPr>
      </w:pPr>
      <w:r w:rsidRPr="00A7366A">
        <w:rPr>
          <w:rFonts w:ascii="Times New Roman" w:hAnsi="Times New Roman" w:cs="Times New Roman"/>
          <w:bCs/>
          <w:sz w:val="32"/>
          <w:szCs w:val="32"/>
          <w:lang w:val="en-IN"/>
        </w:rPr>
        <w:lastRenderedPageBreak/>
        <w:t xml:space="preserve">The 3GPP InH model consists of a distance and frequency dependent deterministic part and a random part that includes the impact of shadowing. </w:t>
      </w:r>
    </w:p>
    <w:p w:rsidR="00000000" w:rsidRPr="00A7366A" w:rsidRDefault="00415CB6" w:rsidP="00A7366A">
      <w:pPr>
        <w:numPr>
          <w:ilvl w:val="0"/>
          <w:numId w:val="45"/>
        </w:numPr>
        <w:spacing w:line="360" w:lineRule="auto"/>
        <w:jc w:val="both"/>
        <w:rPr>
          <w:rFonts w:ascii="Times New Roman" w:hAnsi="Times New Roman" w:cs="Times New Roman"/>
          <w:bCs/>
          <w:sz w:val="32"/>
          <w:szCs w:val="32"/>
          <w:lang w:val="en-IN"/>
        </w:rPr>
      </w:pPr>
      <w:r w:rsidRPr="00A7366A">
        <w:rPr>
          <w:rFonts w:ascii="Times New Roman" w:hAnsi="Times New Roman" w:cs="Times New Roman"/>
          <w:bCs/>
          <w:sz w:val="32"/>
          <w:szCs w:val="32"/>
          <w:lang w:val="en-IN"/>
        </w:rPr>
        <w:t>They displayed</w:t>
      </w:r>
      <w:r w:rsidRPr="00A7366A">
        <w:rPr>
          <w:rFonts w:ascii="Times New Roman" w:hAnsi="Times New Roman" w:cs="Times New Roman"/>
          <w:bCs/>
          <w:sz w:val="32"/>
          <w:szCs w:val="32"/>
          <w:lang w:val="en-IN"/>
        </w:rPr>
        <w:t xml:space="preserve"> performance improvement of the network results from backscatter-assisted cooperation, compared with the normal active information transmission. </w:t>
      </w:r>
    </w:p>
    <w:p w:rsidR="00000000" w:rsidRPr="00A7366A" w:rsidRDefault="00415CB6" w:rsidP="00A7366A">
      <w:pPr>
        <w:numPr>
          <w:ilvl w:val="0"/>
          <w:numId w:val="45"/>
        </w:numPr>
        <w:spacing w:line="360" w:lineRule="auto"/>
        <w:jc w:val="both"/>
        <w:rPr>
          <w:rFonts w:ascii="Times New Roman" w:hAnsi="Times New Roman" w:cs="Times New Roman"/>
          <w:bCs/>
          <w:sz w:val="32"/>
          <w:szCs w:val="32"/>
          <w:lang w:val="en-IN"/>
        </w:rPr>
      </w:pPr>
      <w:r w:rsidRPr="00A7366A">
        <w:rPr>
          <w:rFonts w:ascii="Times New Roman" w:hAnsi="Times New Roman" w:cs="Times New Roman"/>
          <w:bCs/>
          <w:sz w:val="32"/>
          <w:szCs w:val="32"/>
          <w:lang w:val="en-IN"/>
        </w:rPr>
        <w:t>Accurate radio channel characterization and coverage prediction methodology are required in order to efficien</w:t>
      </w:r>
      <w:r w:rsidRPr="00A7366A">
        <w:rPr>
          <w:rFonts w:ascii="Times New Roman" w:hAnsi="Times New Roman" w:cs="Times New Roman"/>
          <w:bCs/>
          <w:sz w:val="32"/>
          <w:szCs w:val="32"/>
          <w:lang w:val="en-IN"/>
        </w:rPr>
        <w:t xml:space="preserve">tly plan a communication network. </w:t>
      </w:r>
    </w:p>
    <w:p w:rsidR="000B33B0" w:rsidRPr="00A7366A" w:rsidRDefault="006A300A" w:rsidP="00A7366A">
      <w:pPr>
        <w:spacing w:line="360" w:lineRule="auto"/>
        <w:jc w:val="both"/>
        <w:rPr>
          <w:rFonts w:ascii="Times New Roman" w:eastAsia="Times New Roman" w:hAnsi="Times New Roman" w:cs="Times New Roman"/>
          <w:sz w:val="32"/>
          <w:szCs w:val="32"/>
        </w:rPr>
      </w:pPr>
      <w:r w:rsidRPr="00A7366A">
        <w:rPr>
          <w:rFonts w:ascii="Times New Roman" w:hAnsi="Times New Roman" w:cs="Times New Roman"/>
          <w:b/>
          <w:sz w:val="36"/>
          <w:szCs w:val="36"/>
        </w:rPr>
        <w:t xml:space="preserve">2.2. PROPOSED </w:t>
      </w:r>
      <w:r w:rsidR="000B33B0" w:rsidRPr="00A7366A">
        <w:rPr>
          <w:rFonts w:ascii="Times New Roman" w:hAnsi="Times New Roman" w:cs="Times New Roman"/>
          <w:b/>
          <w:sz w:val="36"/>
          <w:szCs w:val="36"/>
        </w:rPr>
        <w:t xml:space="preserve">SYSTEM </w:t>
      </w:r>
    </w:p>
    <w:p w:rsidR="00A7366A" w:rsidRPr="00A7366A" w:rsidRDefault="00A7366A" w:rsidP="00A7366A">
      <w:pPr>
        <w:pStyle w:val="NormalWeb"/>
        <w:numPr>
          <w:ilvl w:val="0"/>
          <w:numId w:val="46"/>
        </w:numPr>
        <w:spacing w:before="0" w:beforeAutospacing="0" w:after="0" w:afterAutospacing="0" w:line="360" w:lineRule="auto"/>
        <w:ind w:left="284" w:hanging="284"/>
        <w:jc w:val="both"/>
        <w:rPr>
          <w:sz w:val="32"/>
          <w:szCs w:val="32"/>
        </w:rPr>
      </w:pPr>
      <w:r w:rsidRPr="00A7366A">
        <w:rPr>
          <w:sz w:val="32"/>
          <w:szCs w:val="32"/>
        </w:rPr>
        <w:t xml:space="preserve">A joint-energy detection scheme is proposed in that requires only channel variances rather than specific CSI. </w:t>
      </w:r>
    </w:p>
    <w:p w:rsidR="00A7366A" w:rsidRPr="00A7366A" w:rsidRDefault="00A7366A" w:rsidP="00A7366A">
      <w:pPr>
        <w:pStyle w:val="NormalWeb"/>
        <w:numPr>
          <w:ilvl w:val="0"/>
          <w:numId w:val="46"/>
        </w:numPr>
        <w:spacing w:before="0" w:beforeAutospacing="0" w:after="0" w:afterAutospacing="0" w:line="360" w:lineRule="auto"/>
        <w:ind w:left="284" w:hanging="284"/>
        <w:jc w:val="both"/>
        <w:rPr>
          <w:sz w:val="32"/>
          <w:szCs w:val="32"/>
        </w:rPr>
      </w:pPr>
      <w:r w:rsidRPr="00A7366A">
        <w:rPr>
          <w:sz w:val="32"/>
          <w:szCs w:val="32"/>
        </w:rPr>
        <w:t>An interesting new method for collision avoidance was proposed in for MAC BackCom that treats bursty backscatter transmissions by Tags as a sparse code and decodes multi-Tag data at the Reader using a compressive-sensing algorithm.</w:t>
      </w:r>
    </w:p>
    <w:p w:rsidR="00A7366A" w:rsidRPr="00A7366A" w:rsidRDefault="00A7366A" w:rsidP="00A7366A">
      <w:pPr>
        <w:pStyle w:val="NormalWeb"/>
        <w:numPr>
          <w:ilvl w:val="0"/>
          <w:numId w:val="46"/>
        </w:numPr>
        <w:spacing w:before="0" w:beforeAutospacing="0" w:after="0" w:afterAutospacing="0" w:line="360" w:lineRule="auto"/>
        <w:ind w:left="284" w:hanging="284"/>
        <w:jc w:val="both"/>
        <w:rPr>
          <w:sz w:val="32"/>
          <w:szCs w:val="32"/>
        </w:rPr>
      </w:pPr>
      <w:r w:rsidRPr="00A7366A">
        <w:rPr>
          <w:sz w:val="32"/>
          <w:szCs w:val="32"/>
        </w:rPr>
        <w:t>The Tag is able to provide energy to the sensor by RF energy harvesting from a wireless controller, and also backscatter the measured blood sugar level to the wireless controller for diagnosing purpose.</w:t>
      </w:r>
    </w:p>
    <w:p w:rsidR="00A7366A" w:rsidRPr="00A7366A" w:rsidRDefault="00A7366A" w:rsidP="00A7366A">
      <w:pPr>
        <w:pStyle w:val="NormalWeb"/>
        <w:numPr>
          <w:ilvl w:val="0"/>
          <w:numId w:val="46"/>
        </w:numPr>
        <w:spacing w:before="0" w:beforeAutospacing="0" w:after="0" w:afterAutospacing="0" w:line="360" w:lineRule="auto"/>
        <w:ind w:left="284" w:hanging="284"/>
        <w:jc w:val="both"/>
        <w:rPr>
          <w:sz w:val="32"/>
          <w:szCs w:val="32"/>
        </w:rPr>
      </w:pPr>
      <w:r w:rsidRPr="00A7366A">
        <w:rPr>
          <w:sz w:val="32"/>
          <w:szCs w:val="32"/>
        </w:rPr>
        <w:t>In a smart city, ubiquitous BackCom sensor nodes can be placed in every city corner such as buildings, bridges, trees, street lamps, and parking areas.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A7366A" w:rsidRDefault="00415CB6" w:rsidP="00A7366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7366A">
        <w:rPr>
          <w:rFonts w:ascii="Times New Roman" w:eastAsia="AdvGulliv-R" w:hAnsi="Times New Roman" w:cs="Times New Roman"/>
          <w:bCs/>
          <w:sz w:val="32"/>
          <w:szCs w:val="32"/>
          <w:lang w:val="en-IN"/>
        </w:rPr>
        <w:t xml:space="preserve">In particular, we evaluate the coverage outage performance of different low-power and wide </w:t>
      </w:r>
      <w:r w:rsidRPr="00A7366A">
        <w:rPr>
          <w:rFonts w:ascii="Times New Roman" w:eastAsia="AdvGulliv-R" w:hAnsi="Times New Roman" w:cs="Times New Roman"/>
          <w:bCs/>
          <w:sz w:val="32"/>
          <w:szCs w:val="32"/>
          <w:lang w:val="en-IN"/>
        </w:rPr>
        <w:t xml:space="preserve">area technologies, i.e., long range (LoRa) backscatter, arrow band-Internet of Things (NB-IoT), and Bluetooth low energy (BLE) based BC at different frequencies of operation. </w:t>
      </w:r>
    </w:p>
    <w:p w:rsidR="00000000" w:rsidRPr="00A7366A" w:rsidRDefault="00415CB6" w:rsidP="00A7366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7366A">
        <w:rPr>
          <w:rFonts w:ascii="Times New Roman" w:eastAsia="AdvGulliv-R" w:hAnsi="Times New Roman" w:cs="Times New Roman"/>
          <w:bCs/>
          <w:sz w:val="32"/>
          <w:szCs w:val="32"/>
          <w:lang w:val="en-IN"/>
        </w:rPr>
        <w:t>They displayed performance improvement of the network results from backscatter-</w:t>
      </w:r>
      <w:r w:rsidRPr="00A7366A">
        <w:rPr>
          <w:rFonts w:ascii="Times New Roman" w:eastAsia="AdvGulliv-R" w:hAnsi="Times New Roman" w:cs="Times New Roman"/>
          <w:bCs/>
          <w:sz w:val="32"/>
          <w:szCs w:val="32"/>
          <w:lang w:val="en-IN"/>
        </w:rPr>
        <w:t xml:space="preserve">assisted cooperation, compared with the normal active information transmission. </w:t>
      </w:r>
    </w:p>
    <w:p w:rsidR="00000000" w:rsidRPr="00A7366A" w:rsidRDefault="00415CB6" w:rsidP="00A7366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7366A">
        <w:rPr>
          <w:rFonts w:ascii="Times New Roman" w:eastAsia="AdvGulliv-R" w:hAnsi="Times New Roman" w:cs="Times New Roman"/>
          <w:bCs/>
          <w:sz w:val="32"/>
          <w:szCs w:val="32"/>
          <w:lang w:val="en-IN"/>
        </w:rPr>
        <w:t>The performance metrics considered for the analysis are the received power at the BD, the received power at the Rx, the time required for harvesting the energy at BD, and the</w:t>
      </w:r>
      <w:r w:rsidRPr="00A7366A">
        <w:rPr>
          <w:rFonts w:ascii="Times New Roman" w:eastAsia="AdvGulliv-R" w:hAnsi="Times New Roman" w:cs="Times New Roman"/>
          <w:bCs/>
          <w:sz w:val="32"/>
          <w:szCs w:val="32"/>
          <w:lang w:val="en-IN"/>
        </w:rPr>
        <w:t xml:space="preserve"> outage ratio.</w:t>
      </w:r>
    </w:p>
    <w:p w:rsidR="00000000" w:rsidRPr="00A7366A" w:rsidRDefault="00415CB6" w:rsidP="00A7366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7366A">
        <w:rPr>
          <w:rFonts w:ascii="Times New Roman" w:eastAsia="AdvGulliv-R" w:hAnsi="Times New Roman" w:cs="Times New Roman"/>
          <w:bCs/>
          <w:sz w:val="32"/>
          <w:szCs w:val="32"/>
          <w:lang w:val="en-IN"/>
        </w:rPr>
        <w:t>The first performance metric considered is the forward link received power at the backscatter device.</w:t>
      </w:r>
      <w:r w:rsidRPr="00A7366A">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7366A" w:rsidRDefault="00A7366A" w:rsidP="00E53AA4">
            <w:pPr>
              <w:tabs>
                <w:tab w:val="left" w:pos="720"/>
              </w:tabs>
              <w:spacing w:after="100" w:line="360" w:lineRule="auto"/>
              <w:jc w:val="both"/>
              <w:rPr>
                <w:rFonts w:ascii="Times New Roman" w:hAnsi="Times New Roman" w:cs="Times New Roman"/>
                <w:sz w:val="28"/>
                <w:szCs w:val="28"/>
              </w:rPr>
            </w:pPr>
            <w:r w:rsidRPr="00A7366A">
              <w:rPr>
                <w:rFonts w:ascii="Times New Roman" w:hAnsi="Times New Roman" w:cs="Times New Roman"/>
                <w:sz w:val="28"/>
                <w:szCs w:val="28"/>
              </w:rPr>
              <w:t>Digital Systems in Smart City and Infrastructure: Digital as a Service</w:t>
            </w:r>
          </w:p>
        </w:tc>
        <w:tc>
          <w:tcPr>
            <w:tcW w:w="3192" w:type="dxa"/>
          </w:tcPr>
          <w:p w:rsidR="000C407B" w:rsidRPr="00A7366A" w:rsidRDefault="00A7366A" w:rsidP="00A7366A">
            <w:pPr>
              <w:tabs>
                <w:tab w:val="left" w:pos="720"/>
              </w:tabs>
              <w:spacing w:after="100" w:line="360" w:lineRule="auto"/>
              <w:jc w:val="both"/>
              <w:rPr>
                <w:rFonts w:ascii="Times New Roman" w:hAnsi="Times New Roman" w:cs="Times New Roman"/>
                <w:sz w:val="28"/>
                <w:szCs w:val="28"/>
              </w:rPr>
            </w:pPr>
            <w:r w:rsidRPr="00A7366A">
              <w:rPr>
                <w:rFonts w:ascii="Times New Roman" w:hAnsi="Times New Roman" w:cs="Times New Roman"/>
                <w:sz w:val="28"/>
                <w:szCs w:val="28"/>
              </w:rPr>
              <w:t xml:space="preserve">Serrano, W. </w:t>
            </w:r>
          </w:p>
        </w:tc>
        <w:tc>
          <w:tcPr>
            <w:tcW w:w="3192" w:type="dxa"/>
          </w:tcPr>
          <w:p w:rsidR="000C407B" w:rsidRPr="00A7366A" w:rsidRDefault="00A7366A" w:rsidP="00E53AA4">
            <w:pPr>
              <w:tabs>
                <w:tab w:val="left" w:pos="720"/>
              </w:tabs>
              <w:spacing w:after="100" w:line="360" w:lineRule="auto"/>
              <w:jc w:val="both"/>
              <w:rPr>
                <w:rFonts w:ascii="Times New Roman" w:hAnsi="Times New Roman" w:cs="Times New Roman"/>
                <w:sz w:val="28"/>
                <w:szCs w:val="28"/>
              </w:rPr>
            </w:pPr>
            <w:r w:rsidRPr="00A7366A">
              <w:rPr>
                <w:rFonts w:ascii="Times New Roman" w:hAnsi="Times New Roman" w:cs="Times New Roman"/>
                <w:color w:val="333333"/>
                <w:sz w:val="28"/>
                <w:szCs w:val="28"/>
                <w:shd w:val="clear" w:color="auto" w:fill="FFFFFF"/>
              </w:rPr>
              <w:t>In addition, this paper reviews the current Digital Systems, Transmission Networks, Servers and Management Systems.</w:t>
            </w:r>
          </w:p>
        </w:tc>
      </w:tr>
      <w:tr w:rsidR="000C407B" w:rsidTr="000C407B">
        <w:trPr>
          <w:trHeight w:val="2942"/>
        </w:trPr>
        <w:tc>
          <w:tcPr>
            <w:tcW w:w="3192" w:type="dxa"/>
          </w:tcPr>
          <w:p w:rsidR="000C407B" w:rsidRPr="00A7366A" w:rsidRDefault="00A7366A" w:rsidP="00E53AA4">
            <w:pPr>
              <w:tabs>
                <w:tab w:val="left" w:pos="720"/>
              </w:tabs>
              <w:spacing w:after="100" w:line="360" w:lineRule="auto"/>
              <w:jc w:val="both"/>
              <w:rPr>
                <w:rFonts w:ascii="Times New Roman" w:hAnsi="Times New Roman" w:cs="Times New Roman"/>
                <w:sz w:val="28"/>
                <w:szCs w:val="28"/>
              </w:rPr>
            </w:pPr>
            <w:r w:rsidRPr="00A7366A">
              <w:rPr>
                <w:rFonts w:ascii="Times New Roman" w:hAnsi="Times New Roman" w:cs="Times New Roman"/>
                <w:sz w:val="28"/>
                <w:szCs w:val="28"/>
              </w:rPr>
              <w:lastRenderedPageBreak/>
              <w:t>Enhancing Backscatter Communication in IoT Networks with Power-Domain NOMA</w:t>
            </w:r>
          </w:p>
        </w:tc>
        <w:tc>
          <w:tcPr>
            <w:tcW w:w="3192" w:type="dxa"/>
          </w:tcPr>
          <w:p w:rsidR="000C407B" w:rsidRPr="00A7366A" w:rsidRDefault="00A7366A" w:rsidP="00A7366A">
            <w:pPr>
              <w:tabs>
                <w:tab w:val="left" w:pos="720"/>
              </w:tabs>
              <w:spacing w:after="100" w:line="360" w:lineRule="auto"/>
              <w:jc w:val="both"/>
              <w:rPr>
                <w:rFonts w:ascii="Times New Roman" w:hAnsi="Times New Roman" w:cs="Times New Roman"/>
                <w:sz w:val="28"/>
                <w:szCs w:val="28"/>
              </w:rPr>
            </w:pPr>
            <w:r w:rsidRPr="00A7366A">
              <w:rPr>
                <w:rFonts w:ascii="Times New Roman" w:hAnsi="Times New Roman" w:cs="Times New Roman"/>
                <w:sz w:val="28"/>
                <w:szCs w:val="28"/>
              </w:rPr>
              <w:t xml:space="preserve">Zeb, S.; Abbas, Q.; Hassan, S.A.; Mahmood, A.; Gidlund, M. </w:t>
            </w:r>
          </w:p>
        </w:tc>
        <w:tc>
          <w:tcPr>
            <w:tcW w:w="3192" w:type="dxa"/>
          </w:tcPr>
          <w:p w:rsidR="000C407B" w:rsidRPr="00A7366A" w:rsidRDefault="00A7366A" w:rsidP="00E53AA4">
            <w:pPr>
              <w:tabs>
                <w:tab w:val="left" w:pos="720"/>
              </w:tabs>
              <w:spacing w:after="100" w:line="360" w:lineRule="auto"/>
              <w:jc w:val="both"/>
              <w:rPr>
                <w:rFonts w:ascii="Times New Roman" w:hAnsi="Times New Roman" w:cs="Times New Roman"/>
                <w:sz w:val="28"/>
                <w:szCs w:val="28"/>
              </w:rPr>
            </w:pPr>
            <w:r w:rsidRPr="00A7366A">
              <w:rPr>
                <w:rFonts w:ascii="Times New Roman" w:hAnsi="Times New Roman" w:cs="Times New Roman"/>
                <w:color w:val="333333"/>
                <w:sz w:val="28"/>
                <w:szCs w:val="28"/>
                <w:shd w:val="clear" w:color="auto" w:fill="FFFFFF"/>
              </w:rPr>
              <w:t>Internet of Things (IoT) networks  are being designed to connect billions of sensors/devices for an application-specific environment to provide services and carry out special tasks.</w:t>
            </w:r>
          </w:p>
        </w:tc>
      </w:tr>
      <w:tr w:rsidR="000C407B" w:rsidTr="000C407B">
        <w:tc>
          <w:tcPr>
            <w:tcW w:w="3192" w:type="dxa"/>
          </w:tcPr>
          <w:p w:rsidR="000C407B" w:rsidRPr="00A7366A" w:rsidRDefault="00A7366A" w:rsidP="00E53AA4">
            <w:pPr>
              <w:tabs>
                <w:tab w:val="left" w:pos="720"/>
              </w:tabs>
              <w:spacing w:after="100" w:line="360" w:lineRule="auto"/>
              <w:jc w:val="both"/>
              <w:rPr>
                <w:rFonts w:ascii="Times New Roman" w:hAnsi="Times New Roman" w:cs="Times New Roman"/>
                <w:sz w:val="28"/>
                <w:szCs w:val="28"/>
              </w:rPr>
            </w:pPr>
            <w:r w:rsidRPr="00A7366A">
              <w:rPr>
                <w:rFonts w:ascii="Times New Roman" w:hAnsi="Times New Roman" w:cs="Times New Roman"/>
                <w:sz w:val="28"/>
                <w:szCs w:val="28"/>
              </w:rPr>
              <w:t>Applications of Backscatter Communications for Healthcare Networks</w:t>
            </w:r>
          </w:p>
        </w:tc>
        <w:tc>
          <w:tcPr>
            <w:tcW w:w="3192" w:type="dxa"/>
          </w:tcPr>
          <w:p w:rsidR="000C407B" w:rsidRPr="00A7366A" w:rsidRDefault="00A7366A" w:rsidP="00A7366A">
            <w:pPr>
              <w:tabs>
                <w:tab w:val="left" w:pos="720"/>
              </w:tabs>
              <w:spacing w:after="100" w:line="360" w:lineRule="auto"/>
              <w:jc w:val="both"/>
              <w:rPr>
                <w:rFonts w:ascii="Times New Roman" w:hAnsi="Times New Roman" w:cs="Times New Roman"/>
                <w:sz w:val="28"/>
                <w:szCs w:val="28"/>
              </w:rPr>
            </w:pPr>
            <w:r w:rsidRPr="00A7366A">
              <w:rPr>
                <w:rFonts w:ascii="Times New Roman" w:hAnsi="Times New Roman" w:cs="Times New Roman"/>
                <w:sz w:val="28"/>
                <w:szCs w:val="28"/>
              </w:rPr>
              <w:t xml:space="preserve">Jameel, F.; Duan, R.; Chang, Z.; Liljemark, A.; Ristaniemi, T.; Jantti, R. </w:t>
            </w:r>
          </w:p>
        </w:tc>
        <w:tc>
          <w:tcPr>
            <w:tcW w:w="3192" w:type="dxa"/>
          </w:tcPr>
          <w:p w:rsidR="000C407B" w:rsidRPr="00A7366A" w:rsidRDefault="00A7366A" w:rsidP="00E53AA4">
            <w:pPr>
              <w:tabs>
                <w:tab w:val="left" w:pos="720"/>
              </w:tabs>
              <w:spacing w:after="100" w:line="360" w:lineRule="auto"/>
              <w:jc w:val="both"/>
              <w:rPr>
                <w:rFonts w:ascii="Times New Roman" w:hAnsi="Times New Roman" w:cs="Times New Roman"/>
                <w:sz w:val="28"/>
                <w:szCs w:val="28"/>
              </w:rPr>
            </w:pPr>
            <w:r w:rsidRPr="00A7366A">
              <w:rPr>
                <w:rFonts w:ascii="Times New Roman" w:hAnsi="Times New Roman" w:cs="Times New Roman"/>
                <w:color w:val="333333"/>
                <w:sz w:val="28"/>
                <w:szCs w:val="28"/>
                <w:shd w:val="clear" w:color="auto" w:fill="FFFFFF"/>
              </w:rPr>
              <w:t>Backscatter communication is expected to help in revitalizing the domain of healthcare through its myriad applications. </w:t>
            </w:r>
          </w:p>
        </w:tc>
      </w:tr>
      <w:tr w:rsidR="000C407B" w:rsidTr="000C407B">
        <w:tc>
          <w:tcPr>
            <w:tcW w:w="3192" w:type="dxa"/>
          </w:tcPr>
          <w:p w:rsidR="000C407B" w:rsidRPr="00A7366A" w:rsidRDefault="00A7366A" w:rsidP="00E53AA4">
            <w:pPr>
              <w:tabs>
                <w:tab w:val="left" w:pos="720"/>
              </w:tabs>
              <w:spacing w:after="100" w:line="360" w:lineRule="auto"/>
              <w:jc w:val="both"/>
              <w:rPr>
                <w:rFonts w:ascii="Times New Roman" w:hAnsi="Times New Roman" w:cs="Times New Roman"/>
                <w:sz w:val="28"/>
                <w:szCs w:val="28"/>
              </w:rPr>
            </w:pPr>
            <w:r w:rsidRPr="00A7366A">
              <w:rPr>
                <w:rFonts w:ascii="Times New Roman" w:hAnsi="Times New Roman" w:cs="Times New Roman"/>
                <w:sz w:val="28"/>
                <w:szCs w:val="28"/>
              </w:rPr>
              <w:t>A study of LoRa low power and wide area network technology</w:t>
            </w:r>
          </w:p>
        </w:tc>
        <w:tc>
          <w:tcPr>
            <w:tcW w:w="3192" w:type="dxa"/>
          </w:tcPr>
          <w:p w:rsidR="000C407B" w:rsidRPr="00A7366A" w:rsidRDefault="00A7366A" w:rsidP="00A7366A">
            <w:pPr>
              <w:tabs>
                <w:tab w:val="left" w:pos="720"/>
              </w:tabs>
              <w:spacing w:after="100" w:line="360" w:lineRule="auto"/>
              <w:jc w:val="both"/>
              <w:rPr>
                <w:rFonts w:ascii="Times New Roman" w:hAnsi="Times New Roman" w:cs="Times New Roman"/>
                <w:sz w:val="28"/>
                <w:szCs w:val="28"/>
              </w:rPr>
            </w:pPr>
            <w:r w:rsidRPr="00A7366A">
              <w:rPr>
                <w:rFonts w:ascii="Times New Roman" w:hAnsi="Times New Roman" w:cs="Times New Roman"/>
                <w:sz w:val="28"/>
                <w:szCs w:val="28"/>
              </w:rPr>
              <w:t xml:space="preserve">Noreen, U.; Bounceur, A.; Clavier, L. </w:t>
            </w:r>
          </w:p>
        </w:tc>
        <w:tc>
          <w:tcPr>
            <w:tcW w:w="3192" w:type="dxa"/>
          </w:tcPr>
          <w:p w:rsidR="000C407B" w:rsidRPr="00A7366A" w:rsidRDefault="00A7366A" w:rsidP="00E53AA4">
            <w:pPr>
              <w:tabs>
                <w:tab w:val="left" w:pos="720"/>
              </w:tabs>
              <w:spacing w:after="100" w:line="360" w:lineRule="auto"/>
              <w:jc w:val="both"/>
              <w:rPr>
                <w:rFonts w:ascii="Times New Roman" w:hAnsi="Times New Roman" w:cs="Times New Roman"/>
                <w:sz w:val="28"/>
                <w:szCs w:val="28"/>
              </w:rPr>
            </w:pPr>
            <w:r w:rsidRPr="00A7366A">
              <w:rPr>
                <w:rFonts w:ascii="Times New Roman" w:hAnsi="Times New Roman" w:cs="Times New Roman"/>
                <w:color w:val="333333"/>
                <w:sz w:val="28"/>
                <w:szCs w:val="28"/>
                <w:shd w:val="clear" w:color="auto" w:fill="FFFFFF"/>
              </w:rPr>
              <w:t>Effective cost, long range and energy efficiency of LPWANs make them most suitable candidates for smart city applications. </w:t>
            </w:r>
          </w:p>
        </w:tc>
      </w:tr>
    </w:tbl>
    <w:p w:rsidR="002E1001" w:rsidRDefault="002E100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2E1001"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E1001" w:rsidP="00E53AA4">
      <w:pPr>
        <w:spacing w:after="0" w:line="360" w:lineRule="auto"/>
        <w:jc w:val="both"/>
        <w:rPr>
          <w:rFonts w:ascii="Times New Roman" w:hAnsi="Times New Roman" w:cs="Times New Roman"/>
        </w:rPr>
      </w:pPr>
      <w:r w:rsidRPr="002E1001">
        <w:rPr>
          <w:rFonts w:ascii="Times New Roman" w:hAnsi="Times New Roman" w:cs="Times New Roman"/>
        </w:rPr>
        <w:drawing>
          <wp:inline distT="0" distB="0" distL="0" distR="0">
            <wp:extent cx="5943600" cy="404685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04685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2E1001" w:rsidRDefault="002E1001" w:rsidP="00E53AA4">
      <w:pPr>
        <w:spacing w:before="100" w:after="100" w:line="360" w:lineRule="auto"/>
        <w:jc w:val="both"/>
        <w:rPr>
          <w:rFonts w:ascii="Times New Roman" w:hAnsi="Times New Roman" w:cs="Times New Roman"/>
          <w:b/>
          <w:sz w:val="28"/>
          <w:szCs w:val="28"/>
        </w:rPr>
      </w:pPr>
    </w:p>
    <w:p w:rsidR="002E1001" w:rsidRDefault="002E1001"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11352" w:rsidRPr="00911352" w:rsidRDefault="00911352" w:rsidP="00911352">
      <w:pPr>
        <w:pStyle w:val="BodyText"/>
        <w:rPr>
          <w:bCs/>
          <w:iCs/>
          <w:sz w:val="32"/>
          <w:szCs w:val="32"/>
          <w:lang w:val="en-IN"/>
        </w:rPr>
      </w:pPr>
      <w:r w:rsidRPr="00911352">
        <w:rPr>
          <w:b/>
          <w:iCs/>
          <w:sz w:val="28"/>
          <w:szCs w:val="28"/>
          <w:lang w:val="en-IN"/>
        </w:rPr>
        <w:t xml:space="preserve">    </w:t>
      </w:r>
      <w:r w:rsidRPr="00911352">
        <w:rPr>
          <w:bCs/>
          <w:iCs/>
          <w:sz w:val="32"/>
          <w:szCs w:val="32"/>
          <w:lang w:val="en-IN"/>
        </w:rPr>
        <w:t xml:space="preserve">With the rapid worldwide urbanization, the need to efficiently manage the resources and infrastructure of cites is increasing. The utilization of the Internet of Things (IoT) in smart cities improves the quality of life by sensing, computing, and networking. Backscatter communication has high potential for commercial usage in cities, while it also has certain constraints from a practical implementation point of view. This article evaluated the coverage and outage performance of a practical cellular carrier based bi-static backscatter communication system through simulations. The simulation environments included both indoor and outdoor spaces and four different sub-GHz frequencies were applied in a real world urban city environment. For the considered system and homogeneous distribution of BDs, the 3D ray tracing simulations showed that, in an outdoor environment, the mean received power levels at BDs are around –33 dBm, –42 dBm, –45.5 dBm, and –48 dBm at 200 MHz, 500 MHz, 700 MHz, and 900 MHz, respectively.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6800F0" w:rsidRDefault="006800F0" w:rsidP="00E53AA4">
      <w:pPr>
        <w:pStyle w:val="BodyText"/>
        <w:rPr>
          <w:b/>
          <w:iCs/>
          <w:sz w:val="28"/>
          <w:szCs w:val="28"/>
        </w:rPr>
      </w:pPr>
    </w:p>
    <w:p w:rsidR="006800F0" w:rsidRDefault="006800F0" w:rsidP="00E53AA4">
      <w:pPr>
        <w:pStyle w:val="BodyText"/>
        <w:rPr>
          <w:b/>
          <w:iCs/>
          <w:sz w:val="28"/>
          <w:szCs w:val="28"/>
        </w:rPr>
      </w:pPr>
    </w:p>
    <w:p w:rsidR="006800F0" w:rsidRDefault="006800F0" w:rsidP="00E53AA4">
      <w:pPr>
        <w:pStyle w:val="BodyText"/>
        <w:rPr>
          <w:b/>
          <w:iCs/>
          <w:sz w:val="28"/>
          <w:szCs w:val="28"/>
        </w:rPr>
      </w:pPr>
    </w:p>
    <w:p w:rsidR="006800F0" w:rsidRDefault="006800F0" w:rsidP="00E53AA4">
      <w:pPr>
        <w:pStyle w:val="BodyText"/>
        <w:rPr>
          <w:b/>
          <w:iCs/>
          <w:sz w:val="28"/>
          <w:szCs w:val="28"/>
        </w:rPr>
      </w:pPr>
    </w:p>
    <w:p w:rsidR="006800F0" w:rsidRDefault="006800F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800F0" w:rsidRDefault="00415CB6" w:rsidP="006800F0">
      <w:pPr>
        <w:pStyle w:val="BodyText"/>
        <w:numPr>
          <w:ilvl w:val="0"/>
          <w:numId w:val="42"/>
        </w:numPr>
        <w:rPr>
          <w:sz w:val="32"/>
          <w:szCs w:val="32"/>
          <w:lang w:val="en-IN"/>
        </w:rPr>
      </w:pPr>
      <w:r w:rsidRPr="006800F0">
        <w:rPr>
          <w:sz w:val="32"/>
          <w:szCs w:val="32"/>
          <w:lang w:val="en-IN"/>
        </w:rPr>
        <w:t xml:space="preserve">1. Serrano, W. Digital Systems in Smart City and Infrastructure: Digital as a Service. Smart Cities 2018, 1, 134–154. [CrossRef] </w:t>
      </w:r>
    </w:p>
    <w:p w:rsidR="00000000" w:rsidRPr="006800F0" w:rsidRDefault="00415CB6" w:rsidP="006800F0">
      <w:pPr>
        <w:pStyle w:val="BodyText"/>
        <w:numPr>
          <w:ilvl w:val="0"/>
          <w:numId w:val="42"/>
        </w:numPr>
        <w:rPr>
          <w:sz w:val="32"/>
          <w:szCs w:val="32"/>
          <w:lang w:val="en-IN"/>
        </w:rPr>
      </w:pPr>
      <w:r w:rsidRPr="006800F0">
        <w:rPr>
          <w:sz w:val="32"/>
          <w:szCs w:val="32"/>
          <w:lang w:val="en-IN"/>
        </w:rPr>
        <w:t>2. Duan, R.; Wang, X.; Yigitler, H.; Sheikh, M</w:t>
      </w:r>
      <w:r w:rsidRPr="006800F0">
        <w:rPr>
          <w:sz w:val="32"/>
          <w:szCs w:val="32"/>
          <w:lang w:val="en-IN"/>
        </w:rPr>
        <w:t xml:space="preserve">.U.; Jantti, R.; Han, Z. Ambient Backscatter Communications for Future Ultra-LowPower Machine Type Communications: Challenges, Solutions, Opportunities, and Future Research Trends. IEEE Commun. Mag. 2020, 58, 42–47. [CrossRef] </w:t>
      </w:r>
    </w:p>
    <w:p w:rsidR="00000000" w:rsidRPr="006800F0" w:rsidRDefault="00415CB6" w:rsidP="006800F0">
      <w:pPr>
        <w:pStyle w:val="BodyText"/>
        <w:numPr>
          <w:ilvl w:val="0"/>
          <w:numId w:val="42"/>
        </w:numPr>
        <w:rPr>
          <w:sz w:val="32"/>
          <w:szCs w:val="32"/>
          <w:lang w:val="en-IN"/>
        </w:rPr>
      </w:pPr>
      <w:r w:rsidRPr="006800F0">
        <w:rPr>
          <w:sz w:val="32"/>
          <w:szCs w:val="32"/>
          <w:lang w:val="en-IN"/>
        </w:rPr>
        <w:t>3. Zeb, S.; Abbas, Q.; Hass</w:t>
      </w:r>
      <w:r w:rsidRPr="006800F0">
        <w:rPr>
          <w:sz w:val="32"/>
          <w:szCs w:val="32"/>
          <w:lang w:val="en-IN"/>
        </w:rPr>
        <w:t>an, S.A.; Mahmood, A.; Gidlund, M. Enhancing Backscatter Communication in IoT Networks with Power-Domain NOMA. In Wireless-Powered Backscatter Communications for Internet of Things; Jameel, F., Hassan, S.A., Eds.; Springer International Publishing: Cham, S</w:t>
      </w:r>
      <w:r w:rsidRPr="006800F0">
        <w:rPr>
          <w:sz w:val="32"/>
          <w:szCs w:val="32"/>
          <w:lang w:val="en-IN"/>
        </w:rPr>
        <w:t xml:space="preserve">witzerland, 2021; pp. 81–101. [CrossRef] </w:t>
      </w:r>
    </w:p>
    <w:p w:rsidR="00000000" w:rsidRPr="006800F0" w:rsidRDefault="00415CB6" w:rsidP="006800F0">
      <w:pPr>
        <w:pStyle w:val="BodyText"/>
        <w:numPr>
          <w:ilvl w:val="0"/>
          <w:numId w:val="42"/>
        </w:numPr>
        <w:rPr>
          <w:sz w:val="32"/>
          <w:szCs w:val="32"/>
          <w:lang w:val="en-IN"/>
        </w:rPr>
      </w:pPr>
      <w:r w:rsidRPr="006800F0">
        <w:rPr>
          <w:sz w:val="32"/>
          <w:szCs w:val="32"/>
          <w:lang w:val="en-IN"/>
        </w:rPr>
        <w:t>4. Ruttik, K.; Duan, R.; Jäntti, R.; Han, Z. Does Ambient Backscatter Communication Need Additional Regulations? In Proceedings of the 2018 IEEE International Symposium on Dynamic Spectrum Access Networks (DySPAN)</w:t>
      </w:r>
      <w:r w:rsidRPr="006800F0">
        <w:rPr>
          <w:sz w:val="32"/>
          <w:szCs w:val="32"/>
          <w:lang w:val="en-IN"/>
        </w:rPr>
        <w:t xml:space="preserve">, Seoul, Korea, 22–25 October 2018; pp. 1–6. [CrossRef] </w:t>
      </w:r>
    </w:p>
    <w:p w:rsidR="00000000" w:rsidRPr="006800F0" w:rsidRDefault="00415CB6" w:rsidP="006800F0">
      <w:pPr>
        <w:pStyle w:val="BodyText"/>
        <w:numPr>
          <w:ilvl w:val="0"/>
          <w:numId w:val="42"/>
        </w:numPr>
        <w:rPr>
          <w:sz w:val="32"/>
          <w:szCs w:val="32"/>
          <w:lang w:val="en-IN"/>
        </w:rPr>
      </w:pPr>
      <w:r w:rsidRPr="006800F0">
        <w:rPr>
          <w:sz w:val="32"/>
          <w:szCs w:val="32"/>
          <w:lang w:val="en-IN"/>
        </w:rPr>
        <w:t xml:space="preserve">5. Jameel, F.; Duan, R.; Chang, Z.; Liljemark, A.; Ristaniemi, T.; Jantti, R. Applications of Backscatter Communications for Healthcare Networks. IEEE Netw. 2019, 33, 50–57. [CrossRef] </w:t>
      </w:r>
    </w:p>
    <w:p w:rsidR="00000000" w:rsidRPr="006800F0" w:rsidRDefault="00415CB6" w:rsidP="006800F0">
      <w:pPr>
        <w:pStyle w:val="BodyText"/>
        <w:numPr>
          <w:ilvl w:val="0"/>
          <w:numId w:val="42"/>
        </w:numPr>
        <w:rPr>
          <w:sz w:val="32"/>
          <w:szCs w:val="32"/>
          <w:lang w:val="en-IN"/>
        </w:rPr>
      </w:pPr>
      <w:r w:rsidRPr="006800F0">
        <w:rPr>
          <w:sz w:val="32"/>
          <w:szCs w:val="32"/>
          <w:lang w:val="en-IN"/>
        </w:rPr>
        <w:lastRenderedPageBreak/>
        <w:t>6. Ayoub, W</w:t>
      </w:r>
      <w:r w:rsidRPr="006800F0">
        <w:rPr>
          <w:sz w:val="32"/>
          <w:szCs w:val="32"/>
          <w:lang w:val="en-IN"/>
        </w:rPr>
        <w:t xml:space="preserve">.; Samhat, A.E.; Nouvel, F.; Mroue, M.; Prévotet, J. Internet of Mobile Things: Overview of LoRaWAN, DASH7, and NB-IoT in LPWANs Standards and Supported Mobility. IEEE Commun. Surv. Tutor. 2019, 21, 1561–1581. [CrossRef] </w:t>
      </w:r>
    </w:p>
    <w:p w:rsidR="00000000" w:rsidRPr="006800F0" w:rsidRDefault="00415CB6" w:rsidP="006800F0">
      <w:pPr>
        <w:pStyle w:val="BodyText"/>
        <w:numPr>
          <w:ilvl w:val="0"/>
          <w:numId w:val="42"/>
        </w:numPr>
        <w:rPr>
          <w:sz w:val="32"/>
          <w:szCs w:val="32"/>
          <w:lang w:val="en-IN"/>
        </w:rPr>
      </w:pPr>
      <w:r w:rsidRPr="006800F0">
        <w:rPr>
          <w:sz w:val="32"/>
          <w:szCs w:val="32"/>
          <w:lang w:val="en-IN"/>
        </w:rPr>
        <w:t>7. Noreen, U.; Bounceur, A.; Clav</w:t>
      </w:r>
      <w:r w:rsidRPr="006800F0">
        <w:rPr>
          <w:sz w:val="32"/>
          <w:szCs w:val="32"/>
          <w:lang w:val="en-IN"/>
        </w:rPr>
        <w:t xml:space="preserve">ier, L. A study of LoRa low power and wide area network technology. In Proceedings of the 2017 International Conference on Advanced Technologies for Signal and Image Processing (ATSIP), Fez, Morocco, 22–24 May 2017; pp. 1–6. [CrossRef] </w:t>
      </w:r>
    </w:p>
    <w:p w:rsidR="00000000" w:rsidRPr="006800F0" w:rsidRDefault="00415CB6" w:rsidP="006800F0">
      <w:pPr>
        <w:pStyle w:val="BodyText"/>
        <w:numPr>
          <w:ilvl w:val="0"/>
          <w:numId w:val="42"/>
        </w:numPr>
        <w:rPr>
          <w:sz w:val="32"/>
          <w:szCs w:val="32"/>
          <w:lang w:val="en-IN"/>
        </w:rPr>
      </w:pPr>
      <w:r w:rsidRPr="006800F0">
        <w:rPr>
          <w:sz w:val="32"/>
          <w:szCs w:val="32"/>
          <w:lang w:val="en-IN"/>
        </w:rPr>
        <w:t>8. Mroue, H.; Nass</w:t>
      </w:r>
      <w:r w:rsidRPr="006800F0">
        <w:rPr>
          <w:sz w:val="32"/>
          <w:szCs w:val="32"/>
          <w:lang w:val="en-IN"/>
        </w:rPr>
        <w:t>er, A.; Hamrioui, S.; Parrein, B.; Motta-Cruz, E.; Rouyer, G. MAC layer-based evaluation of IoT technologies: LoRa, SigFox and NB-IoT. In Proceedings of the 2018 IEEE Middle East and North Africa Communications Conference (MENACOMM), Jounieh, Lebanon, 18–2</w:t>
      </w:r>
      <w:r w:rsidRPr="006800F0">
        <w:rPr>
          <w:sz w:val="32"/>
          <w:szCs w:val="32"/>
          <w:lang w:val="en-IN"/>
        </w:rPr>
        <w:t xml:space="preserve">0 April 2018; pp. 1–5. [CrossRef] </w:t>
      </w:r>
    </w:p>
    <w:p w:rsidR="00000000" w:rsidRPr="006800F0" w:rsidRDefault="00415CB6" w:rsidP="006800F0">
      <w:pPr>
        <w:pStyle w:val="BodyText"/>
        <w:numPr>
          <w:ilvl w:val="0"/>
          <w:numId w:val="42"/>
        </w:numPr>
        <w:rPr>
          <w:sz w:val="32"/>
          <w:szCs w:val="32"/>
          <w:lang w:val="en-IN"/>
        </w:rPr>
      </w:pPr>
      <w:r w:rsidRPr="006800F0">
        <w:rPr>
          <w:sz w:val="32"/>
          <w:szCs w:val="32"/>
          <w:lang w:val="en-IN"/>
        </w:rPr>
        <w:t xml:space="preserve">9. Centenaro, M.; Vangelista, L.; Zanella, A.; Zorzi, M. Long-range communications in unlicensed bands: The rising stars in the IoT and smart city scenarios. IEEE Wirel. Commun. 2016, 23, 60–67. [CrossRef] </w:t>
      </w:r>
    </w:p>
    <w:p w:rsidR="00000000" w:rsidRPr="006800F0" w:rsidRDefault="00415CB6" w:rsidP="006800F0">
      <w:pPr>
        <w:pStyle w:val="BodyText"/>
        <w:numPr>
          <w:ilvl w:val="0"/>
          <w:numId w:val="42"/>
        </w:numPr>
        <w:rPr>
          <w:sz w:val="32"/>
          <w:szCs w:val="32"/>
          <w:lang w:val="en-IN"/>
        </w:rPr>
      </w:pPr>
      <w:r w:rsidRPr="006800F0">
        <w:rPr>
          <w:sz w:val="32"/>
          <w:szCs w:val="32"/>
          <w:lang w:val="en-IN"/>
        </w:rPr>
        <w:t>10. Pereira,</w:t>
      </w:r>
      <w:r w:rsidRPr="006800F0">
        <w:rPr>
          <w:sz w:val="32"/>
          <w:szCs w:val="32"/>
          <w:lang w:val="en-IN"/>
        </w:rPr>
        <w:t xml:space="preserve"> F.; Correia, R.; Pinho, P.; Lopes, S.I.; Carvalho, N.B. Challenges in Resource-Constrained IoT Devices: Energy and Communication as Critical Success Factors for Future IoT Deployment. Sensors 2020, 20, 6420.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5CB6" w:rsidRDefault="00415CB6" w:rsidP="003654DF">
      <w:pPr>
        <w:spacing w:after="0" w:line="240" w:lineRule="auto"/>
      </w:pPr>
      <w:r>
        <w:separator/>
      </w:r>
    </w:p>
  </w:endnote>
  <w:endnote w:type="continuationSeparator" w:id="1">
    <w:p w:rsidR="00415CB6" w:rsidRDefault="00415CB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5CB6" w:rsidRDefault="00415CB6" w:rsidP="003654DF">
      <w:pPr>
        <w:spacing w:after="0" w:line="240" w:lineRule="auto"/>
      </w:pPr>
      <w:r>
        <w:separator/>
      </w:r>
    </w:p>
  </w:footnote>
  <w:footnote w:type="continuationSeparator" w:id="1">
    <w:p w:rsidR="00415CB6" w:rsidRDefault="00415CB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14BB6">
        <w:pPr>
          <w:pStyle w:val="Header"/>
          <w:jc w:val="right"/>
        </w:pPr>
        <w:fldSimple w:instr=" PAGE   \* MERGEFORMAT ">
          <w:r w:rsidR="002E1001">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8267D7"/>
    <w:multiLevelType w:val="hybridMultilevel"/>
    <w:tmpl w:val="0456945E"/>
    <w:lvl w:ilvl="0" w:tplc="4BBCBCA0">
      <w:start w:val="1"/>
      <w:numFmt w:val="bullet"/>
      <w:lvlText w:val=""/>
      <w:lvlJc w:val="left"/>
      <w:pPr>
        <w:tabs>
          <w:tab w:val="num" w:pos="720"/>
        </w:tabs>
        <w:ind w:left="720" w:hanging="360"/>
      </w:pPr>
      <w:rPr>
        <w:rFonts w:ascii="Wingdings 2" w:hAnsi="Wingdings 2" w:hint="default"/>
      </w:rPr>
    </w:lvl>
    <w:lvl w:ilvl="1" w:tplc="B4C0C926" w:tentative="1">
      <w:start w:val="1"/>
      <w:numFmt w:val="bullet"/>
      <w:lvlText w:val=""/>
      <w:lvlJc w:val="left"/>
      <w:pPr>
        <w:tabs>
          <w:tab w:val="num" w:pos="1440"/>
        </w:tabs>
        <w:ind w:left="1440" w:hanging="360"/>
      </w:pPr>
      <w:rPr>
        <w:rFonts w:ascii="Wingdings 2" w:hAnsi="Wingdings 2" w:hint="default"/>
      </w:rPr>
    </w:lvl>
    <w:lvl w:ilvl="2" w:tplc="33549BA2" w:tentative="1">
      <w:start w:val="1"/>
      <w:numFmt w:val="bullet"/>
      <w:lvlText w:val=""/>
      <w:lvlJc w:val="left"/>
      <w:pPr>
        <w:tabs>
          <w:tab w:val="num" w:pos="2160"/>
        </w:tabs>
        <w:ind w:left="2160" w:hanging="360"/>
      </w:pPr>
      <w:rPr>
        <w:rFonts w:ascii="Wingdings 2" w:hAnsi="Wingdings 2" w:hint="default"/>
      </w:rPr>
    </w:lvl>
    <w:lvl w:ilvl="3" w:tplc="0EC61F24" w:tentative="1">
      <w:start w:val="1"/>
      <w:numFmt w:val="bullet"/>
      <w:lvlText w:val=""/>
      <w:lvlJc w:val="left"/>
      <w:pPr>
        <w:tabs>
          <w:tab w:val="num" w:pos="2880"/>
        </w:tabs>
        <w:ind w:left="2880" w:hanging="360"/>
      </w:pPr>
      <w:rPr>
        <w:rFonts w:ascii="Wingdings 2" w:hAnsi="Wingdings 2" w:hint="default"/>
      </w:rPr>
    </w:lvl>
    <w:lvl w:ilvl="4" w:tplc="2E5AAA22" w:tentative="1">
      <w:start w:val="1"/>
      <w:numFmt w:val="bullet"/>
      <w:lvlText w:val=""/>
      <w:lvlJc w:val="left"/>
      <w:pPr>
        <w:tabs>
          <w:tab w:val="num" w:pos="3600"/>
        </w:tabs>
        <w:ind w:left="3600" w:hanging="360"/>
      </w:pPr>
      <w:rPr>
        <w:rFonts w:ascii="Wingdings 2" w:hAnsi="Wingdings 2" w:hint="default"/>
      </w:rPr>
    </w:lvl>
    <w:lvl w:ilvl="5" w:tplc="81ECA57E" w:tentative="1">
      <w:start w:val="1"/>
      <w:numFmt w:val="bullet"/>
      <w:lvlText w:val=""/>
      <w:lvlJc w:val="left"/>
      <w:pPr>
        <w:tabs>
          <w:tab w:val="num" w:pos="4320"/>
        </w:tabs>
        <w:ind w:left="4320" w:hanging="360"/>
      </w:pPr>
      <w:rPr>
        <w:rFonts w:ascii="Wingdings 2" w:hAnsi="Wingdings 2" w:hint="default"/>
      </w:rPr>
    </w:lvl>
    <w:lvl w:ilvl="6" w:tplc="6E5075B0" w:tentative="1">
      <w:start w:val="1"/>
      <w:numFmt w:val="bullet"/>
      <w:lvlText w:val=""/>
      <w:lvlJc w:val="left"/>
      <w:pPr>
        <w:tabs>
          <w:tab w:val="num" w:pos="5040"/>
        </w:tabs>
        <w:ind w:left="5040" w:hanging="360"/>
      </w:pPr>
      <w:rPr>
        <w:rFonts w:ascii="Wingdings 2" w:hAnsi="Wingdings 2" w:hint="default"/>
      </w:rPr>
    </w:lvl>
    <w:lvl w:ilvl="7" w:tplc="42A08128" w:tentative="1">
      <w:start w:val="1"/>
      <w:numFmt w:val="bullet"/>
      <w:lvlText w:val=""/>
      <w:lvlJc w:val="left"/>
      <w:pPr>
        <w:tabs>
          <w:tab w:val="num" w:pos="5760"/>
        </w:tabs>
        <w:ind w:left="5760" w:hanging="360"/>
      </w:pPr>
      <w:rPr>
        <w:rFonts w:ascii="Wingdings 2" w:hAnsi="Wingdings 2" w:hint="default"/>
      </w:rPr>
    </w:lvl>
    <w:lvl w:ilvl="8" w:tplc="64709D98"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E435F1"/>
    <w:multiLevelType w:val="hybridMultilevel"/>
    <w:tmpl w:val="48AA1B7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9E020BD"/>
    <w:multiLevelType w:val="hybridMultilevel"/>
    <w:tmpl w:val="5A306A08"/>
    <w:lvl w:ilvl="0" w:tplc="13BA112A">
      <w:start w:val="1"/>
      <w:numFmt w:val="bullet"/>
      <w:lvlText w:val=""/>
      <w:lvlJc w:val="left"/>
      <w:pPr>
        <w:tabs>
          <w:tab w:val="num" w:pos="720"/>
        </w:tabs>
        <w:ind w:left="720" w:hanging="360"/>
      </w:pPr>
      <w:rPr>
        <w:rFonts w:ascii="Wingdings 2" w:hAnsi="Wingdings 2" w:hint="default"/>
      </w:rPr>
    </w:lvl>
    <w:lvl w:ilvl="1" w:tplc="CC38FBE6" w:tentative="1">
      <w:start w:val="1"/>
      <w:numFmt w:val="bullet"/>
      <w:lvlText w:val=""/>
      <w:lvlJc w:val="left"/>
      <w:pPr>
        <w:tabs>
          <w:tab w:val="num" w:pos="1440"/>
        </w:tabs>
        <w:ind w:left="1440" w:hanging="360"/>
      </w:pPr>
      <w:rPr>
        <w:rFonts w:ascii="Wingdings 2" w:hAnsi="Wingdings 2" w:hint="default"/>
      </w:rPr>
    </w:lvl>
    <w:lvl w:ilvl="2" w:tplc="3684C1E0" w:tentative="1">
      <w:start w:val="1"/>
      <w:numFmt w:val="bullet"/>
      <w:lvlText w:val=""/>
      <w:lvlJc w:val="left"/>
      <w:pPr>
        <w:tabs>
          <w:tab w:val="num" w:pos="2160"/>
        </w:tabs>
        <w:ind w:left="2160" w:hanging="360"/>
      </w:pPr>
      <w:rPr>
        <w:rFonts w:ascii="Wingdings 2" w:hAnsi="Wingdings 2" w:hint="default"/>
      </w:rPr>
    </w:lvl>
    <w:lvl w:ilvl="3" w:tplc="306297D2" w:tentative="1">
      <w:start w:val="1"/>
      <w:numFmt w:val="bullet"/>
      <w:lvlText w:val=""/>
      <w:lvlJc w:val="left"/>
      <w:pPr>
        <w:tabs>
          <w:tab w:val="num" w:pos="2880"/>
        </w:tabs>
        <w:ind w:left="2880" w:hanging="360"/>
      </w:pPr>
      <w:rPr>
        <w:rFonts w:ascii="Wingdings 2" w:hAnsi="Wingdings 2" w:hint="default"/>
      </w:rPr>
    </w:lvl>
    <w:lvl w:ilvl="4" w:tplc="FAECC2B2" w:tentative="1">
      <w:start w:val="1"/>
      <w:numFmt w:val="bullet"/>
      <w:lvlText w:val=""/>
      <w:lvlJc w:val="left"/>
      <w:pPr>
        <w:tabs>
          <w:tab w:val="num" w:pos="3600"/>
        </w:tabs>
        <w:ind w:left="3600" w:hanging="360"/>
      </w:pPr>
      <w:rPr>
        <w:rFonts w:ascii="Wingdings 2" w:hAnsi="Wingdings 2" w:hint="default"/>
      </w:rPr>
    </w:lvl>
    <w:lvl w:ilvl="5" w:tplc="BB80B774" w:tentative="1">
      <w:start w:val="1"/>
      <w:numFmt w:val="bullet"/>
      <w:lvlText w:val=""/>
      <w:lvlJc w:val="left"/>
      <w:pPr>
        <w:tabs>
          <w:tab w:val="num" w:pos="4320"/>
        </w:tabs>
        <w:ind w:left="4320" w:hanging="360"/>
      </w:pPr>
      <w:rPr>
        <w:rFonts w:ascii="Wingdings 2" w:hAnsi="Wingdings 2" w:hint="default"/>
      </w:rPr>
    </w:lvl>
    <w:lvl w:ilvl="6" w:tplc="824650CC" w:tentative="1">
      <w:start w:val="1"/>
      <w:numFmt w:val="bullet"/>
      <w:lvlText w:val=""/>
      <w:lvlJc w:val="left"/>
      <w:pPr>
        <w:tabs>
          <w:tab w:val="num" w:pos="5040"/>
        </w:tabs>
        <w:ind w:left="5040" w:hanging="360"/>
      </w:pPr>
      <w:rPr>
        <w:rFonts w:ascii="Wingdings 2" w:hAnsi="Wingdings 2" w:hint="default"/>
      </w:rPr>
    </w:lvl>
    <w:lvl w:ilvl="7" w:tplc="14625AA0" w:tentative="1">
      <w:start w:val="1"/>
      <w:numFmt w:val="bullet"/>
      <w:lvlText w:val=""/>
      <w:lvlJc w:val="left"/>
      <w:pPr>
        <w:tabs>
          <w:tab w:val="num" w:pos="5760"/>
        </w:tabs>
        <w:ind w:left="5760" w:hanging="360"/>
      </w:pPr>
      <w:rPr>
        <w:rFonts w:ascii="Wingdings 2" w:hAnsi="Wingdings 2" w:hint="default"/>
      </w:rPr>
    </w:lvl>
    <w:lvl w:ilvl="8" w:tplc="26FE3B5E" w:tentative="1">
      <w:start w:val="1"/>
      <w:numFmt w:val="bullet"/>
      <w:lvlText w:val=""/>
      <w:lvlJc w:val="left"/>
      <w:pPr>
        <w:tabs>
          <w:tab w:val="num" w:pos="6480"/>
        </w:tabs>
        <w:ind w:left="6480" w:hanging="360"/>
      </w:pPr>
      <w:rPr>
        <w:rFonts w:ascii="Wingdings 2" w:hAnsi="Wingdings 2"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C9A2F64"/>
    <w:multiLevelType w:val="hybridMultilevel"/>
    <w:tmpl w:val="BD0E529E"/>
    <w:lvl w:ilvl="0" w:tplc="E098C266">
      <w:start w:val="1"/>
      <w:numFmt w:val="bullet"/>
      <w:lvlText w:val=""/>
      <w:lvlJc w:val="left"/>
      <w:pPr>
        <w:tabs>
          <w:tab w:val="num" w:pos="720"/>
        </w:tabs>
        <w:ind w:left="720" w:hanging="360"/>
      </w:pPr>
      <w:rPr>
        <w:rFonts w:ascii="Wingdings 2" w:hAnsi="Wingdings 2" w:hint="default"/>
      </w:rPr>
    </w:lvl>
    <w:lvl w:ilvl="1" w:tplc="559226B2" w:tentative="1">
      <w:start w:val="1"/>
      <w:numFmt w:val="bullet"/>
      <w:lvlText w:val=""/>
      <w:lvlJc w:val="left"/>
      <w:pPr>
        <w:tabs>
          <w:tab w:val="num" w:pos="1440"/>
        </w:tabs>
        <w:ind w:left="1440" w:hanging="360"/>
      </w:pPr>
      <w:rPr>
        <w:rFonts w:ascii="Wingdings 2" w:hAnsi="Wingdings 2" w:hint="default"/>
      </w:rPr>
    </w:lvl>
    <w:lvl w:ilvl="2" w:tplc="C53E63CA" w:tentative="1">
      <w:start w:val="1"/>
      <w:numFmt w:val="bullet"/>
      <w:lvlText w:val=""/>
      <w:lvlJc w:val="left"/>
      <w:pPr>
        <w:tabs>
          <w:tab w:val="num" w:pos="2160"/>
        </w:tabs>
        <w:ind w:left="2160" w:hanging="360"/>
      </w:pPr>
      <w:rPr>
        <w:rFonts w:ascii="Wingdings 2" w:hAnsi="Wingdings 2" w:hint="default"/>
      </w:rPr>
    </w:lvl>
    <w:lvl w:ilvl="3" w:tplc="CD106DB4" w:tentative="1">
      <w:start w:val="1"/>
      <w:numFmt w:val="bullet"/>
      <w:lvlText w:val=""/>
      <w:lvlJc w:val="left"/>
      <w:pPr>
        <w:tabs>
          <w:tab w:val="num" w:pos="2880"/>
        </w:tabs>
        <w:ind w:left="2880" w:hanging="360"/>
      </w:pPr>
      <w:rPr>
        <w:rFonts w:ascii="Wingdings 2" w:hAnsi="Wingdings 2" w:hint="default"/>
      </w:rPr>
    </w:lvl>
    <w:lvl w:ilvl="4" w:tplc="35DEFC3A" w:tentative="1">
      <w:start w:val="1"/>
      <w:numFmt w:val="bullet"/>
      <w:lvlText w:val=""/>
      <w:lvlJc w:val="left"/>
      <w:pPr>
        <w:tabs>
          <w:tab w:val="num" w:pos="3600"/>
        </w:tabs>
        <w:ind w:left="3600" w:hanging="360"/>
      </w:pPr>
      <w:rPr>
        <w:rFonts w:ascii="Wingdings 2" w:hAnsi="Wingdings 2" w:hint="default"/>
      </w:rPr>
    </w:lvl>
    <w:lvl w:ilvl="5" w:tplc="0AE8E41E" w:tentative="1">
      <w:start w:val="1"/>
      <w:numFmt w:val="bullet"/>
      <w:lvlText w:val=""/>
      <w:lvlJc w:val="left"/>
      <w:pPr>
        <w:tabs>
          <w:tab w:val="num" w:pos="4320"/>
        </w:tabs>
        <w:ind w:left="4320" w:hanging="360"/>
      </w:pPr>
      <w:rPr>
        <w:rFonts w:ascii="Wingdings 2" w:hAnsi="Wingdings 2" w:hint="default"/>
      </w:rPr>
    </w:lvl>
    <w:lvl w:ilvl="6" w:tplc="E676E000" w:tentative="1">
      <w:start w:val="1"/>
      <w:numFmt w:val="bullet"/>
      <w:lvlText w:val=""/>
      <w:lvlJc w:val="left"/>
      <w:pPr>
        <w:tabs>
          <w:tab w:val="num" w:pos="5040"/>
        </w:tabs>
        <w:ind w:left="5040" w:hanging="360"/>
      </w:pPr>
      <w:rPr>
        <w:rFonts w:ascii="Wingdings 2" w:hAnsi="Wingdings 2" w:hint="default"/>
      </w:rPr>
    </w:lvl>
    <w:lvl w:ilvl="7" w:tplc="18CEDAEA" w:tentative="1">
      <w:start w:val="1"/>
      <w:numFmt w:val="bullet"/>
      <w:lvlText w:val=""/>
      <w:lvlJc w:val="left"/>
      <w:pPr>
        <w:tabs>
          <w:tab w:val="num" w:pos="5760"/>
        </w:tabs>
        <w:ind w:left="5760" w:hanging="360"/>
      </w:pPr>
      <w:rPr>
        <w:rFonts w:ascii="Wingdings 2" w:hAnsi="Wingdings 2" w:hint="default"/>
      </w:rPr>
    </w:lvl>
    <w:lvl w:ilvl="8" w:tplc="E4481904"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0A296C"/>
    <w:multiLevelType w:val="hybridMultilevel"/>
    <w:tmpl w:val="85F8FDB8"/>
    <w:lvl w:ilvl="0" w:tplc="2A8A61C2">
      <w:start w:val="1"/>
      <w:numFmt w:val="bullet"/>
      <w:lvlText w:val=""/>
      <w:lvlJc w:val="left"/>
      <w:pPr>
        <w:tabs>
          <w:tab w:val="num" w:pos="720"/>
        </w:tabs>
        <w:ind w:left="720" w:hanging="360"/>
      </w:pPr>
      <w:rPr>
        <w:rFonts w:ascii="Wingdings 2" w:hAnsi="Wingdings 2" w:hint="default"/>
      </w:rPr>
    </w:lvl>
    <w:lvl w:ilvl="1" w:tplc="A7002E06" w:tentative="1">
      <w:start w:val="1"/>
      <w:numFmt w:val="bullet"/>
      <w:lvlText w:val=""/>
      <w:lvlJc w:val="left"/>
      <w:pPr>
        <w:tabs>
          <w:tab w:val="num" w:pos="1440"/>
        </w:tabs>
        <w:ind w:left="1440" w:hanging="360"/>
      </w:pPr>
      <w:rPr>
        <w:rFonts w:ascii="Wingdings 2" w:hAnsi="Wingdings 2" w:hint="default"/>
      </w:rPr>
    </w:lvl>
    <w:lvl w:ilvl="2" w:tplc="E19489E0" w:tentative="1">
      <w:start w:val="1"/>
      <w:numFmt w:val="bullet"/>
      <w:lvlText w:val=""/>
      <w:lvlJc w:val="left"/>
      <w:pPr>
        <w:tabs>
          <w:tab w:val="num" w:pos="2160"/>
        </w:tabs>
        <w:ind w:left="2160" w:hanging="360"/>
      </w:pPr>
      <w:rPr>
        <w:rFonts w:ascii="Wingdings 2" w:hAnsi="Wingdings 2" w:hint="default"/>
      </w:rPr>
    </w:lvl>
    <w:lvl w:ilvl="3" w:tplc="BC8E3746" w:tentative="1">
      <w:start w:val="1"/>
      <w:numFmt w:val="bullet"/>
      <w:lvlText w:val=""/>
      <w:lvlJc w:val="left"/>
      <w:pPr>
        <w:tabs>
          <w:tab w:val="num" w:pos="2880"/>
        </w:tabs>
        <w:ind w:left="2880" w:hanging="360"/>
      </w:pPr>
      <w:rPr>
        <w:rFonts w:ascii="Wingdings 2" w:hAnsi="Wingdings 2" w:hint="default"/>
      </w:rPr>
    </w:lvl>
    <w:lvl w:ilvl="4" w:tplc="F174A75A" w:tentative="1">
      <w:start w:val="1"/>
      <w:numFmt w:val="bullet"/>
      <w:lvlText w:val=""/>
      <w:lvlJc w:val="left"/>
      <w:pPr>
        <w:tabs>
          <w:tab w:val="num" w:pos="3600"/>
        </w:tabs>
        <w:ind w:left="3600" w:hanging="360"/>
      </w:pPr>
      <w:rPr>
        <w:rFonts w:ascii="Wingdings 2" w:hAnsi="Wingdings 2" w:hint="default"/>
      </w:rPr>
    </w:lvl>
    <w:lvl w:ilvl="5" w:tplc="AF1E8F88" w:tentative="1">
      <w:start w:val="1"/>
      <w:numFmt w:val="bullet"/>
      <w:lvlText w:val=""/>
      <w:lvlJc w:val="left"/>
      <w:pPr>
        <w:tabs>
          <w:tab w:val="num" w:pos="4320"/>
        </w:tabs>
        <w:ind w:left="4320" w:hanging="360"/>
      </w:pPr>
      <w:rPr>
        <w:rFonts w:ascii="Wingdings 2" w:hAnsi="Wingdings 2" w:hint="default"/>
      </w:rPr>
    </w:lvl>
    <w:lvl w:ilvl="6" w:tplc="E04E9A68" w:tentative="1">
      <w:start w:val="1"/>
      <w:numFmt w:val="bullet"/>
      <w:lvlText w:val=""/>
      <w:lvlJc w:val="left"/>
      <w:pPr>
        <w:tabs>
          <w:tab w:val="num" w:pos="5040"/>
        </w:tabs>
        <w:ind w:left="5040" w:hanging="360"/>
      </w:pPr>
      <w:rPr>
        <w:rFonts w:ascii="Wingdings 2" w:hAnsi="Wingdings 2" w:hint="default"/>
      </w:rPr>
    </w:lvl>
    <w:lvl w:ilvl="7" w:tplc="381E1F72" w:tentative="1">
      <w:start w:val="1"/>
      <w:numFmt w:val="bullet"/>
      <w:lvlText w:val=""/>
      <w:lvlJc w:val="left"/>
      <w:pPr>
        <w:tabs>
          <w:tab w:val="num" w:pos="5760"/>
        </w:tabs>
        <w:ind w:left="5760" w:hanging="360"/>
      </w:pPr>
      <w:rPr>
        <w:rFonts w:ascii="Wingdings 2" w:hAnsi="Wingdings 2" w:hint="default"/>
      </w:rPr>
    </w:lvl>
    <w:lvl w:ilvl="8" w:tplc="C9FA1796"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9747B5"/>
    <w:multiLevelType w:val="hybridMultilevel"/>
    <w:tmpl w:val="7A7ECD42"/>
    <w:lvl w:ilvl="0" w:tplc="F8C42546">
      <w:start w:val="1"/>
      <w:numFmt w:val="bullet"/>
      <w:lvlText w:val=""/>
      <w:lvlJc w:val="left"/>
      <w:pPr>
        <w:tabs>
          <w:tab w:val="num" w:pos="720"/>
        </w:tabs>
        <w:ind w:left="720" w:hanging="360"/>
      </w:pPr>
      <w:rPr>
        <w:rFonts w:ascii="Wingdings 2" w:hAnsi="Wingdings 2" w:hint="default"/>
      </w:rPr>
    </w:lvl>
    <w:lvl w:ilvl="1" w:tplc="799CC0B2" w:tentative="1">
      <w:start w:val="1"/>
      <w:numFmt w:val="bullet"/>
      <w:lvlText w:val=""/>
      <w:lvlJc w:val="left"/>
      <w:pPr>
        <w:tabs>
          <w:tab w:val="num" w:pos="1440"/>
        </w:tabs>
        <w:ind w:left="1440" w:hanging="360"/>
      </w:pPr>
      <w:rPr>
        <w:rFonts w:ascii="Wingdings 2" w:hAnsi="Wingdings 2" w:hint="default"/>
      </w:rPr>
    </w:lvl>
    <w:lvl w:ilvl="2" w:tplc="E2B01C06" w:tentative="1">
      <w:start w:val="1"/>
      <w:numFmt w:val="bullet"/>
      <w:lvlText w:val=""/>
      <w:lvlJc w:val="left"/>
      <w:pPr>
        <w:tabs>
          <w:tab w:val="num" w:pos="2160"/>
        </w:tabs>
        <w:ind w:left="2160" w:hanging="360"/>
      </w:pPr>
      <w:rPr>
        <w:rFonts w:ascii="Wingdings 2" w:hAnsi="Wingdings 2" w:hint="default"/>
      </w:rPr>
    </w:lvl>
    <w:lvl w:ilvl="3" w:tplc="625CF51C" w:tentative="1">
      <w:start w:val="1"/>
      <w:numFmt w:val="bullet"/>
      <w:lvlText w:val=""/>
      <w:lvlJc w:val="left"/>
      <w:pPr>
        <w:tabs>
          <w:tab w:val="num" w:pos="2880"/>
        </w:tabs>
        <w:ind w:left="2880" w:hanging="360"/>
      </w:pPr>
      <w:rPr>
        <w:rFonts w:ascii="Wingdings 2" w:hAnsi="Wingdings 2" w:hint="default"/>
      </w:rPr>
    </w:lvl>
    <w:lvl w:ilvl="4" w:tplc="C3CE5420" w:tentative="1">
      <w:start w:val="1"/>
      <w:numFmt w:val="bullet"/>
      <w:lvlText w:val=""/>
      <w:lvlJc w:val="left"/>
      <w:pPr>
        <w:tabs>
          <w:tab w:val="num" w:pos="3600"/>
        </w:tabs>
        <w:ind w:left="3600" w:hanging="360"/>
      </w:pPr>
      <w:rPr>
        <w:rFonts w:ascii="Wingdings 2" w:hAnsi="Wingdings 2" w:hint="default"/>
      </w:rPr>
    </w:lvl>
    <w:lvl w:ilvl="5" w:tplc="E0AEF1AA" w:tentative="1">
      <w:start w:val="1"/>
      <w:numFmt w:val="bullet"/>
      <w:lvlText w:val=""/>
      <w:lvlJc w:val="left"/>
      <w:pPr>
        <w:tabs>
          <w:tab w:val="num" w:pos="4320"/>
        </w:tabs>
        <w:ind w:left="4320" w:hanging="360"/>
      </w:pPr>
      <w:rPr>
        <w:rFonts w:ascii="Wingdings 2" w:hAnsi="Wingdings 2" w:hint="default"/>
      </w:rPr>
    </w:lvl>
    <w:lvl w:ilvl="6" w:tplc="C8B08CAA" w:tentative="1">
      <w:start w:val="1"/>
      <w:numFmt w:val="bullet"/>
      <w:lvlText w:val=""/>
      <w:lvlJc w:val="left"/>
      <w:pPr>
        <w:tabs>
          <w:tab w:val="num" w:pos="5040"/>
        </w:tabs>
        <w:ind w:left="5040" w:hanging="360"/>
      </w:pPr>
      <w:rPr>
        <w:rFonts w:ascii="Wingdings 2" w:hAnsi="Wingdings 2" w:hint="default"/>
      </w:rPr>
    </w:lvl>
    <w:lvl w:ilvl="7" w:tplc="FD6832D2" w:tentative="1">
      <w:start w:val="1"/>
      <w:numFmt w:val="bullet"/>
      <w:lvlText w:val=""/>
      <w:lvlJc w:val="left"/>
      <w:pPr>
        <w:tabs>
          <w:tab w:val="num" w:pos="5760"/>
        </w:tabs>
        <w:ind w:left="5760" w:hanging="360"/>
      </w:pPr>
      <w:rPr>
        <w:rFonts w:ascii="Wingdings 2" w:hAnsi="Wingdings 2" w:hint="default"/>
      </w:rPr>
    </w:lvl>
    <w:lvl w:ilvl="8" w:tplc="14E887D2"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5"/>
  </w:num>
  <w:num w:numId="9">
    <w:abstractNumId w:val="6"/>
  </w:num>
  <w:num w:numId="10">
    <w:abstractNumId w:val="2"/>
  </w:num>
  <w:num w:numId="11">
    <w:abstractNumId w:val="11"/>
  </w:num>
  <w:num w:numId="12">
    <w:abstractNumId w:val="34"/>
  </w:num>
  <w:num w:numId="13">
    <w:abstractNumId w:val="41"/>
  </w:num>
  <w:num w:numId="14">
    <w:abstractNumId w:val="45"/>
  </w:num>
  <w:num w:numId="15">
    <w:abstractNumId w:val="36"/>
  </w:num>
  <w:num w:numId="16">
    <w:abstractNumId w:val="33"/>
  </w:num>
  <w:num w:numId="17">
    <w:abstractNumId w:val="9"/>
  </w:num>
  <w:num w:numId="18">
    <w:abstractNumId w:val="35"/>
  </w:num>
  <w:num w:numId="19">
    <w:abstractNumId w:val="26"/>
  </w:num>
  <w:num w:numId="20">
    <w:abstractNumId w:val="7"/>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4"/>
  </w:num>
  <w:num w:numId="28">
    <w:abstractNumId w:val="12"/>
  </w:num>
  <w:num w:numId="29">
    <w:abstractNumId w:val="32"/>
  </w:num>
  <w:num w:numId="30">
    <w:abstractNumId w:val="39"/>
  </w:num>
  <w:num w:numId="31">
    <w:abstractNumId w:val="29"/>
  </w:num>
  <w:num w:numId="32">
    <w:abstractNumId w:val="3"/>
  </w:num>
  <w:num w:numId="33">
    <w:abstractNumId w:val="28"/>
  </w:num>
  <w:num w:numId="34">
    <w:abstractNumId w:val="23"/>
  </w:num>
  <w:num w:numId="35">
    <w:abstractNumId w:val="16"/>
  </w:num>
  <w:num w:numId="36">
    <w:abstractNumId w:val="13"/>
  </w:num>
  <w:num w:numId="37">
    <w:abstractNumId w:val="10"/>
  </w:num>
  <w:num w:numId="38">
    <w:abstractNumId w:val="38"/>
  </w:num>
  <w:num w:numId="39">
    <w:abstractNumId w:val="18"/>
  </w:num>
  <w:num w:numId="40">
    <w:abstractNumId w:val="14"/>
  </w:num>
  <w:num w:numId="41">
    <w:abstractNumId w:val="24"/>
  </w:num>
  <w:num w:numId="42">
    <w:abstractNumId w:val="37"/>
  </w:num>
  <w:num w:numId="43">
    <w:abstractNumId w:val="1"/>
  </w:num>
  <w:num w:numId="44">
    <w:abstractNumId w:val="25"/>
  </w:num>
  <w:num w:numId="45">
    <w:abstractNumId w:val="15"/>
  </w:num>
  <w:num w:numId="46">
    <w:abstractNumId w:val="8"/>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001"/>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4A60"/>
    <w:rsid w:val="003A54DD"/>
    <w:rsid w:val="003A5AA5"/>
    <w:rsid w:val="003A5AB9"/>
    <w:rsid w:val="003A5D44"/>
    <w:rsid w:val="003A6DE4"/>
    <w:rsid w:val="003A7D28"/>
    <w:rsid w:val="003B06C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CB6"/>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00F0"/>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4BB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1352"/>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66A"/>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16C"/>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07A42"/>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62205792">
      <w:bodyDiv w:val="1"/>
      <w:marLeft w:val="0"/>
      <w:marRight w:val="0"/>
      <w:marTop w:val="0"/>
      <w:marBottom w:val="0"/>
      <w:divBdr>
        <w:top w:val="none" w:sz="0" w:space="0" w:color="auto"/>
        <w:left w:val="none" w:sz="0" w:space="0" w:color="auto"/>
        <w:bottom w:val="none" w:sz="0" w:space="0" w:color="auto"/>
        <w:right w:val="none" w:sz="0" w:space="0" w:color="auto"/>
      </w:divBdr>
      <w:divsChild>
        <w:div w:id="2123649026">
          <w:marLeft w:val="0"/>
          <w:marRight w:val="0"/>
          <w:marTop w:val="0"/>
          <w:marBottom w:val="0"/>
          <w:divBdr>
            <w:top w:val="none" w:sz="0" w:space="0" w:color="auto"/>
            <w:left w:val="none" w:sz="0" w:space="0" w:color="auto"/>
            <w:bottom w:val="none" w:sz="0" w:space="0" w:color="auto"/>
            <w:right w:val="none" w:sz="0" w:space="0" w:color="auto"/>
          </w:divBdr>
          <w:divsChild>
            <w:div w:id="1141003593">
              <w:marLeft w:val="0"/>
              <w:marRight w:val="0"/>
              <w:marTop w:val="0"/>
              <w:marBottom w:val="0"/>
              <w:divBdr>
                <w:top w:val="none" w:sz="0" w:space="0" w:color="auto"/>
                <w:left w:val="none" w:sz="0" w:space="0" w:color="auto"/>
                <w:bottom w:val="none" w:sz="0" w:space="0" w:color="auto"/>
                <w:right w:val="none" w:sz="0" w:space="0" w:color="auto"/>
              </w:divBdr>
              <w:divsChild>
                <w:div w:id="1505782797">
                  <w:marLeft w:val="0"/>
                  <w:marRight w:val="0"/>
                  <w:marTop w:val="0"/>
                  <w:marBottom w:val="0"/>
                  <w:divBdr>
                    <w:top w:val="none" w:sz="0" w:space="0" w:color="auto"/>
                    <w:left w:val="none" w:sz="0" w:space="0" w:color="auto"/>
                    <w:bottom w:val="none" w:sz="0" w:space="0" w:color="auto"/>
                    <w:right w:val="none" w:sz="0" w:space="0" w:color="auto"/>
                  </w:divBdr>
                  <w:divsChild>
                    <w:div w:id="75270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78893676">
      <w:bodyDiv w:val="1"/>
      <w:marLeft w:val="0"/>
      <w:marRight w:val="0"/>
      <w:marTop w:val="0"/>
      <w:marBottom w:val="0"/>
      <w:divBdr>
        <w:top w:val="none" w:sz="0" w:space="0" w:color="auto"/>
        <w:left w:val="none" w:sz="0" w:space="0" w:color="auto"/>
        <w:bottom w:val="none" w:sz="0" w:space="0" w:color="auto"/>
        <w:right w:val="none" w:sz="0" w:space="0" w:color="auto"/>
      </w:divBdr>
      <w:divsChild>
        <w:div w:id="1086338649">
          <w:marLeft w:val="576"/>
          <w:marRight w:val="0"/>
          <w:marTop w:val="120"/>
          <w:marBottom w:val="0"/>
          <w:divBdr>
            <w:top w:val="none" w:sz="0" w:space="0" w:color="auto"/>
            <w:left w:val="none" w:sz="0" w:space="0" w:color="auto"/>
            <w:bottom w:val="none" w:sz="0" w:space="0" w:color="auto"/>
            <w:right w:val="none" w:sz="0" w:space="0" w:color="auto"/>
          </w:divBdr>
        </w:div>
        <w:div w:id="338700962">
          <w:marLeft w:val="576"/>
          <w:marRight w:val="0"/>
          <w:marTop w:val="120"/>
          <w:marBottom w:val="0"/>
          <w:divBdr>
            <w:top w:val="none" w:sz="0" w:space="0" w:color="auto"/>
            <w:left w:val="none" w:sz="0" w:space="0" w:color="auto"/>
            <w:bottom w:val="none" w:sz="0" w:space="0" w:color="auto"/>
            <w:right w:val="none" w:sz="0" w:space="0" w:color="auto"/>
          </w:divBdr>
        </w:div>
        <w:div w:id="256334653">
          <w:marLeft w:val="576"/>
          <w:marRight w:val="0"/>
          <w:marTop w:val="120"/>
          <w:marBottom w:val="0"/>
          <w:divBdr>
            <w:top w:val="none" w:sz="0" w:space="0" w:color="auto"/>
            <w:left w:val="none" w:sz="0" w:space="0" w:color="auto"/>
            <w:bottom w:val="none" w:sz="0" w:space="0" w:color="auto"/>
            <w:right w:val="none" w:sz="0" w:space="0" w:color="auto"/>
          </w:divBdr>
        </w:div>
        <w:div w:id="1154952944">
          <w:marLeft w:val="576"/>
          <w:marRight w:val="0"/>
          <w:marTop w:val="120"/>
          <w:marBottom w:val="0"/>
          <w:divBdr>
            <w:top w:val="none" w:sz="0" w:space="0" w:color="auto"/>
            <w:left w:val="none" w:sz="0" w:space="0" w:color="auto"/>
            <w:bottom w:val="none" w:sz="0" w:space="0" w:color="auto"/>
            <w:right w:val="none" w:sz="0" w:space="0" w:color="auto"/>
          </w:divBdr>
        </w:div>
        <w:div w:id="1202789219">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571706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41010952">
      <w:bodyDiv w:val="1"/>
      <w:marLeft w:val="0"/>
      <w:marRight w:val="0"/>
      <w:marTop w:val="0"/>
      <w:marBottom w:val="0"/>
      <w:divBdr>
        <w:top w:val="none" w:sz="0" w:space="0" w:color="auto"/>
        <w:left w:val="none" w:sz="0" w:space="0" w:color="auto"/>
        <w:bottom w:val="none" w:sz="0" w:space="0" w:color="auto"/>
        <w:right w:val="none" w:sz="0" w:space="0" w:color="auto"/>
      </w:divBdr>
      <w:divsChild>
        <w:div w:id="432165863">
          <w:marLeft w:val="576"/>
          <w:marRight w:val="0"/>
          <w:marTop w:val="120"/>
          <w:marBottom w:val="0"/>
          <w:divBdr>
            <w:top w:val="none" w:sz="0" w:space="0" w:color="auto"/>
            <w:left w:val="none" w:sz="0" w:space="0" w:color="auto"/>
            <w:bottom w:val="none" w:sz="0" w:space="0" w:color="auto"/>
            <w:right w:val="none" w:sz="0" w:space="0" w:color="auto"/>
          </w:divBdr>
        </w:div>
        <w:div w:id="1891306182">
          <w:marLeft w:val="576"/>
          <w:marRight w:val="0"/>
          <w:marTop w:val="120"/>
          <w:marBottom w:val="0"/>
          <w:divBdr>
            <w:top w:val="none" w:sz="0" w:space="0" w:color="auto"/>
            <w:left w:val="none" w:sz="0" w:space="0" w:color="auto"/>
            <w:bottom w:val="none" w:sz="0" w:space="0" w:color="auto"/>
            <w:right w:val="none" w:sz="0" w:space="0" w:color="auto"/>
          </w:divBdr>
        </w:div>
        <w:div w:id="1611279167">
          <w:marLeft w:val="576"/>
          <w:marRight w:val="0"/>
          <w:marTop w:val="120"/>
          <w:marBottom w:val="0"/>
          <w:divBdr>
            <w:top w:val="none" w:sz="0" w:space="0" w:color="auto"/>
            <w:left w:val="none" w:sz="0" w:space="0" w:color="auto"/>
            <w:bottom w:val="none" w:sz="0" w:space="0" w:color="auto"/>
            <w:right w:val="none" w:sz="0" w:space="0" w:color="auto"/>
          </w:divBdr>
        </w:div>
        <w:div w:id="547451807">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1711936">
      <w:bodyDiv w:val="1"/>
      <w:marLeft w:val="0"/>
      <w:marRight w:val="0"/>
      <w:marTop w:val="0"/>
      <w:marBottom w:val="0"/>
      <w:divBdr>
        <w:top w:val="none" w:sz="0" w:space="0" w:color="auto"/>
        <w:left w:val="none" w:sz="0" w:space="0" w:color="auto"/>
        <w:bottom w:val="none" w:sz="0" w:space="0" w:color="auto"/>
        <w:right w:val="none" w:sz="0" w:space="0" w:color="auto"/>
      </w:divBdr>
      <w:divsChild>
        <w:div w:id="757143933">
          <w:marLeft w:val="576"/>
          <w:marRight w:val="0"/>
          <w:marTop w:val="120"/>
          <w:marBottom w:val="0"/>
          <w:divBdr>
            <w:top w:val="none" w:sz="0" w:space="0" w:color="auto"/>
            <w:left w:val="none" w:sz="0" w:space="0" w:color="auto"/>
            <w:bottom w:val="none" w:sz="0" w:space="0" w:color="auto"/>
            <w:right w:val="none" w:sz="0" w:space="0" w:color="auto"/>
          </w:divBdr>
        </w:div>
        <w:div w:id="1321040683">
          <w:marLeft w:val="576"/>
          <w:marRight w:val="0"/>
          <w:marTop w:val="120"/>
          <w:marBottom w:val="0"/>
          <w:divBdr>
            <w:top w:val="none" w:sz="0" w:space="0" w:color="auto"/>
            <w:left w:val="none" w:sz="0" w:space="0" w:color="auto"/>
            <w:bottom w:val="none" w:sz="0" w:space="0" w:color="auto"/>
            <w:right w:val="none" w:sz="0" w:space="0" w:color="auto"/>
          </w:divBdr>
        </w:div>
        <w:div w:id="1072774101">
          <w:marLeft w:val="576"/>
          <w:marRight w:val="0"/>
          <w:marTop w:val="120"/>
          <w:marBottom w:val="0"/>
          <w:divBdr>
            <w:top w:val="none" w:sz="0" w:space="0" w:color="auto"/>
            <w:left w:val="none" w:sz="0" w:space="0" w:color="auto"/>
            <w:bottom w:val="none" w:sz="0" w:space="0" w:color="auto"/>
            <w:right w:val="none" w:sz="0" w:space="0" w:color="auto"/>
          </w:divBdr>
        </w:div>
        <w:div w:id="2066753595">
          <w:marLeft w:val="576"/>
          <w:marRight w:val="0"/>
          <w:marTop w:val="120"/>
          <w:marBottom w:val="0"/>
          <w:divBdr>
            <w:top w:val="none" w:sz="0" w:space="0" w:color="auto"/>
            <w:left w:val="none" w:sz="0" w:space="0" w:color="auto"/>
            <w:bottom w:val="none" w:sz="0" w:space="0" w:color="auto"/>
            <w:right w:val="none" w:sz="0" w:space="0" w:color="auto"/>
          </w:divBdr>
        </w:div>
        <w:div w:id="2124228223">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3672320">
      <w:bodyDiv w:val="1"/>
      <w:marLeft w:val="0"/>
      <w:marRight w:val="0"/>
      <w:marTop w:val="0"/>
      <w:marBottom w:val="0"/>
      <w:divBdr>
        <w:top w:val="none" w:sz="0" w:space="0" w:color="auto"/>
        <w:left w:val="none" w:sz="0" w:space="0" w:color="auto"/>
        <w:bottom w:val="none" w:sz="0" w:space="0" w:color="auto"/>
        <w:right w:val="none" w:sz="0" w:space="0" w:color="auto"/>
      </w:divBdr>
      <w:divsChild>
        <w:div w:id="405568327">
          <w:marLeft w:val="576"/>
          <w:marRight w:val="0"/>
          <w:marTop w:val="120"/>
          <w:marBottom w:val="0"/>
          <w:divBdr>
            <w:top w:val="none" w:sz="0" w:space="0" w:color="auto"/>
            <w:left w:val="none" w:sz="0" w:space="0" w:color="auto"/>
            <w:bottom w:val="none" w:sz="0" w:space="0" w:color="auto"/>
            <w:right w:val="none" w:sz="0" w:space="0" w:color="auto"/>
          </w:divBdr>
        </w:div>
        <w:div w:id="18162875">
          <w:marLeft w:val="576"/>
          <w:marRight w:val="0"/>
          <w:marTop w:val="120"/>
          <w:marBottom w:val="0"/>
          <w:divBdr>
            <w:top w:val="none" w:sz="0" w:space="0" w:color="auto"/>
            <w:left w:val="none" w:sz="0" w:space="0" w:color="auto"/>
            <w:bottom w:val="none" w:sz="0" w:space="0" w:color="auto"/>
            <w:right w:val="none" w:sz="0" w:space="0" w:color="auto"/>
          </w:divBdr>
        </w:div>
        <w:div w:id="901137669">
          <w:marLeft w:val="576"/>
          <w:marRight w:val="0"/>
          <w:marTop w:val="120"/>
          <w:marBottom w:val="0"/>
          <w:divBdr>
            <w:top w:val="none" w:sz="0" w:space="0" w:color="auto"/>
            <w:left w:val="none" w:sz="0" w:space="0" w:color="auto"/>
            <w:bottom w:val="none" w:sz="0" w:space="0" w:color="auto"/>
            <w:right w:val="none" w:sz="0" w:space="0" w:color="auto"/>
          </w:divBdr>
        </w:div>
        <w:div w:id="2086144757">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67268057">
      <w:bodyDiv w:val="1"/>
      <w:marLeft w:val="0"/>
      <w:marRight w:val="0"/>
      <w:marTop w:val="0"/>
      <w:marBottom w:val="0"/>
      <w:divBdr>
        <w:top w:val="none" w:sz="0" w:space="0" w:color="auto"/>
        <w:left w:val="none" w:sz="0" w:space="0" w:color="auto"/>
        <w:bottom w:val="none" w:sz="0" w:space="0" w:color="auto"/>
        <w:right w:val="none" w:sz="0" w:space="0" w:color="auto"/>
      </w:divBdr>
      <w:divsChild>
        <w:div w:id="1747680703">
          <w:marLeft w:val="576"/>
          <w:marRight w:val="0"/>
          <w:marTop w:val="120"/>
          <w:marBottom w:val="0"/>
          <w:divBdr>
            <w:top w:val="none" w:sz="0" w:space="0" w:color="auto"/>
            <w:left w:val="none" w:sz="0" w:space="0" w:color="auto"/>
            <w:bottom w:val="none" w:sz="0" w:space="0" w:color="auto"/>
            <w:right w:val="none" w:sz="0" w:space="0" w:color="auto"/>
          </w:divBdr>
        </w:div>
        <w:div w:id="1111559324">
          <w:marLeft w:val="576"/>
          <w:marRight w:val="0"/>
          <w:marTop w:val="120"/>
          <w:marBottom w:val="0"/>
          <w:divBdr>
            <w:top w:val="none" w:sz="0" w:space="0" w:color="auto"/>
            <w:left w:val="none" w:sz="0" w:space="0" w:color="auto"/>
            <w:bottom w:val="none" w:sz="0" w:space="0" w:color="auto"/>
            <w:right w:val="none" w:sz="0" w:space="0" w:color="auto"/>
          </w:divBdr>
        </w:div>
        <w:div w:id="1393890321">
          <w:marLeft w:val="576"/>
          <w:marRight w:val="0"/>
          <w:marTop w:val="120"/>
          <w:marBottom w:val="0"/>
          <w:divBdr>
            <w:top w:val="none" w:sz="0" w:space="0" w:color="auto"/>
            <w:left w:val="none" w:sz="0" w:space="0" w:color="auto"/>
            <w:bottom w:val="none" w:sz="0" w:space="0" w:color="auto"/>
            <w:right w:val="none" w:sz="0" w:space="0" w:color="auto"/>
          </w:divBdr>
        </w:div>
        <w:div w:id="1459957973">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5125294">
      <w:bodyDiv w:val="1"/>
      <w:marLeft w:val="0"/>
      <w:marRight w:val="0"/>
      <w:marTop w:val="0"/>
      <w:marBottom w:val="0"/>
      <w:divBdr>
        <w:top w:val="none" w:sz="0" w:space="0" w:color="auto"/>
        <w:left w:val="none" w:sz="0" w:space="0" w:color="auto"/>
        <w:bottom w:val="none" w:sz="0" w:space="0" w:color="auto"/>
        <w:right w:val="none" w:sz="0" w:space="0" w:color="auto"/>
      </w:divBdr>
      <w:divsChild>
        <w:div w:id="1974166233">
          <w:marLeft w:val="576"/>
          <w:marRight w:val="0"/>
          <w:marTop w:val="120"/>
          <w:marBottom w:val="0"/>
          <w:divBdr>
            <w:top w:val="none" w:sz="0" w:space="0" w:color="auto"/>
            <w:left w:val="none" w:sz="0" w:space="0" w:color="auto"/>
            <w:bottom w:val="none" w:sz="0" w:space="0" w:color="auto"/>
            <w:right w:val="none" w:sz="0" w:space="0" w:color="auto"/>
          </w:divBdr>
        </w:div>
        <w:div w:id="1347366363">
          <w:marLeft w:val="576"/>
          <w:marRight w:val="0"/>
          <w:marTop w:val="120"/>
          <w:marBottom w:val="0"/>
          <w:divBdr>
            <w:top w:val="none" w:sz="0" w:space="0" w:color="auto"/>
            <w:left w:val="none" w:sz="0" w:space="0" w:color="auto"/>
            <w:bottom w:val="none" w:sz="0" w:space="0" w:color="auto"/>
            <w:right w:val="none" w:sz="0" w:space="0" w:color="auto"/>
          </w:divBdr>
        </w:div>
        <w:div w:id="1289703428">
          <w:marLeft w:val="576"/>
          <w:marRight w:val="0"/>
          <w:marTop w:val="120"/>
          <w:marBottom w:val="0"/>
          <w:divBdr>
            <w:top w:val="none" w:sz="0" w:space="0" w:color="auto"/>
            <w:left w:val="none" w:sz="0" w:space="0" w:color="auto"/>
            <w:bottom w:val="none" w:sz="0" w:space="0" w:color="auto"/>
            <w:right w:val="none" w:sz="0" w:space="0" w:color="auto"/>
          </w:divBdr>
        </w:div>
        <w:div w:id="1258716429">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3638</TotalTime>
  <Pages>14</Pages>
  <Words>1952</Words>
  <Characters>11129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2021-08-13T07:28:00Z</dcterms:modified>
</cp:coreProperties>
</file>