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E65" w:rsidRDefault="00471E65"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71E65" w:rsidRDefault="00471E65" w:rsidP="00471E65">
      <w:pPr>
        <w:spacing w:line="360" w:lineRule="auto"/>
        <w:jc w:val="center"/>
        <w:rPr>
          <w:rFonts w:ascii="Times New Roman" w:hAnsi="Times New Roman" w:cs="Times New Roman"/>
          <w:b/>
          <w:sz w:val="48"/>
          <w:szCs w:val="48"/>
        </w:rPr>
      </w:pPr>
      <w:r w:rsidRPr="00471E65">
        <w:rPr>
          <w:rFonts w:ascii="Times New Roman" w:hAnsi="Times New Roman" w:cs="Times New Roman"/>
          <w:b/>
          <w:sz w:val="48"/>
          <w:szCs w:val="48"/>
        </w:rPr>
        <w:t>Miniaturized and IoT enabled Continuous-flow based Microfluidic PCR Device for DNA Amplification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71E65" w:rsidRDefault="00471E6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44BE2" w:rsidRPr="00044BE2" w:rsidRDefault="00044BE2" w:rsidP="00044BE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044BE2">
        <w:rPr>
          <w:rFonts w:ascii="Times New Roman" w:eastAsia="Times New Roman" w:hAnsi="Times New Roman" w:cs="Times New Roman"/>
          <w:color w:val="333333"/>
          <w:sz w:val="32"/>
          <w:szCs w:val="32"/>
          <w:lang w:val="en-IN" w:eastAsia="en-IN" w:bidi="ta-IN"/>
        </w:rPr>
        <w:t xml:space="preserve">Herein, a continuous-flow driven microfluidic device has been designed and fabricated using the CO2 laser ablation method for polymerase chain reaction (PCR). The device consists of a polymethyl methacrylate (PMMA) microfluidic channel with 30 serpentine thermal cycles, an arduino board, two custom-made cartridge heaters, and thermocouple sensors. The portable thermal management system, with aluminium blocks placed on a wooden substrate, working on the PID controller principle, is low-cost, battery-powered, automated, integrated, and IoT-enabled. The device with dimensions 80 × 72 × 36 mm3 (L x W x H) has a temperature accuracy of ±0.2°C. The IoT module enables accessing and storage of real-time temperature values directly onto the smartphone through ThingSpeak analytics. It was developed to achieve desirable accurate temperature at two thermal zones, denaturation and annealing (95°C and 60°C) on the microfluidic thermal management platform. A PCR mixture of 20 μ l was infused into the serpentine-based microchannel using a syringe pump. Amplification of DNA template with 594-base pair (bp) fragment of the rat GAPDH gene was successfully performed on the miniaturized thermal management system. The total time required for a complete PCR reaction was 32 min at an optimum flow rate of 5 μ l/min. The amplified sample of the target DNA obtained from the PCR microchannel was then separated by agarose gel electrophoresis and was further analyzed using a gel-doc </w:t>
      </w:r>
      <w:r w:rsidRPr="00044BE2">
        <w:rPr>
          <w:rFonts w:ascii="Times New Roman" w:eastAsia="Times New Roman" w:hAnsi="Times New Roman" w:cs="Times New Roman"/>
          <w:color w:val="333333"/>
          <w:sz w:val="32"/>
          <w:szCs w:val="32"/>
          <w:lang w:val="en-IN" w:eastAsia="en-IN" w:bidi="ta-IN"/>
        </w:rPr>
        <w:lastRenderedPageBreak/>
        <w:t>system. Finally, the obtained results were compared to the conventional PCR instrument showing excellent performance.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86EAC" w:rsidRDefault="00D91008" w:rsidP="00A86EA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86EAC">
        <w:rPr>
          <w:rFonts w:ascii="Times New Roman" w:hAnsi="Times New Roman" w:cs="Times New Roman"/>
          <w:sz w:val="32"/>
          <w:szCs w:val="32"/>
          <w:lang w:val="en-IN"/>
        </w:rPr>
        <w:t>The particu</w:t>
      </w:r>
      <w:r w:rsidRPr="00A86EAC">
        <w:rPr>
          <w:rFonts w:ascii="Times New Roman" w:hAnsi="Times New Roman" w:cs="Times New Roman"/>
          <w:sz w:val="32"/>
          <w:szCs w:val="32"/>
          <w:lang w:val="en-IN"/>
        </w:rPr>
        <w:t>lar optimized heater spacings were derived by instilling a zero heat flux boundary condition in the y-direction at the leading edges of each of the heaters. Due to the 96 C heater, a negative temperature gradient exists in the positive x direction.</w:t>
      </w:r>
    </w:p>
    <w:p w:rsidR="00000000" w:rsidRPr="00A86EAC" w:rsidRDefault="00D91008" w:rsidP="00A86EA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86EAC">
        <w:rPr>
          <w:rFonts w:ascii="Times New Roman" w:hAnsi="Times New Roman" w:cs="Times New Roman"/>
          <w:sz w:val="32"/>
          <w:szCs w:val="32"/>
          <w:lang w:val="en-IN"/>
        </w:rPr>
        <w:t>If a r</w:t>
      </w:r>
      <w:r w:rsidRPr="00A86EAC">
        <w:rPr>
          <w:rFonts w:ascii="Times New Roman" w:hAnsi="Times New Roman" w:cs="Times New Roman"/>
          <w:sz w:val="32"/>
          <w:szCs w:val="32"/>
          <w:lang w:val="en-IN"/>
        </w:rPr>
        <w:t xml:space="preserve">easonable pressure drop exists in the downstream direction, then it is highly improbable that flow recirculation will occur. </w:t>
      </w:r>
    </w:p>
    <w:p w:rsidR="00000000" w:rsidRPr="00A86EAC" w:rsidRDefault="00D91008" w:rsidP="00A86EA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86EAC">
        <w:rPr>
          <w:rFonts w:ascii="Times New Roman" w:hAnsi="Times New Roman" w:cs="Times New Roman"/>
          <w:sz w:val="32"/>
          <w:szCs w:val="32"/>
          <w:lang w:val="en-IN"/>
        </w:rPr>
        <w:t>Oppositely, adverse pressure gradients (backpressure) are much more likely to induce some recirculation regimes near the microcha</w:t>
      </w:r>
      <w:r w:rsidRPr="00A86EAC">
        <w:rPr>
          <w:rFonts w:ascii="Times New Roman" w:hAnsi="Times New Roman" w:cs="Times New Roman"/>
          <w:sz w:val="32"/>
          <w:szCs w:val="32"/>
          <w:lang w:val="en-IN"/>
        </w:rPr>
        <w:t>nnel wall.</w:t>
      </w:r>
    </w:p>
    <w:p w:rsidR="00000000" w:rsidRPr="00A86EAC" w:rsidRDefault="00D91008" w:rsidP="00A86EAC">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86EAC">
        <w:rPr>
          <w:rFonts w:ascii="Times New Roman" w:hAnsi="Times New Roman" w:cs="Times New Roman"/>
          <w:sz w:val="32"/>
          <w:szCs w:val="32"/>
          <w:lang w:val="en-IN"/>
        </w:rPr>
        <w:t>It was found in the literature that when the angles of the converging/diverging conduits were small, the probability of flow recirculation is minimized vis-à-vis steep profiles.</w:t>
      </w:r>
      <w:r w:rsidRPr="00A86EAC">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86EAC" w:rsidRDefault="00D91008" w:rsidP="00A86EAC">
      <w:pPr>
        <w:numPr>
          <w:ilvl w:val="0"/>
          <w:numId w:val="45"/>
        </w:numPr>
        <w:spacing w:line="360" w:lineRule="auto"/>
        <w:jc w:val="both"/>
        <w:rPr>
          <w:rFonts w:ascii="Times New Roman" w:hAnsi="Times New Roman" w:cs="Times New Roman"/>
          <w:bCs/>
          <w:sz w:val="32"/>
          <w:szCs w:val="32"/>
          <w:lang w:val="en-IN"/>
        </w:rPr>
      </w:pPr>
      <w:r w:rsidRPr="00A86EAC">
        <w:rPr>
          <w:rFonts w:ascii="Times New Roman" w:hAnsi="Times New Roman" w:cs="Times New Roman"/>
          <w:bCs/>
          <w:sz w:val="32"/>
          <w:szCs w:val="32"/>
          <w:lang w:val="en-IN"/>
        </w:rPr>
        <w:t xml:space="preserve">In order </w:t>
      </w:r>
      <w:r w:rsidRPr="00A86EAC">
        <w:rPr>
          <w:rFonts w:ascii="Times New Roman" w:hAnsi="Times New Roman" w:cs="Times New Roman"/>
          <w:bCs/>
          <w:sz w:val="32"/>
          <w:szCs w:val="32"/>
          <w:lang w:val="en-IN"/>
        </w:rPr>
        <w:t>to solve the above problems, a novel digital PCR system was proposed in the present work.</w:t>
      </w:r>
    </w:p>
    <w:p w:rsidR="00000000" w:rsidRPr="00A86EAC" w:rsidRDefault="00D91008" w:rsidP="00A86EAC">
      <w:pPr>
        <w:numPr>
          <w:ilvl w:val="0"/>
          <w:numId w:val="45"/>
        </w:numPr>
        <w:spacing w:line="360" w:lineRule="auto"/>
        <w:jc w:val="both"/>
        <w:rPr>
          <w:rFonts w:ascii="Times New Roman" w:hAnsi="Times New Roman" w:cs="Times New Roman"/>
          <w:bCs/>
          <w:sz w:val="32"/>
          <w:szCs w:val="32"/>
          <w:lang w:val="en-IN"/>
        </w:rPr>
      </w:pPr>
      <w:r w:rsidRPr="00A86EAC">
        <w:rPr>
          <w:rFonts w:ascii="Times New Roman" w:hAnsi="Times New Roman" w:cs="Times New Roman"/>
          <w:bCs/>
          <w:sz w:val="32"/>
          <w:szCs w:val="32"/>
          <w:lang w:val="en-IN"/>
        </w:rPr>
        <w:t>The problem of detecting data failures can also serve as a reagent for screening dimers in the assay.</w:t>
      </w:r>
    </w:p>
    <w:p w:rsidR="00000000" w:rsidRPr="00A86EAC" w:rsidRDefault="00D91008" w:rsidP="00A86EAC">
      <w:pPr>
        <w:numPr>
          <w:ilvl w:val="0"/>
          <w:numId w:val="45"/>
        </w:numPr>
        <w:spacing w:line="360" w:lineRule="auto"/>
        <w:jc w:val="both"/>
        <w:rPr>
          <w:rFonts w:ascii="Times New Roman" w:hAnsi="Times New Roman" w:cs="Times New Roman"/>
          <w:bCs/>
          <w:sz w:val="32"/>
          <w:szCs w:val="32"/>
          <w:lang w:val="en-IN"/>
        </w:rPr>
      </w:pPr>
      <w:r w:rsidRPr="00A86EAC">
        <w:rPr>
          <w:rFonts w:ascii="Times New Roman" w:hAnsi="Times New Roman" w:cs="Times New Roman"/>
          <w:bCs/>
          <w:sz w:val="32"/>
          <w:szCs w:val="32"/>
          <w:lang w:val="en-IN"/>
        </w:rPr>
        <w:lastRenderedPageBreak/>
        <w:t>To avoid PCR inhibition, it is important to prevent the direct</w:t>
      </w:r>
      <w:r w:rsidRPr="00A86EAC">
        <w:rPr>
          <w:rFonts w:ascii="Times New Roman" w:hAnsi="Times New Roman" w:cs="Times New Roman"/>
          <w:bCs/>
          <w:sz w:val="32"/>
          <w:szCs w:val="32"/>
          <w:lang w:val="en-IN"/>
        </w:rPr>
        <w:t xml:space="preserve"> interaction between PCR mixtures and device surfaces. However, the use of plugs/segments does not eliminate the adsorption problem even with a surface treatment.</w:t>
      </w:r>
    </w:p>
    <w:p w:rsidR="00000000" w:rsidRPr="00A86EAC" w:rsidRDefault="00D91008" w:rsidP="00A86EAC">
      <w:pPr>
        <w:numPr>
          <w:ilvl w:val="0"/>
          <w:numId w:val="45"/>
        </w:numPr>
        <w:spacing w:line="360" w:lineRule="auto"/>
        <w:jc w:val="both"/>
        <w:rPr>
          <w:rFonts w:ascii="Times New Roman" w:hAnsi="Times New Roman" w:cs="Times New Roman"/>
          <w:bCs/>
          <w:sz w:val="32"/>
          <w:szCs w:val="32"/>
          <w:lang w:val="en-IN"/>
        </w:rPr>
      </w:pPr>
      <w:r w:rsidRPr="00A86EAC">
        <w:rPr>
          <w:rFonts w:ascii="Times New Roman" w:hAnsi="Times New Roman" w:cs="Times New Roman"/>
          <w:bCs/>
          <w:sz w:val="32"/>
          <w:szCs w:val="32"/>
          <w:lang w:val="en-IN"/>
        </w:rPr>
        <w:t>Therefore early droplet-based microfluidic PCR devices emerged to tackle the contamination p</w:t>
      </w:r>
      <w:r w:rsidRPr="00A86EAC">
        <w:rPr>
          <w:rFonts w:ascii="Times New Roman" w:hAnsi="Times New Roman" w:cs="Times New Roman"/>
          <w:bCs/>
          <w:sz w:val="32"/>
          <w:szCs w:val="32"/>
          <w:lang w:val="en-IN"/>
        </w:rPr>
        <w:t>roblem.</w:t>
      </w:r>
    </w:p>
    <w:p w:rsidR="00000000" w:rsidRPr="00A86EAC" w:rsidRDefault="00D91008" w:rsidP="00A86EAC">
      <w:pPr>
        <w:numPr>
          <w:ilvl w:val="0"/>
          <w:numId w:val="45"/>
        </w:numPr>
        <w:spacing w:line="360" w:lineRule="auto"/>
        <w:jc w:val="both"/>
        <w:rPr>
          <w:rFonts w:ascii="Times New Roman" w:hAnsi="Times New Roman" w:cs="Times New Roman"/>
          <w:bCs/>
          <w:sz w:val="32"/>
          <w:szCs w:val="32"/>
          <w:lang w:val="en-IN"/>
        </w:rPr>
      </w:pPr>
      <w:r w:rsidRPr="00A86EAC">
        <w:rPr>
          <w:rFonts w:ascii="Times New Roman" w:hAnsi="Times New Roman" w:cs="Times New Roman"/>
          <w:bCs/>
          <w:sz w:val="32"/>
          <w:szCs w:val="32"/>
          <w:lang w:val="en-IN"/>
        </w:rPr>
        <w:t xml:space="preserve">Future smart microfluidic platform will have a major impact on artificial intelligence and biological computations. </w:t>
      </w:r>
    </w:p>
    <w:p w:rsidR="000B33B0" w:rsidRPr="00A86EAC" w:rsidRDefault="006A300A" w:rsidP="00A86EAC">
      <w:pPr>
        <w:spacing w:line="360" w:lineRule="auto"/>
        <w:jc w:val="both"/>
        <w:rPr>
          <w:rFonts w:ascii="Times New Roman" w:eastAsia="Times New Roman" w:hAnsi="Times New Roman" w:cs="Times New Roman"/>
          <w:sz w:val="32"/>
          <w:szCs w:val="32"/>
        </w:rPr>
      </w:pPr>
      <w:r w:rsidRPr="00A86EAC">
        <w:rPr>
          <w:rFonts w:ascii="Times New Roman" w:hAnsi="Times New Roman" w:cs="Times New Roman"/>
          <w:b/>
          <w:sz w:val="36"/>
          <w:szCs w:val="36"/>
        </w:rPr>
        <w:t xml:space="preserve">2.2. PROPOSED </w:t>
      </w:r>
      <w:r w:rsidR="000B33B0" w:rsidRPr="00A86EAC">
        <w:rPr>
          <w:rFonts w:ascii="Times New Roman" w:hAnsi="Times New Roman" w:cs="Times New Roman"/>
          <w:b/>
          <w:sz w:val="36"/>
          <w:szCs w:val="36"/>
        </w:rPr>
        <w:t xml:space="preserve">SYSTEM </w:t>
      </w:r>
    </w:p>
    <w:p w:rsidR="00A86EAC" w:rsidRPr="00A86EAC" w:rsidRDefault="00A86EAC" w:rsidP="00A86EAC">
      <w:pPr>
        <w:pStyle w:val="NormalWeb"/>
        <w:numPr>
          <w:ilvl w:val="0"/>
          <w:numId w:val="46"/>
        </w:numPr>
        <w:spacing w:before="0" w:beforeAutospacing="0" w:after="0" w:afterAutospacing="0" w:line="360" w:lineRule="auto"/>
        <w:ind w:left="284" w:hanging="284"/>
        <w:jc w:val="both"/>
        <w:rPr>
          <w:sz w:val="32"/>
          <w:szCs w:val="32"/>
        </w:rPr>
      </w:pPr>
      <w:r w:rsidRPr="00A86EAC">
        <w:rPr>
          <w:sz w:val="32"/>
          <w:szCs w:val="32"/>
        </w:rPr>
        <w:t xml:space="preserve">The proposed device was applicable both in the material science laboratory and in the synthesis industry. </w:t>
      </w:r>
    </w:p>
    <w:p w:rsidR="00A86EAC" w:rsidRPr="00A86EAC" w:rsidRDefault="00A86EAC" w:rsidP="00A86EAC">
      <w:pPr>
        <w:pStyle w:val="NormalWeb"/>
        <w:numPr>
          <w:ilvl w:val="0"/>
          <w:numId w:val="46"/>
        </w:numPr>
        <w:spacing w:before="0" w:beforeAutospacing="0" w:after="0" w:afterAutospacing="0" w:line="360" w:lineRule="auto"/>
        <w:ind w:left="284" w:hanging="284"/>
        <w:jc w:val="both"/>
        <w:rPr>
          <w:sz w:val="32"/>
          <w:szCs w:val="32"/>
        </w:rPr>
      </w:pPr>
      <w:r w:rsidRPr="00A86EAC">
        <w:rPr>
          <w:sz w:val="32"/>
          <w:szCs w:val="32"/>
        </w:rPr>
        <w:t>The proposed device needs other equipment such asmicro-pump stability control makes the process, thus it is costlier and difficult to operatefor minuscule synthesis.</w:t>
      </w:r>
    </w:p>
    <w:p w:rsidR="00A86EAC" w:rsidRPr="00A86EAC" w:rsidRDefault="00A86EAC" w:rsidP="00A86EAC">
      <w:pPr>
        <w:pStyle w:val="NormalWeb"/>
        <w:numPr>
          <w:ilvl w:val="0"/>
          <w:numId w:val="46"/>
        </w:numPr>
        <w:spacing w:before="0" w:beforeAutospacing="0" w:after="0" w:afterAutospacing="0" w:line="360" w:lineRule="auto"/>
        <w:ind w:left="284" w:hanging="284"/>
        <w:jc w:val="both"/>
        <w:rPr>
          <w:sz w:val="32"/>
          <w:szCs w:val="32"/>
        </w:rPr>
      </w:pPr>
      <w:r w:rsidRPr="00A86EAC">
        <w:rPr>
          <w:sz w:val="32"/>
          <w:szCs w:val="32"/>
        </w:rPr>
        <w:t>The proposed method was used for obtaining monodisperse and uniform silver nanoparticles-loaded chitosan microparticles measuring numerous hundred micrometers.</w:t>
      </w:r>
    </w:p>
    <w:p w:rsidR="00BB3207" w:rsidRDefault="00A86EAC" w:rsidP="00A86EAC">
      <w:pPr>
        <w:pStyle w:val="NormalWeb"/>
        <w:numPr>
          <w:ilvl w:val="0"/>
          <w:numId w:val="46"/>
        </w:numPr>
        <w:spacing w:before="0" w:beforeAutospacing="0" w:after="0" w:afterAutospacing="0" w:line="360" w:lineRule="auto"/>
        <w:ind w:left="284" w:hanging="284"/>
        <w:jc w:val="both"/>
        <w:rPr>
          <w:sz w:val="32"/>
          <w:szCs w:val="32"/>
        </w:rPr>
      </w:pPr>
      <w:r w:rsidRPr="00A86EAC">
        <w:rPr>
          <w:sz w:val="32"/>
          <w:szCs w:val="32"/>
        </w:rPr>
        <w:t>In addition, together with the benefits of flexible manipulation and largescale integration, microfluidic technology has been hastily developed as one of the most significant platforms in the field of purposeful biomaterial synthesis.</w:t>
      </w:r>
    </w:p>
    <w:p w:rsidR="00A86EAC" w:rsidRDefault="00A86EAC"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A86EAC" w:rsidRDefault="00D91008" w:rsidP="00A86EA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86EAC">
        <w:rPr>
          <w:rFonts w:ascii="Times New Roman" w:eastAsia="AdvGulliv-R" w:hAnsi="Times New Roman" w:cs="Times New Roman"/>
          <w:bCs/>
          <w:sz w:val="32"/>
          <w:szCs w:val="32"/>
          <w:lang w:val="en-IN"/>
        </w:rPr>
        <w:t>There is no guarantee that the amplification eff</w:t>
      </w:r>
      <w:r w:rsidRPr="00A86EAC">
        <w:rPr>
          <w:rFonts w:ascii="Times New Roman" w:eastAsia="AdvGulliv-R" w:hAnsi="Times New Roman" w:cs="Times New Roman"/>
          <w:bCs/>
          <w:sz w:val="32"/>
          <w:szCs w:val="32"/>
          <w:lang w:val="en-IN"/>
        </w:rPr>
        <w:t xml:space="preserve">iciency will remain constant during the reaction. </w:t>
      </w:r>
    </w:p>
    <w:p w:rsidR="00000000" w:rsidRPr="00A86EAC" w:rsidRDefault="00D91008" w:rsidP="00A86EA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86EAC">
        <w:rPr>
          <w:rFonts w:ascii="Times New Roman" w:eastAsia="AdvGulliv-R" w:hAnsi="Times New Roman" w:cs="Times New Roman"/>
          <w:bCs/>
          <w:sz w:val="32"/>
          <w:szCs w:val="32"/>
          <w:lang w:val="en-IN"/>
        </w:rPr>
        <w:t xml:space="preserve">However, there are many factors that affect the amplification efficiency during PCR amplification. </w:t>
      </w:r>
    </w:p>
    <w:p w:rsidR="00000000" w:rsidRPr="00A86EAC" w:rsidRDefault="00D91008" w:rsidP="00A86EA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86EAC">
        <w:rPr>
          <w:rFonts w:ascii="Times New Roman" w:eastAsia="AdvGulliv-R" w:hAnsi="Times New Roman" w:cs="Times New Roman"/>
          <w:bCs/>
          <w:sz w:val="32"/>
          <w:szCs w:val="32"/>
          <w:lang w:val="en-IN"/>
        </w:rPr>
        <w:t xml:space="preserve">In other words, the amplification efficiency may be different between the work sample and the standard </w:t>
      </w:r>
      <w:r w:rsidRPr="00A86EAC">
        <w:rPr>
          <w:rFonts w:ascii="Times New Roman" w:eastAsia="AdvGulliv-R" w:hAnsi="Times New Roman" w:cs="Times New Roman"/>
          <w:bCs/>
          <w:sz w:val="32"/>
          <w:szCs w:val="32"/>
          <w:lang w:val="en-IN"/>
        </w:rPr>
        <w:t>sample.</w:t>
      </w:r>
    </w:p>
    <w:p w:rsidR="00000000" w:rsidRPr="00A86EAC" w:rsidRDefault="00D91008" w:rsidP="00A86EA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86EAC">
        <w:rPr>
          <w:rFonts w:ascii="Times New Roman" w:eastAsia="AdvGulliv-R" w:hAnsi="Times New Roman" w:cs="Times New Roman"/>
          <w:bCs/>
          <w:sz w:val="32"/>
          <w:szCs w:val="32"/>
          <w:lang w:val="en-IN"/>
        </w:rPr>
        <w:t>A complementary metal oxide semiconductor (CMOS) camera was used as a detection tool to obtain fluorescence video for the entire loop area or a specified loop area.</w:t>
      </w:r>
    </w:p>
    <w:p w:rsidR="00000000" w:rsidRPr="00A86EAC" w:rsidRDefault="00D91008" w:rsidP="00A86EA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86EAC">
        <w:rPr>
          <w:rFonts w:ascii="Times New Roman" w:eastAsia="AdvGulliv-R" w:hAnsi="Times New Roman" w:cs="Times New Roman"/>
          <w:bCs/>
          <w:sz w:val="32"/>
          <w:szCs w:val="32"/>
          <w:lang w:val="en-IN"/>
        </w:rPr>
        <w:t>With the development of life science and medical testing, it has become increasin</w:t>
      </w:r>
      <w:r w:rsidRPr="00A86EAC">
        <w:rPr>
          <w:rFonts w:ascii="Times New Roman" w:eastAsia="AdvGulliv-R" w:hAnsi="Times New Roman" w:cs="Times New Roman"/>
          <w:bCs/>
          <w:sz w:val="32"/>
          <w:szCs w:val="32"/>
          <w:lang w:val="en-IN"/>
        </w:rPr>
        <w:t>gly important that faster and more accurate disease detection devices can be used for more people.</w:t>
      </w:r>
      <w:r w:rsidRPr="00A86EAC">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86EAC" w:rsidRDefault="00A86EAC" w:rsidP="00E53AA4">
            <w:pPr>
              <w:tabs>
                <w:tab w:val="left" w:pos="720"/>
              </w:tabs>
              <w:spacing w:after="100" w:line="360" w:lineRule="auto"/>
              <w:jc w:val="both"/>
              <w:rPr>
                <w:rFonts w:ascii="Times New Roman" w:hAnsi="Times New Roman" w:cs="Times New Roman"/>
                <w:sz w:val="28"/>
                <w:szCs w:val="28"/>
              </w:rPr>
            </w:pPr>
            <w:r w:rsidRPr="00A86EAC">
              <w:rPr>
                <w:rFonts w:ascii="Times New Roman" w:hAnsi="Times New Roman" w:cs="Times New Roman"/>
                <w:sz w:val="28"/>
                <w:szCs w:val="28"/>
              </w:rPr>
              <w:t>Miniaturized total chemical analysis systems: A novel concept for chemical sensing</w:t>
            </w:r>
          </w:p>
        </w:tc>
        <w:tc>
          <w:tcPr>
            <w:tcW w:w="3192" w:type="dxa"/>
          </w:tcPr>
          <w:p w:rsidR="000C407B" w:rsidRPr="00A86EAC" w:rsidRDefault="00A86EAC" w:rsidP="00A86EAC">
            <w:pPr>
              <w:tabs>
                <w:tab w:val="left" w:pos="720"/>
              </w:tabs>
              <w:spacing w:after="100" w:line="360" w:lineRule="auto"/>
              <w:jc w:val="both"/>
              <w:rPr>
                <w:rFonts w:ascii="Times New Roman" w:hAnsi="Times New Roman" w:cs="Times New Roman"/>
                <w:sz w:val="28"/>
                <w:szCs w:val="28"/>
              </w:rPr>
            </w:pPr>
            <w:r w:rsidRPr="00A86EAC">
              <w:rPr>
                <w:rFonts w:ascii="Times New Roman" w:hAnsi="Times New Roman" w:cs="Times New Roman"/>
                <w:sz w:val="28"/>
                <w:szCs w:val="28"/>
              </w:rPr>
              <w:t xml:space="preserve">Manz, A.; Graber, N.; Widmer, H. </w:t>
            </w:r>
          </w:p>
        </w:tc>
        <w:tc>
          <w:tcPr>
            <w:tcW w:w="3192" w:type="dxa"/>
          </w:tcPr>
          <w:p w:rsidR="000C407B" w:rsidRPr="00A86EAC" w:rsidRDefault="00A86EAC" w:rsidP="00E53AA4">
            <w:pPr>
              <w:tabs>
                <w:tab w:val="left" w:pos="720"/>
              </w:tabs>
              <w:spacing w:after="100" w:line="360" w:lineRule="auto"/>
              <w:jc w:val="both"/>
              <w:rPr>
                <w:rFonts w:ascii="Times New Roman" w:hAnsi="Times New Roman" w:cs="Times New Roman"/>
                <w:sz w:val="28"/>
                <w:szCs w:val="28"/>
              </w:rPr>
            </w:pPr>
            <w:r w:rsidRPr="00A86EAC">
              <w:rPr>
                <w:rFonts w:ascii="Times New Roman" w:hAnsi="Times New Roman" w:cs="Times New Roman"/>
                <w:sz w:val="28"/>
                <w:szCs w:val="28"/>
              </w:rPr>
              <w:t>The theoretical performances of such systems based on flow injection analysis, chromatography and electrophoresis, are compared with those of existing chemical sensors and analysis systems.</w:t>
            </w:r>
          </w:p>
        </w:tc>
      </w:tr>
      <w:tr w:rsidR="000C407B" w:rsidTr="000C407B">
        <w:trPr>
          <w:trHeight w:val="2942"/>
        </w:trPr>
        <w:tc>
          <w:tcPr>
            <w:tcW w:w="3192" w:type="dxa"/>
          </w:tcPr>
          <w:p w:rsidR="000C407B" w:rsidRPr="00A86EAC" w:rsidRDefault="00A86EAC" w:rsidP="00E53AA4">
            <w:pPr>
              <w:tabs>
                <w:tab w:val="left" w:pos="720"/>
              </w:tabs>
              <w:spacing w:after="100" w:line="360" w:lineRule="auto"/>
              <w:jc w:val="both"/>
              <w:rPr>
                <w:rFonts w:ascii="Times New Roman" w:hAnsi="Times New Roman" w:cs="Times New Roman"/>
                <w:sz w:val="28"/>
                <w:szCs w:val="28"/>
              </w:rPr>
            </w:pPr>
            <w:r w:rsidRPr="00A86EAC">
              <w:rPr>
                <w:rFonts w:ascii="Times New Roman" w:hAnsi="Times New Roman" w:cs="Times New Roman"/>
                <w:sz w:val="28"/>
                <w:szCs w:val="28"/>
              </w:rPr>
              <w:lastRenderedPageBreak/>
              <w:t>Advances in digital polymerase chain reaction (dPCR) and its emerging biomedical applications</w:t>
            </w:r>
          </w:p>
        </w:tc>
        <w:tc>
          <w:tcPr>
            <w:tcW w:w="3192" w:type="dxa"/>
          </w:tcPr>
          <w:p w:rsidR="000C407B" w:rsidRPr="00A86EAC" w:rsidRDefault="00A86EAC" w:rsidP="00A86EAC">
            <w:pPr>
              <w:tabs>
                <w:tab w:val="left" w:pos="720"/>
              </w:tabs>
              <w:spacing w:after="100" w:line="360" w:lineRule="auto"/>
              <w:jc w:val="both"/>
              <w:rPr>
                <w:rFonts w:ascii="Times New Roman" w:hAnsi="Times New Roman" w:cs="Times New Roman"/>
                <w:sz w:val="28"/>
                <w:szCs w:val="28"/>
              </w:rPr>
            </w:pPr>
            <w:r w:rsidRPr="00A86EAC">
              <w:rPr>
                <w:rFonts w:ascii="Times New Roman" w:hAnsi="Times New Roman" w:cs="Times New Roman"/>
                <w:sz w:val="28"/>
                <w:szCs w:val="28"/>
              </w:rPr>
              <w:t xml:space="preserve">Cao, L.; Cui, X.; Hu, J.; Li, Z.; Choi, J.R.; Yang, Q.; Lin, M.; Hui, L.Y.; Xu, F. </w:t>
            </w:r>
          </w:p>
        </w:tc>
        <w:tc>
          <w:tcPr>
            <w:tcW w:w="3192" w:type="dxa"/>
          </w:tcPr>
          <w:p w:rsidR="000C407B" w:rsidRPr="00A86EAC" w:rsidRDefault="00A86EAC" w:rsidP="00E53AA4">
            <w:pPr>
              <w:tabs>
                <w:tab w:val="left" w:pos="720"/>
              </w:tabs>
              <w:spacing w:after="100" w:line="360" w:lineRule="auto"/>
              <w:jc w:val="both"/>
              <w:rPr>
                <w:rFonts w:ascii="Times New Roman" w:hAnsi="Times New Roman" w:cs="Times New Roman"/>
                <w:sz w:val="28"/>
                <w:szCs w:val="28"/>
              </w:rPr>
            </w:pPr>
            <w:r w:rsidRPr="00A86EAC">
              <w:rPr>
                <w:rFonts w:ascii="Times New Roman" w:hAnsi="Times New Roman" w:cs="Times New Roman"/>
                <w:sz w:val="28"/>
                <w:szCs w:val="28"/>
              </w:rPr>
              <w:t>We highlight the advantages and disadvantages of different technologies based on these steps, and discuss the emerging biomedical applications of dPCR.</w:t>
            </w:r>
          </w:p>
        </w:tc>
      </w:tr>
      <w:tr w:rsidR="000C407B" w:rsidTr="000C407B">
        <w:tc>
          <w:tcPr>
            <w:tcW w:w="3192" w:type="dxa"/>
          </w:tcPr>
          <w:p w:rsidR="000C407B" w:rsidRPr="00A86EAC" w:rsidRDefault="00A86EAC" w:rsidP="00E53AA4">
            <w:pPr>
              <w:tabs>
                <w:tab w:val="left" w:pos="720"/>
              </w:tabs>
              <w:spacing w:after="100" w:line="360" w:lineRule="auto"/>
              <w:jc w:val="both"/>
              <w:rPr>
                <w:rFonts w:ascii="Times New Roman" w:hAnsi="Times New Roman" w:cs="Times New Roman"/>
                <w:sz w:val="28"/>
                <w:szCs w:val="28"/>
              </w:rPr>
            </w:pPr>
            <w:r w:rsidRPr="00A86EAC">
              <w:rPr>
                <w:rFonts w:ascii="Times New Roman" w:hAnsi="Times New Roman" w:cs="Times New Roman"/>
                <w:sz w:val="28"/>
                <w:szCs w:val="28"/>
              </w:rPr>
              <w:t>Digital PCR analysis of circulating nucleic acids</w:t>
            </w:r>
          </w:p>
        </w:tc>
        <w:tc>
          <w:tcPr>
            <w:tcW w:w="3192" w:type="dxa"/>
          </w:tcPr>
          <w:p w:rsidR="000C407B" w:rsidRPr="00A86EAC" w:rsidRDefault="00A86EAC" w:rsidP="00A86EAC">
            <w:pPr>
              <w:tabs>
                <w:tab w:val="left" w:pos="720"/>
              </w:tabs>
              <w:spacing w:after="100" w:line="360" w:lineRule="auto"/>
              <w:jc w:val="both"/>
              <w:rPr>
                <w:rFonts w:ascii="Times New Roman" w:hAnsi="Times New Roman" w:cs="Times New Roman"/>
                <w:sz w:val="28"/>
                <w:szCs w:val="28"/>
              </w:rPr>
            </w:pPr>
            <w:r w:rsidRPr="00A86EAC">
              <w:rPr>
                <w:rFonts w:ascii="Times New Roman" w:hAnsi="Times New Roman" w:cs="Times New Roman"/>
                <w:sz w:val="28"/>
                <w:szCs w:val="28"/>
              </w:rPr>
              <w:t xml:space="preserve">Hudecova, I. </w:t>
            </w:r>
          </w:p>
        </w:tc>
        <w:tc>
          <w:tcPr>
            <w:tcW w:w="3192" w:type="dxa"/>
          </w:tcPr>
          <w:p w:rsidR="000C407B" w:rsidRPr="00A86EAC" w:rsidRDefault="00A86EAC" w:rsidP="00E53AA4">
            <w:pPr>
              <w:tabs>
                <w:tab w:val="left" w:pos="720"/>
              </w:tabs>
              <w:spacing w:after="100" w:line="360" w:lineRule="auto"/>
              <w:jc w:val="both"/>
              <w:rPr>
                <w:rFonts w:ascii="Times New Roman" w:hAnsi="Times New Roman" w:cs="Times New Roman"/>
                <w:sz w:val="28"/>
                <w:szCs w:val="28"/>
              </w:rPr>
            </w:pPr>
            <w:r w:rsidRPr="00A86EAC">
              <w:rPr>
                <w:rFonts w:ascii="Times New Roman" w:hAnsi="Times New Roman" w:cs="Times New Roman"/>
                <w:color w:val="333333"/>
                <w:sz w:val="28"/>
                <w:szCs w:val="28"/>
                <w:shd w:val="clear" w:color="auto" w:fill="FFFFFF"/>
              </w:rPr>
              <w:t>Microfluidics (chip) and emulsion (droplet)-based technologies have already been integrated into platforms offering hundreds to millions of nanoliter- or even picoliter-scale reaction partitions.</w:t>
            </w:r>
          </w:p>
        </w:tc>
      </w:tr>
      <w:tr w:rsidR="000C407B" w:rsidTr="000C407B">
        <w:tc>
          <w:tcPr>
            <w:tcW w:w="3192" w:type="dxa"/>
          </w:tcPr>
          <w:p w:rsidR="000C407B" w:rsidRPr="00A86EAC" w:rsidRDefault="00A86EAC" w:rsidP="00E53AA4">
            <w:pPr>
              <w:tabs>
                <w:tab w:val="left" w:pos="720"/>
              </w:tabs>
              <w:spacing w:after="100" w:line="360" w:lineRule="auto"/>
              <w:jc w:val="both"/>
              <w:rPr>
                <w:rFonts w:ascii="Times New Roman" w:hAnsi="Times New Roman" w:cs="Times New Roman"/>
                <w:sz w:val="28"/>
                <w:szCs w:val="28"/>
              </w:rPr>
            </w:pPr>
            <w:r w:rsidRPr="00A86EAC">
              <w:rPr>
                <w:rFonts w:ascii="Times New Roman" w:hAnsi="Times New Roman" w:cs="Times New Roman"/>
                <w:sz w:val="28"/>
                <w:szCs w:val="28"/>
              </w:rPr>
              <w:t>In vitro diagnosis of DNA methylation biomarkers with digital PCR in breast tumors</w:t>
            </w:r>
          </w:p>
        </w:tc>
        <w:tc>
          <w:tcPr>
            <w:tcW w:w="3192" w:type="dxa"/>
          </w:tcPr>
          <w:p w:rsidR="000C407B" w:rsidRPr="00A86EAC" w:rsidRDefault="00A86EAC" w:rsidP="00A86EAC">
            <w:pPr>
              <w:tabs>
                <w:tab w:val="left" w:pos="720"/>
              </w:tabs>
              <w:spacing w:after="100" w:line="360" w:lineRule="auto"/>
              <w:jc w:val="both"/>
              <w:rPr>
                <w:rFonts w:ascii="Times New Roman" w:hAnsi="Times New Roman" w:cs="Times New Roman"/>
                <w:sz w:val="28"/>
                <w:szCs w:val="28"/>
              </w:rPr>
            </w:pPr>
            <w:r w:rsidRPr="00A86EAC">
              <w:rPr>
                <w:rFonts w:ascii="Times New Roman" w:hAnsi="Times New Roman" w:cs="Times New Roman"/>
                <w:sz w:val="28"/>
                <w:szCs w:val="28"/>
              </w:rPr>
              <w:t xml:space="preserve">Cui, X.; Cao, L.; Huang, Y.; Bai, D.; Huang, S.; Lin, M.; Yang, Q.; Lu, T.J.; Xu, F.; Li, F. </w:t>
            </w:r>
          </w:p>
        </w:tc>
        <w:tc>
          <w:tcPr>
            <w:tcW w:w="3192" w:type="dxa"/>
          </w:tcPr>
          <w:p w:rsidR="000C407B" w:rsidRPr="00A86EAC" w:rsidRDefault="00A86EAC" w:rsidP="00E53AA4">
            <w:pPr>
              <w:tabs>
                <w:tab w:val="left" w:pos="720"/>
              </w:tabs>
              <w:spacing w:after="100" w:line="360" w:lineRule="auto"/>
              <w:jc w:val="both"/>
              <w:rPr>
                <w:rFonts w:ascii="Times New Roman" w:hAnsi="Times New Roman" w:cs="Times New Roman"/>
                <w:sz w:val="28"/>
                <w:szCs w:val="28"/>
              </w:rPr>
            </w:pPr>
            <w:r w:rsidRPr="00A86EAC">
              <w:rPr>
                <w:rFonts w:ascii="Times New Roman" w:hAnsi="Times New Roman" w:cs="Times New Roman"/>
                <w:color w:val="333333"/>
                <w:sz w:val="28"/>
                <w:szCs w:val="28"/>
                <w:shd w:val="clear" w:color="auto" w:fill="FFFFFF"/>
              </w:rPr>
              <w:t>Liquid biopsy of cancers using DNA methylation biomarkers has received significant interests, where quantification of multiple biomarkers is generally needed for improving sensitivity and specificity of cancer diagnosis.</w:t>
            </w:r>
          </w:p>
        </w:tc>
      </w:tr>
    </w:tbl>
    <w:p w:rsidR="00902F33" w:rsidRDefault="00902F33"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902F33" w:rsidRDefault="00902F33"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902F33" w:rsidRDefault="00902F33"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902F33" w:rsidP="00E53AA4">
      <w:pPr>
        <w:spacing w:after="0" w:line="360" w:lineRule="auto"/>
        <w:jc w:val="both"/>
        <w:rPr>
          <w:rFonts w:ascii="Times New Roman" w:hAnsi="Times New Roman" w:cs="Times New Roman"/>
        </w:rPr>
      </w:pPr>
      <w:r w:rsidRPr="00902F33">
        <w:rPr>
          <w:rFonts w:ascii="Times New Roman" w:hAnsi="Times New Roman" w:cs="Times New Roman"/>
        </w:rPr>
        <w:drawing>
          <wp:inline distT="0" distB="0" distL="0" distR="0">
            <wp:extent cx="5943600" cy="392557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392557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902F33"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902F33" w:rsidRDefault="00902F33" w:rsidP="00E53AA4">
      <w:pPr>
        <w:spacing w:before="100" w:after="100" w:line="360" w:lineRule="auto"/>
        <w:jc w:val="both"/>
        <w:rPr>
          <w:rFonts w:ascii="Times New Roman" w:hAnsi="Times New Roman" w:cs="Times New Roman"/>
          <w:b/>
          <w:sz w:val="28"/>
          <w:szCs w:val="28"/>
        </w:rPr>
      </w:pPr>
    </w:p>
    <w:p w:rsidR="00902F33" w:rsidRDefault="00902F33" w:rsidP="00E53AA4">
      <w:pPr>
        <w:spacing w:before="100" w:after="100" w:line="360" w:lineRule="auto"/>
        <w:jc w:val="both"/>
        <w:rPr>
          <w:rFonts w:ascii="Times New Roman" w:hAnsi="Times New Roman" w:cs="Times New Roman"/>
          <w:b/>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107BC" w:rsidRPr="002107BC" w:rsidRDefault="002107BC" w:rsidP="002107BC">
      <w:pPr>
        <w:pStyle w:val="BodyText"/>
        <w:rPr>
          <w:bCs/>
          <w:iCs/>
          <w:sz w:val="32"/>
          <w:szCs w:val="32"/>
          <w:lang w:val="en-IN"/>
        </w:rPr>
      </w:pPr>
      <w:r w:rsidRPr="002107BC">
        <w:rPr>
          <w:b/>
          <w:iCs/>
          <w:sz w:val="28"/>
          <w:szCs w:val="28"/>
          <w:lang w:val="en-IN"/>
        </w:rPr>
        <w:t xml:space="preserve">    </w:t>
      </w:r>
      <w:r w:rsidRPr="002107BC">
        <w:rPr>
          <w:bCs/>
          <w:iCs/>
          <w:sz w:val="32"/>
          <w:szCs w:val="32"/>
          <w:lang w:val="en-IN"/>
        </w:rPr>
        <w:t xml:space="preserve">At present, the mainstream development direction of new PCR technology is still microfluidic based on chip PCR. After the introduction of the micro total analysis system, microfluidic technology has made it possible to greatly reduce the space required for microdroplet generation and reaction. On the other hand, the reduction in the reaction volume makes the thermal cycle and fluorescence detection more difficult, which are two key processes in achieving absolute quantification in digital PCR. The experiments performed in the present work prove that the droplet generation system, based on miniaturized continuous-flow digital PCR of the CMOS camera imaging device and the 3D microfluidics, can generate droplets of uniform size by using only two 34 g needles without adding any surfactant to the oil, and the droplets are basically so no fusion occurs. The new 3D microfluidics was also very well matched with the small heater. The microfluidics temperature could be stabilized within the required range when the heating device was reduced in overall size. The CMOS-based fluorescence detection system also fully met the detection requirements. As the detection system has a large field of view, it can simultaneously monitor the fluorescence of multiple cycles, which also largely avoids the fluorescence caused by the presence of dimers in the late cycle. The problem of detecting data failures can also serve as a reagent for screening dimers in the assay. Compared to previous reports, our system </w:t>
      </w:r>
      <w:r w:rsidRPr="002107BC">
        <w:rPr>
          <w:bCs/>
          <w:iCs/>
          <w:sz w:val="32"/>
          <w:szCs w:val="32"/>
          <w:lang w:val="en-IN"/>
        </w:rPr>
        <w:lastRenderedPageBreak/>
        <w:t>greatly reduced the size and cost of the entire system while maintaining a stable response. This kind of equipment has a wide application in the fields of biology and medical treatment.</w:t>
      </w:r>
      <w:r w:rsidRPr="002107B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107BC" w:rsidRDefault="002107BC" w:rsidP="00E53AA4">
      <w:pPr>
        <w:pStyle w:val="BodyText"/>
        <w:rPr>
          <w:b/>
          <w:iCs/>
          <w:sz w:val="28"/>
          <w:szCs w:val="28"/>
        </w:rPr>
      </w:pPr>
    </w:p>
    <w:p w:rsidR="002107BC" w:rsidRDefault="002107BC" w:rsidP="00E53AA4">
      <w:pPr>
        <w:pStyle w:val="BodyText"/>
        <w:rPr>
          <w:b/>
          <w:iCs/>
          <w:sz w:val="28"/>
          <w:szCs w:val="28"/>
        </w:rPr>
      </w:pPr>
    </w:p>
    <w:p w:rsidR="002107BC" w:rsidRDefault="002107BC" w:rsidP="00E53AA4">
      <w:pPr>
        <w:pStyle w:val="BodyText"/>
        <w:rPr>
          <w:b/>
          <w:iCs/>
          <w:sz w:val="28"/>
          <w:szCs w:val="28"/>
        </w:rPr>
      </w:pPr>
    </w:p>
    <w:p w:rsidR="002107BC" w:rsidRDefault="002107BC" w:rsidP="00E53AA4">
      <w:pPr>
        <w:pStyle w:val="BodyText"/>
        <w:rPr>
          <w:b/>
          <w:iCs/>
          <w:sz w:val="28"/>
          <w:szCs w:val="28"/>
        </w:rPr>
      </w:pPr>
    </w:p>
    <w:p w:rsidR="002107BC" w:rsidRDefault="002107BC" w:rsidP="00E53AA4">
      <w:pPr>
        <w:pStyle w:val="BodyText"/>
        <w:rPr>
          <w:b/>
          <w:iCs/>
          <w:sz w:val="28"/>
          <w:szCs w:val="28"/>
        </w:rPr>
      </w:pPr>
    </w:p>
    <w:p w:rsidR="002107BC" w:rsidRDefault="002107BC" w:rsidP="00E53AA4">
      <w:pPr>
        <w:pStyle w:val="BodyText"/>
        <w:rPr>
          <w:b/>
          <w:iCs/>
          <w:sz w:val="28"/>
          <w:szCs w:val="28"/>
        </w:rPr>
      </w:pPr>
    </w:p>
    <w:p w:rsidR="002107BC" w:rsidRDefault="002107BC" w:rsidP="00E53AA4">
      <w:pPr>
        <w:pStyle w:val="BodyText"/>
        <w:rPr>
          <w:b/>
          <w:iCs/>
          <w:sz w:val="28"/>
          <w:szCs w:val="28"/>
        </w:rPr>
      </w:pPr>
    </w:p>
    <w:p w:rsidR="002107BC" w:rsidRDefault="002107BC" w:rsidP="00E53AA4">
      <w:pPr>
        <w:pStyle w:val="BodyText"/>
        <w:rPr>
          <w:b/>
          <w:iCs/>
          <w:sz w:val="28"/>
          <w:szCs w:val="28"/>
        </w:rPr>
      </w:pPr>
    </w:p>
    <w:p w:rsidR="002107BC" w:rsidRDefault="002107BC" w:rsidP="00E53AA4">
      <w:pPr>
        <w:pStyle w:val="BodyText"/>
        <w:rPr>
          <w:b/>
          <w:iCs/>
          <w:sz w:val="28"/>
          <w:szCs w:val="28"/>
        </w:rPr>
      </w:pPr>
    </w:p>
    <w:p w:rsidR="002107BC" w:rsidRDefault="002107BC" w:rsidP="00E53AA4">
      <w:pPr>
        <w:pStyle w:val="BodyText"/>
        <w:rPr>
          <w:b/>
          <w:iCs/>
          <w:sz w:val="28"/>
          <w:szCs w:val="28"/>
        </w:rPr>
      </w:pPr>
    </w:p>
    <w:p w:rsidR="002107BC" w:rsidRDefault="002107BC" w:rsidP="00E53AA4">
      <w:pPr>
        <w:pStyle w:val="BodyText"/>
        <w:rPr>
          <w:b/>
          <w:iCs/>
          <w:sz w:val="28"/>
          <w:szCs w:val="28"/>
        </w:rPr>
      </w:pPr>
    </w:p>
    <w:p w:rsidR="002107BC" w:rsidRDefault="002107BC" w:rsidP="00E53AA4">
      <w:pPr>
        <w:pStyle w:val="BodyText"/>
        <w:rPr>
          <w:b/>
          <w:iCs/>
          <w:sz w:val="28"/>
          <w:szCs w:val="28"/>
        </w:rPr>
      </w:pPr>
    </w:p>
    <w:p w:rsidR="002107BC" w:rsidRDefault="002107BC" w:rsidP="00E53AA4">
      <w:pPr>
        <w:pStyle w:val="BodyText"/>
        <w:rPr>
          <w:b/>
          <w:iCs/>
          <w:sz w:val="28"/>
          <w:szCs w:val="28"/>
        </w:rPr>
      </w:pPr>
    </w:p>
    <w:p w:rsidR="002107BC" w:rsidRDefault="002107BC" w:rsidP="00E53AA4">
      <w:pPr>
        <w:pStyle w:val="BodyText"/>
        <w:rPr>
          <w:b/>
          <w:iCs/>
          <w:sz w:val="28"/>
          <w:szCs w:val="28"/>
        </w:rPr>
      </w:pPr>
    </w:p>
    <w:p w:rsidR="002107BC" w:rsidRDefault="002107BC" w:rsidP="00E53AA4">
      <w:pPr>
        <w:pStyle w:val="BodyText"/>
        <w:rPr>
          <w:b/>
          <w:iCs/>
          <w:sz w:val="28"/>
          <w:szCs w:val="28"/>
        </w:rPr>
      </w:pPr>
    </w:p>
    <w:p w:rsidR="002107BC" w:rsidRDefault="002107BC" w:rsidP="00E53AA4">
      <w:pPr>
        <w:pStyle w:val="BodyText"/>
        <w:rPr>
          <w:b/>
          <w:iCs/>
          <w:sz w:val="28"/>
          <w:szCs w:val="28"/>
        </w:rPr>
      </w:pPr>
    </w:p>
    <w:p w:rsidR="002107BC" w:rsidRDefault="002107BC" w:rsidP="00E53AA4">
      <w:pPr>
        <w:pStyle w:val="BodyText"/>
        <w:rPr>
          <w:b/>
          <w:iCs/>
          <w:sz w:val="28"/>
          <w:szCs w:val="28"/>
        </w:rPr>
      </w:pPr>
    </w:p>
    <w:p w:rsidR="002107BC" w:rsidRDefault="002107BC" w:rsidP="00E53AA4">
      <w:pPr>
        <w:pStyle w:val="BodyText"/>
        <w:rPr>
          <w:b/>
          <w:iCs/>
          <w:sz w:val="28"/>
          <w:szCs w:val="28"/>
        </w:rPr>
      </w:pPr>
    </w:p>
    <w:p w:rsidR="002107BC" w:rsidRDefault="002107BC" w:rsidP="00E53AA4">
      <w:pPr>
        <w:pStyle w:val="BodyText"/>
        <w:rPr>
          <w:b/>
          <w:iCs/>
          <w:sz w:val="28"/>
          <w:szCs w:val="28"/>
        </w:rPr>
      </w:pPr>
    </w:p>
    <w:p w:rsidR="002107BC" w:rsidRDefault="002107BC" w:rsidP="00E53AA4">
      <w:pPr>
        <w:pStyle w:val="BodyText"/>
        <w:rPr>
          <w:b/>
          <w:iCs/>
          <w:sz w:val="28"/>
          <w:szCs w:val="28"/>
        </w:rPr>
      </w:pPr>
    </w:p>
    <w:p w:rsidR="002107BC" w:rsidRDefault="002107BC" w:rsidP="00E53AA4">
      <w:pPr>
        <w:pStyle w:val="BodyText"/>
        <w:rPr>
          <w:b/>
          <w:iCs/>
          <w:sz w:val="28"/>
          <w:szCs w:val="28"/>
        </w:rPr>
      </w:pPr>
    </w:p>
    <w:p w:rsidR="002107BC" w:rsidRDefault="002107B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107BC" w:rsidRDefault="00D91008" w:rsidP="002107BC">
      <w:pPr>
        <w:pStyle w:val="BodyText"/>
        <w:numPr>
          <w:ilvl w:val="0"/>
          <w:numId w:val="42"/>
        </w:numPr>
        <w:rPr>
          <w:sz w:val="32"/>
          <w:szCs w:val="32"/>
          <w:lang w:val="en-IN"/>
        </w:rPr>
      </w:pPr>
      <w:r w:rsidRPr="002107BC">
        <w:rPr>
          <w:sz w:val="32"/>
          <w:szCs w:val="32"/>
          <w:lang w:val="en-IN"/>
        </w:rPr>
        <w:t>Manz, A.; Graber, N.; Wi</w:t>
      </w:r>
      <w:r w:rsidRPr="002107BC">
        <w:rPr>
          <w:sz w:val="32"/>
          <w:szCs w:val="32"/>
          <w:lang w:val="en-IN"/>
        </w:rPr>
        <w:t xml:space="preserve">dmer, H. Miniaturized total chemical analysis systems: A novel concept for chemical sensing. Sens. Actuators B Chem. 1990, 1, 244–248. </w:t>
      </w:r>
    </w:p>
    <w:p w:rsidR="00000000" w:rsidRPr="002107BC" w:rsidRDefault="00D91008" w:rsidP="002107BC">
      <w:pPr>
        <w:pStyle w:val="BodyText"/>
        <w:numPr>
          <w:ilvl w:val="0"/>
          <w:numId w:val="42"/>
        </w:numPr>
        <w:rPr>
          <w:sz w:val="32"/>
          <w:szCs w:val="32"/>
          <w:lang w:val="en-IN"/>
        </w:rPr>
      </w:pPr>
      <w:r w:rsidRPr="002107BC">
        <w:rPr>
          <w:sz w:val="32"/>
          <w:szCs w:val="32"/>
          <w:lang w:val="en-IN"/>
        </w:rPr>
        <w:t>Cao, L.; Cui, X.; Hu, J.; Li, Z.; Choi, J.R.; Yang, Q.; Lin, M.; Hui, L.Y.; Xu, F. Advances in digital polymerase chain</w:t>
      </w:r>
      <w:r w:rsidRPr="002107BC">
        <w:rPr>
          <w:sz w:val="32"/>
          <w:szCs w:val="32"/>
          <w:lang w:val="en-IN"/>
        </w:rPr>
        <w:t xml:space="preserve"> reaction (dPCR) and its emerging biomedical applications. Biosens. Bioelectron. 2017, 90, 459–474. </w:t>
      </w:r>
    </w:p>
    <w:p w:rsidR="00000000" w:rsidRPr="002107BC" w:rsidRDefault="00D91008" w:rsidP="002107BC">
      <w:pPr>
        <w:pStyle w:val="BodyText"/>
        <w:numPr>
          <w:ilvl w:val="0"/>
          <w:numId w:val="42"/>
        </w:numPr>
        <w:rPr>
          <w:sz w:val="32"/>
          <w:szCs w:val="32"/>
          <w:lang w:val="en-IN"/>
        </w:rPr>
      </w:pPr>
      <w:r w:rsidRPr="002107BC">
        <w:rPr>
          <w:sz w:val="32"/>
          <w:szCs w:val="32"/>
          <w:lang w:val="en-IN"/>
        </w:rPr>
        <w:t xml:space="preserve">Hudecova, I. Digital PCR analysis of circulating nucleic acids. Clin. Biochem. 2015, 48, 948–956. </w:t>
      </w:r>
    </w:p>
    <w:p w:rsidR="00000000" w:rsidRPr="002107BC" w:rsidRDefault="00D91008" w:rsidP="002107BC">
      <w:pPr>
        <w:pStyle w:val="BodyText"/>
        <w:numPr>
          <w:ilvl w:val="0"/>
          <w:numId w:val="42"/>
        </w:numPr>
        <w:rPr>
          <w:sz w:val="32"/>
          <w:szCs w:val="32"/>
          <w:lang w:val="en-IN"/>
        </w:rPr>
      </w:pPr>
      <w:r w:rsidRPr="002107BC">
        <w:rPr>
          <w:sz w:val="32"/>
          <w:szCs w:val="32"/>
          <w:lang w:val="en-IN"/>
        </w:rPr>
        <w:t xml:space="preserve">Cui, X.; Cao, L.; Huang, Y.; Bai, D.; Huang, S.; Lin, </w:t>
      </w:r>
      <w:r w:rsidRPr="002107BC">
        <w:rPr>
          <w:sz w:val="32"/>
          <w:szCs w:val="32"/>
          <w:lang w:val="en-IN"/>
        </w:rPr>
        <w:t xml:space="preserve">M.; Yang, Q.; Lu, T.J.; Xu, F.; Li, F. In vitro diagnosis of DNA methylation biomarkers with digital PCR in breast tumors. Analyst 2018, 143, 3011–3020. </w:t>
      </w:r>
    </w:p>
    <w:p w:rsidR="00000000" w:rsidRPr="002107BC" w:rsidRDefault="00D91008" w:rsidP="002107BC">
      <w:pPr>
        <w:pStyle w:val="BodyText"/>
        <w:numPr>
          <w:ilvl w:val="0"/>
          <w:numId w:val="42"/>
        </w:numPr>
        <w:rPr>
          <w:sz w:val="32"/>
          <w:szCs w:val="32"/>
          <w:lang w:val="en-IN"/>
        </w:rPr>
      </w:pPr>
      <w:r w:rsidRPr="002107BC">
        <w:rPr>
          <w:sz w:val="32"/>
          <w:szCs w:val="32"/>
          <w:lang w:val="en-IN"/>
        </w:rPr>
        <w:t>Bian, X.; Jing, F.; Li, G.; Fan, X.; Jia, C.; Zhou, H.; Jin, Q.; Zhao, J. A microfluidic droplet digi</w:t>
      </w:r>
      <w:r w:rsidRPr="002107BC">
        <w:rPr>
          <w:sz w:val="32"/>
          <w:szCs w:val="32"/>
          <w:lang w:val="en-IN"/>
        </w:rPr>
        <w:t xml:space="preserve">tal PCR for simultaneous detection of pathogenic Escherichia coli O157 and Listeria monocytogenes. Biosens. Bioelectron. 2015, 74, 770–777. </w:t>
      </w:r>
    </w:p>
    <w:p w:rsidR="00000000" w:rsidRPr="002107BC" w:rsidRDefault="00D91008" w:rsidP="002107BC">
      <w:pPr>
        <w:pStyle w:val="BodyText"/>
        <w:numPr>
          <w:ilvl w:val="0"/>
          <w:numId w:val="42"/>
        </w:numPr>
        <w:rPr>
          <w:sz w:val="32"/>
          <w:szCs w:val="32"/>
          <w:lang w:val="en-IN"/>
        </w:rPr>
      </w:pPr>
      <w:r w:rsidRPr="002107BC">
        <w:rPr>
          <w:sz w:val="32"/>
          <w:szCs w:val="32"/>
          <w:lang w:val="en-IN"/>
        </w:rPr>
        <w:t>Ishimizu, T.; Inoue, K.; Shimonaka, M.; Saito, T.; Terai, O.; Norioka, S. PCR-based method for identifying the S-g</w:t>
      </w:r>
      <w:r w:rsidRPr="002107BC">
        <w:rPr>
          <w:sz w:val="32"/>
          <w:szCs w:val="32"/>
          <w:lang w:val="en-IN"/>
        </w:rPr>
        <w:t xml:space="preserve">enotypes of Japanese pear cultivars. Theor. Appl. Genet. 1999, 98, 961–967. </w:t>
      </w:r>
    </w:p>
    <w:p w:rsidR="00000000" w:rsidRPr="002107BC" w:rsidRDefault="00D91008" w:rsidP="002107BC">
      <w:pPr>
        <w:pStyle w:val="BodyText"/>
        <w:numPr>
          <w:ilvl w:val="0"/>
          <w:numId w:val="42"/>
        </w:numPr>
        <w:rPr>
          <w:sz w:val="32"/>
          <w:szCs w:val="32"/>
          <w:lang w:val="en-IN"/>
        </w:rPr>
      </w:pPr>
      <w:r w:rsidRPr="002107BC">
        <w:rPr>
          <w:sz w:val="32"/>
          <w:szCs w:val="32"/>
          <w:lang w:val="en-IN"/>
        </w:rPr>
        <w:t xml:space="preserve">Gachon, C.M.; Mingam, A.; Charrier, B. Real-time PCR: What relevance to plant studies? J. Exp. Bot. 2004, 55, 1445–1454. </w:t>
      </w:r>
    </w:p>
    <w:p w:rsidR="00000000" w:rsidRPr="002107BC" w:rsidRDefault="00D91008" w:rsidP="002107BC">
      <w:pPr>
        <w:pStyle w:val="BodyText"/>
        <w:numPr>
          <w:ilvl w:val="0"/>
          <w:numId w:val="42"/>
        </w:numPr>
        <w:rPr>
          <w:sz w:val="32"/>
          <w:szCs w:val="32"/>
          <w:lang w:val="en-IN"/>
        </w:rPr>
      </w:pPr>
      <w:r w:rsidRPr="002107BC">
        <w:rPr>
          <w:sz w:val="32"/>
          <w:szCs w:val="32"/>
          <w:lang w:val="en-IN"/>
        </w:rPr>
        <w:lastRenderedPageBreak/>
        <w:t>Schuler, F.; Trotter, M.; Geltman, M.; Schwemmer, F.; W</w:t>
      </w:r>
      <w:r w:rsidRPr="002107BC">
        <w:rPr>
          <w:sz w:val="32"/>
          <w:szCs w:val="32"/>
          <w:lang w:val="en-IN"/>
        </w:rPr>
        <w:t xml:space="preserve">adle, S.; Garrido, E.D.; Lopez, M.; Cervera-Acedo, C.; Santibáñez, P.; Von Stetten, F.; et al. Digital droplet PCR on disk. Lab Chip 2016, 16, 208–216. </w:t>
      </w:r>
    </w:p>
    <w:p w:rsidR="00000000" w:rsidRPr="002107BC" w:rsidRDefault="00D91008" w:rsidP="002107BC">
      <w:pPr>
        <w:pStyle w:val="BodyText"/>
        <w:numPr>
          <w:ilvl w:val="0"/>
          <w:numId w:val="42"/>
        </w:numPr>
        <w:rPr>
          <w:sz w:val="32"/>
          <w:szCs w:val="32"/>
          <w:lang w:val="en-IN"/>
        </w:rPr>
      </w:pPr>
      <w:r w:rsidRPr="002107BC">
        <w:rPr>
          <w:sz w:val="32"/>
          <w:szCs w:val="32"/>
          <w:lang w:val="en-IN"/>
        </w:rPr>
        <w:t>Sreejith, K.R.; Ooi, C.H.; Jin, J.; Dao, D.V.; Nguyen, A.V. Digital polymerase chain reaction technolo</w:t>
      </w:r>
      <w:r w:rsidRPr="002107BC">
        <w:rPr>
          <w:sz w:val="32"/>
          <w:szCs w:val="32"/>
          <w:lang w:val="en-IN"/>
        </w:rPr>
        <w:t xml:space="preserve">gy—Recent advances and future perspectives. Lab Chip 2018, 18, 3717–3732. </w:t>
      </w:r>
    </w:p>
    <w:p w:rsidR="00000000" w:rsidRPr="002107BC" w:rsidRDefault="00D91008" w:rsidP="002107BC">
      <w:pPr>
        <w:pStyle w:val="BodyText"/>
        <w:numPr>
          <w:ilvl w:val="0"/>
          <w:numId w:val="42"/>
        </w:numPr>
        <w:rPr>
          <w:sz w:val="32"/>
          <w:szCs w:val="32"/>
          <w:lang w:val="en-IN"/>
        </w:rPr>
      </w:pPr>
      <w:r w:rsidRPr="002107BC">
        <w:rPr>
          <w:sz w:val="32"/>
          <w:szCs w:val="32"/>
          <w:lang w:val="en-IN"/>
        </w:rPr>
        <w:t xml:space="preserve">Sanders, R.; Huggett, J.; Bushell, C.A.; Cowen, S.; Scott, D.J.; Foy, C.A. Evaluation of Digital PCR for Absolute DNA Quantification. Anal. Chem. 2011, 83, 6474–6484.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1008" w:rsidRDefault="00D91008" w:rsidP="003654DF">
      <w:pPr>
        <w:spacing w:after="0" w:line="240" w:lineRule="auto"/>
      </w:pPr>
      <w:r>
        <w:separator/>
      </w:r>
    </w:p>
  </w:endnote>
  <w:endnote w:type="continuationSeparator" w:id="1">
    <w:p w:rsidR="00D91008" w:rsidRDefault="00D9100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1008" w:rsidRDefault="00D91008" w:rsidP="003654DF">
      <w:pPr>
        <w:spacing w:after="0" w:line="240" w:lineRule="auto"/>
      </w:pPr>
      <w:r>
        <w:separator/>
      </w:r>
    </w:p>
  </w:footnote>
  <w:footnote w:type="continuationSeparator" w:id="1">
    <w:p w:rsidR="00D91008" w:rsidRDefault="00D9100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45D7F">
        <w:pPr>
          <w:pStyle w:val="Header"/>
          <w:jc w:val="right"/>
        </w:pPr>
        <w:fldSimple w:instr=" PAGE   \* MERGEFORMAT ">
          <w:r w:rsidR="00902F33">
            <w:rPr>
              <w:noProof/>
            </w:rPr>
            <w:t>17</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64AE9"/>
    <w:multiLevelType w:val="hybridMultilevel"/>
    <w:tmpl w:val="1CE84126"/>
    <w:lvl w:ilvl="0" w:tplc="AD2E62CE">
      <w:start w:val="1"/>
      <w:numFmt w:val="bullet"/>
      <w:lvlText w:val=""/>
      <w:lvlJc w:val="left"/>
      <w:pPr>
        <w:tabs>
          <w:tab w:val="num" w:pos="720"/>
        </w:tabs>
        <w:ind w:left="720" w:hanging="360"/>
      </w:pPr>
      <w:rPr>
        <w:rFonts w:ascii="Wingdings 2" w:hAnsi="Wingdings 2" w:hint="default"/>
      </w:rPr>
    </w:lvl>
    <w:lvl w:ilvl="1" w:tplc="0DB09CF8" w:tentative="1">
      <w:start w:val="1"/>
      <w:numFmt w:val="bullet"/>
      <w:lvlText w:val=""/>
      <w:lvlJc w:val="left"/>
      <w:pPr>
        <w:tabs>
          <w:tab w:val="num" w:pos="1440"/>
        </w:tabs>
        <w:ind w:left="1440" w:hanging="360"/>
      </w:pPr>
      <w:rPr>
        <w:rFonts w:ascii="Wingdings 2" w:hAnsi="Wingdings 2" w:hint="default"/>
      </w:rPr>
    </w:lvl>
    <w:lvl w:ilvl="2" w:tplc="74CC3596" w:tentative="1">
      <w:start w:val="1"/>
      <w:numFmt w:val="bullet"/>
      <w:lvlText w:val=""/>
      <w:lvlJc w:val="left"/>
      <w:pPr>
        <w:tabs>
          <w:tab w:val="num" w:pos="2160"/>
        </w:tabs>
        <w:ind w:left="2160" w:hanging="360"/>
      </w:pPr>
      <w:rPr>
        <w:rFonts w:ascii="Wingdings 2" w:hAnsi="Wingdings 2" w:hint="default"/>
      </w:rPr>
    </w:lvl>
    <w:lvl w:ilvl="3" w:tplc="2A0C949E" w:tentative="1">
      <w:start w:val="1"/>
      <w:numFmt w:val="bullet"/>
      <w:lvlText w:val=""/>
      <w:lvlJc w:val="left"/>
      <w:pPr>
        <w:tabs>
          <w:tab w:val="num" w:pos="2880"/>
        </w:tabs>
        <w:ind w:left="2880" w:hanging="360"/>
      </w:pPr>
      <w:rPr>
        <w:rFonts w:ascii="Wingdings 2" w:hAnsi="Wingdings 2" w:hint="default"/>
      </w:rPr>
    </w:lvl>
    <w:lvl w:ilvl="4" w:tplc="D8C83040" w:tentative="1">
      <w:start w:val="1"/>
      <w:numFmt w:val="bullet"/>
      <w:lvlText w:val=""/>
      <w:lvlJc w:val="left"/>
      <w:pPr>
        <w:tabs>
          <w:tab w:val="num" w:pos="3600"/>
        </w:tabs>
        <w:ind w:left="3600" w:hanging="360"/>
      </w:pPr>
      <w:rPr>
        <w:rFonts w:ascii="Wingdings 2" w:hAnsi="Wingdings 2" w:hint="default"/>
      </w:rPr>
    </w:lvl>
    <w:lvl w:ilvl="5" w:tplc="68CE0A82" w:tentative="1">
      <w:start w:val="1"/>
      <w:numFmt w:val="bullet"/>
      <w:lvlText w:val=""/>
      <w:lvlJc w:val="left"/>
      <w:pPr>
        <w:tabs>
          <w:tab w:val="num" w:pos="4320"/>
        </w:tabs>
        <w:ind w:left="4320" w:hanging="360"/>
      </w:pPr>
      <w:rPr>
        <w:rFonts w:ascii="Wingdings 2" w:hAnsi="Wingdings 2" w:hint="default"/>
      </w:rPr>
    </w:lvl>
    <w:lvl w:ilvl="6" w:tplc="94AAD69E" w:tentative="1">
      <w:start w:val="1"/>
      <w:numFmt w:val="bullet"/>
      <w:lvlText w:val=""/>
      <w:lvlJc w:val="left"/>
      <w:pPr>
        <w:tabs>
          <w:tab w:val="num" w:pos="5040"/>
        </w:tabs>
        <w:ind w:left="5040" w:hanging="360"/>
      </w:pPr>
      <w:rPr>
        <w:rFonts w:ascii="Wingdings 2" w:hAnsi="Wingdings 2" w:hint="default"/>
      </w:rPr>
    </w:lvl>
    <w:lvl w:ilvl="7" w:tplc="E5F46276" w:tentative="1">
      <w:start w:val="1"/>
      <w:numFmt w:val="bullet"/>
      <w:lvlText w:val=""/>
      <w:lvlJc w:val="left"/>
      <w:pPr>
        <w:tabs>
          <w:tab w:val="num" w:pos="5760"/>
        </w:tabs>
        <w:ind w:left="5760" w:hanging="360"/>
      </w:pPr>
      <w:rPr>
        <w:rFonts w:ascii="Wingdings 2" w:hAnsi="Wingdings 2" w:hint="default"/>
      </w:rPr>
    </w:lvl>
    <w:lvl w:ilvl="8" w:tplc="BBAEA3D0"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AC4C23"/>
    <w:multiLevelType w:val="hybridMultilevel"/>
    <w:tmpl w:val="33ACDDBE"/>
    <w:lvl w:ilvl="0" w:tplc="578E471C">
      <w:start w:val="1"/>
      <w:numFmt w:val="bullet"/>
      <w:lvlText w:val=""/>
      <w:lvlJc w:val="left"/>
      <w:pPr>
        <w:tabs>
          <w:tab w:val="num" w:pos="720"/>
        </w:tabs>
        <w:ind w:left="720" w:hanging="360"/>
      </w:pPr>
      <w:rPr>
        <w:rFonts w:ascii="Wingdings 2" w:hAnsi="Wingdings 2" w:hint="default"/>
      </w:rPr>
    </w:lvl>
    <w:lvl w:ilvl="1" w:tplc="6F92C1C4" w:tentative="1">
      <w:start w:val="1"/>
      <w:numFmt w:val="bullet"/>
      <w:lvlText w:val=""/>
      <w:lvlJc w:val="left"/>
      <w:pPr>
        <w:tabs>
          <w:tab w:val="num" w:pos="1440"/>
        </w:tabs>
        <w:ind w:left="1440" w:hanging="360"/>
      </w:pPr>
      <w:rPr>
        <w:rFonts w:ascii="Wingdings 2" w:hAnsi="Wingdings 2" w:hint="default"/>
      </w:rPr>
    </w:lvl>
    <w:lvl w:ilvl="2" w:tplc="EE8273AA" w:tentative="1">
      <w:start w:val="1"/>
      <w:numFmt w:val="bullet"/>
      <w:lvlText w:val=""/>
      <w:lvlJc w:val="left"/>
      <w:pPr>
        <w:tabs>
          <w:tab w:val="num" w:pos="2160"/>
        </w:tabs>
        <w:ind w:left="2160" w:hanging="360"/>
      </w:pPr>
      <w:rPr>
        <w:rFonts w:ascii="Wingdings 2" w:hAnsi="Wingdings 2" w:hint="default"/>
      </w:rPr>
    </w:lvl>
    <w:lvl w:ilvl="3" w:tplc="9D44D372" w:tentative="1">
      <w:start w:val="1"/>
      <w:numFmt w:val="bullet"/>
      <w:lvlText w:val=""/>
      <w:lvlJc w:val="left"/>
      <w:pPr>
        <w:tabs>
          <w:tab w:val="num" w:pos="2880"/>
        </w:tabs>
        <w:ind w:left="2880" w:hanging="360"/>
      </w:pPr>
      <w:rPr>
        <w:rFonts w:ascii="Wingdings 2" w:hAnsi="Wingdings 2" w:hint="default"/>
      </w:rPr>
    </w:lvl>
    <w:lvl w:ilvl="4" w:tplc="4914EFC6" w:tentative="1">
      <w:start w:val="1"/>
      <w:numFmt w:val="bullet"/>
      <w:lvlText w:val=""/>
      <w:lvlJc w:val="left"/>
      <w:pPr>
        <w:tabs>
          <w:tab w:val="num" w:pos="3600"/>
        </w:tabs>
        <w:ind w:left="3600" w:hanging="360"/>
      </w:pPr>
      <w:rPr>
        <w:rFonts w:ascii="Wingdings 2" w:hAnsi="Wingdings 2" w:hint="default"/>
      </w:rPr>
    </w:lvl>
    <w:lvl w:ilvl="5" w:tplc="4582EF1C" w:tentative="1">
      <w:start w:val="1"/>
      <w:numFmt w:val="bullet"/>
      <w:lvlText w:val=""/>
      <w:lvlJc w:val="left"/>
      <w:pPr>
        <w:tabs>
          <w:tab w:val="num" w:pos="4320"/>
        </w:tabs>
        <w:ind w:left="4320" w:hanging="360"/>
      </w:pPr>
      <w:rPr>
        <w:rFonts w:ascii="Wingdings 2" w:hAnsi="Wingdings 2" w:hint="default"/>
      </w:rPr>
    </w:lvl>
    <w:lvl w:ilvl="6" w:tplc="89DA0196" w:tentative="1">
      <w:start w:val="1"/>
      <w:numFmt w:val="bullet"/>
      <w:lvlText w:val=""/>
      <w:lvlJc w:val="left"/>
      <w:pPr>
        <w:tabs>
          <w:tab w:val="num" w:pos="5040"/>
        </w:tabs>
        <w:ind w:left="5040" w:hanging="360"/>
      </w:pPr>
      <w:rPr>
        <w:rFonts w:ascii="Wingdings 2" w:hAnsi="Wingdings 2" w:hint="default"/>
      </w:rPr>
    </w:lvl>
    <w:lvl w:ilvl="7" w:tplc="50982832" w:tentative="1">
      <w:start w:val="1"/>
      <w:numFmt w:val="bullet"/>
      <w:lvlText w:val=""/>
      <w:lvlJc w:val="left"/>
      <w:pPr>
        <w:tabs>
          <w:tab w:val="num" w:pos="5760"/>
        </w:tabs>
        <w:ind w:left="5760" w:hanging="360"/>
      </w:pPr>
      <w:rPr>
        <w:rFonts w:ascii="Wingdings 2" w:hAnsi="Wingdings 2" w:hint="default"/>
      </w:rPr>
    </w:lvl>
    <w:lvl w:ilvl="8" w:tplc="88C8D142"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BFB4ECD"/>
    <w:multiLevelType w:val="hybridMultilevel"/>
    <w:tmpl w:val="A1F83208"/>
    <w:lvl w:ilvl="0" w:tplc="C8AE6056">
      <w:start w:val="1"/>
      <w:numFmt w:val="bullet"/>
      <w:lvlText w:val=""/>
      <w:lvlJc w:val="left"/>
      <w:pPr>
        <w:tabs>
          <w:tab w:val="num" w:pos="720"/>
        </w:tabs>
        <w:ind w:left="720" w:hanging="360"/>
      </w:pPr>
      <w:rPr>
        <w:rFonts w:ascii="Wingdings 2" w:hAnsi="Wingdings 2" w:hint="default"/>
      </w:rPr>
    </w:lvl>
    <w:lvl w:ilvl="1" w:tplc="5B58A7FE" w:tentative="1">
      <w:start w:val="1"/>
      <w:numFmt w:val="bullet"/>
      <w:lvlText w:val=""/>
      <w:lvlJc w:val="left"/>
      <w:pPr>
        <w:tabs>
          <w:tab w:val="num" w:pos="1440"/>
        </w:tabs>
        <w:ind w:left="1440" w:hanging="360"/>
      </w:pPr>
      <w:rPr>
        <w:rFonts w:ascii="Wingdings 2" w:hAnsi="Wingdings 2" w:hint="default"/>
      </w:rPr>
    </w:lvl>
    <w:lvl w:ilvl="2" w:tplc="4462D99A" w:tentative="1">
      <w:start w:val="1"/>
      <w:numFmt w:val="bullet"/>
      <w:lvlText w:val=""/>
      <w:lvlJc w:val="left"/>
      <w:pPr>
        <w:tabs>
          <w:tab w:val="num" w:pos="2160"/>
        </w:tabs>
        <w:ind w:left="2160" w:hanging="360"/>
      </w:pPr>
      <w:rPr>
        <w:rFonts w:ascii="Wingdings 2" w:hAnsi="Wingdings 2" w:hint="default"/>
      </w:rPr>
    </w:lvl>
    <w:lvl w:ilvl="3" w:tplc="A3629712" w:tentative="1">
      <w:start w:val="1"/>
      <w:numFmt w:val="bullet"/>
      <w:lvlText w:val=""/>
      <w:lvlJc w:val="left"/>
      <w:pPr>
        <w:tabs>
          <w:tab w:val="num" w:pos="2880"/>
        </w:tabs>
        <w:ind w:left="2880" w:hanging="360"/>
      </w:pPr>
      <w:rPr>
        <w:rFonts w:ascii="Wingdings 2" w:hAnsi="Wingdings 2" w:hint="default"/>
      </w:rPr>
    </w:lvl>
    <w:lvl w:ilvl="4" w:tplc="21AC31D0" w:tentative="1">
      <w:start w:val="1"/>
      <w:numFmt w:val="bullet"/>
      <w:lvlText w:val=""/>
      <w:lvlJc w:val="left"/>
      <w:pPr>
        <w:tabs>
          <w:tab w:val="num" w:pos="3600"/>
        </w:tabs>
        <w:ind w:left="3600" w:hanging="360"/>
      </w:pPr>
      <w:rPr>
        <w:rFonts w:ascii="Wingdings 2" w:hAnsi="Wingdings 2" w:hint="default"/>
      </w:rPr>
    </w:lvl>
    <w:lvl w:ilvl="5" w:tplc="4CD63F94" w:tentative="1">
      <w:start w:val="1"/>
      <w:numFmt w:val="bullet"/>
      <w:lvlText w:val=""/>
      <w:lvlJc w:val="left"/>
      <w:pPr>
        <w:tabs>
          <w:tab w:val="num" w:pos="4320"/>
        </w:tabs>
        <w:ind w:left="4320" w:hanging="360"/>
      </w:pPr>
      <w:rPr>
        <w:rFonts w:ascii="Wingdings 2" w:hAnsi="Wingdings 2" w:hint="default"/>
      </w:rPr>
    </w:lvl>
    <w:lvl w:ilvl="6" w:tplc="77381994" w:tentative="1">
      <w:start w:val="1"/>
      <w:numFmt w:val="bullet"/>
      <w:lvlText w:val=""/>
      <w:lvlJc w:val="left"/>
      <w:pPr>
        <w:tabs>
          <w:tab w:val="num" w:pos="5040"/>
        </w:tabs>
        <w:ind w:left="5040" w:hanging="360"/>
      </w:pPr>
      <w:rPr>
        <w:rFonts w:ascii="Wingdings 2" w:hAnsi="Wingdings 2" w:hint="default"/>
      </w:rPr>
    </w:lvl>
    <w:lvl w:ilvl="7" w:tplc="A0C406A2" w:tentative="1">
      <w:start w:val="1"/>
      <w:numFmt w:val="bullet"/>
      <w:lvlText w:val=""/>
      <w:lvlJc w:val="left"/>
      <w:pPr>
        <w:tabs>
          <w:tab w:val="num" w:pos="5760"/>
        </w:tabs>
        <w:ind w:left="5760" w:hanging="360"/>
      </w:pPr>
      <w:rPr>
        <w:rFonts w:ascii="Wingdings 2" w:hAnsi="Wingdings 2" w:hint="default"/>
      </w:rPr>
    </w:lvl>
    <w:lvl w:ilvl="8" w:tplc="D152EA94"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0851D2"/>
    <w:multiLevelType w:val="hybridMultilevel"/>
    <w:tmpl w:val="44B6482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17597B"/>
    <w:multiLevelType w:val="hybridMultilevel"/>
    <w:tmpl w:val="27AA1060"/>
    <w:lvl w:ilvl="0" w:tplc="8242C552">
      <w:start w:val="1"/>
      <w:numFmt w:val="bullet"/>
      <w:lvlText w:val=""/>
      <w:lvlJc w:val="left"/>
      <w:pPr>
        <w:tabs>
          <w:tab w:val="num" w:pos="720"/>
        </w:tabs>
        <w:ind w:left="720" w:hanging="360"/>
      </w:pPr>
      <w:rPr>
        <w:rFonts w:ascii="Wingdings 2" w:hAnsi="Wingdings 2" w:hint="default"/>
      </w:rPr>
    </w:lvl>
    <w:lvl w:ilvl="1" w:tplc="539875A6" w:tentative="1">
      <w:start w:val="1"/>
      <w:numFmt w:val="bullet"/>
      <w:lvlText w:val=""/>
      <w:lvlJc w:val="left"/>
      <w:pPr>
        <w:tabs>
          <w:tab w:val="num" w:pos="1440"/>
        </w:tabs>
        <w:ind w:left="1440" w:hanging="360"/>
      </w:pPr>
      <w:rPr>
        <w:rFonts w:ascii="Wingdings 2" w:hAnsi="Wingdings 2" w:hint="default"/>
      </w:rPr>
    </w:lvl>
    <w:lvl w:ilvl="2" w:tplc="EC947326" w:tentative="1">
      <w:start w:val="1"/>
      <w:numFmt w:val="bullet"/>
      <w:lvlText w:val=""/>
      <w:lvlJc w:val="left"/>
      <w:pPr>
        <w:tabs>
          <w:tab w:val="num" w:pos="2160"/>
        </w:tabs>
        <w:ind w:left="2160" w:hanging="360"/>
      </w:pPr>
      <w:rPr>
        <w:rFonts w:ascii="Wingdings 2" w:hAnsi="Wingdings 2" w:hint="default"/>
      </w:rPr>
    </w:lvl>
    <w:lvl w:ilvl="3" w:tplc="DA2095FA" w:tentative="1">
      <w:start w:val="1"/>
      <w:numFmt w:val="bullet"/>
      <w:lvlText w:val=""/>
      <w:lvlJc w:val="left"/>
      <w:pPr>
        <w:tabs>
          <w:tab w:val="num" w:pos="2880"/>
        </w:tabs>
        <w:ind w:left="2880" w:hanging="360"/>
      </w:pPr>
      <w:rPr>
        <w:rFonts w:ascii="Wingdings 2" w:hAnsi="Wingdings 2" w:hint="default"/>
      </w:rPr>
    </w:lvl>
    <w:lvl w:ilvl="4" w:tplc="3CE47002" w:tentative="1">
      <w:start w:val="1"/>
      <w:numFmt w:val="bullet"/>
      <w:lvlText w:val=""/>
      <w:lvlJc w:val="left"/>
      <w:pPr>
        <w:tabs>
          <w:tab w:val="num" w:pos="3600"/>
        </w:tabs>
        <w:ind w:left="3600" w:hanging="360"/>
      </w:pPr>
      <w:rPr>
        <w:rFonts w:ascii="Wingdings 2" w:hAnsi="Wingdings 2" w:hint="default"/>
      </w:rPr>
    </w:lvl>
    <w:lvl w:ilvl="5" w:tplc="84A2BDCC" w:tentative="1">
      <w:start w:val="1"/>
      <w:numFmt w:val="bullet"/>
      <w:lvlText w:val=""/>
      <w:lvlJc w:val="left"/>
      <w:pPr>
        <w:tabs>
          <w:tab w:val="num" w:pos="4320"/>
        </w:tabs>
        <w:ind w:left="4320" w:hanging="360"/>
      </w:pPr>
      <w:rPr>
        <w:rFonts w:ascii="Wingdings 2" w:hAnsi="Wingdings 2" w:hint="default"/>
      </w:rPr>
    </w:lvl>
    <w:lvl w:ilvl="6" w:tplc="F67A30CE" w:tentative="1">
      <w:start w:val="1"/>
      <w:numFmt w:val="bullet"/>
      <w:lvlText w:val=""/>
      <w:lvlJc w:val="left"/>
      <w:pPr>
        <w:tabs>
          <w:tab w:val="num" w:pos="5040"/>
        </w:tabs>
        <w:ind w:left="5040" w:hanging="360"/>
      </w:pPr>
      <w:rPr>
        <w:rFonts w:ascii="Wingdings 2" w:hAnsi="Wingdings 2" w:hint="default"/>
      </w:rPr>
    </w:lvl>
    <w:lvl w:ilvl="7" w:tplc="DFF426FE" w:tentative="1">
      <w:start w:val="1"/>
      <w:numFmt w:val="bullet"/>
      <w:lvlText w:val=""/>
      <w:lvlJc w:val="left"/>
      <w:pPr>
        <w:tabs>
          <w:tab w:val="num" w:pos="5760"/>
        </w:tabs>
        <w:ind w:left="5760" w:hanging="360"/>
      </w:pPr>
      <w:rPr>
        <w:rFonts w:ascii="Wingdings 2" w:hAnsi="Wingdings 2" w:hint="default"/>
      </w:rPr>
    </w:lvl>
    <w:lvl w:ilvl="8" w:tplc="47C0F512"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97C00BD"/>
    <w:multiLevelType w:val="hybridMultilevel"/>
    <w:tmpl w:val="205A7894"/>
    <w:lvl w:ilvl="0" w:tplc="567C3F4E">
      <w:start w:val="1"/>
      <w:numFmt w:val="bullet"/>
      <w:lvlText w:val=""/>
      <w:lvlJc w:val="left"/>
      <w:pPr>
        <w:tabs>
          <w:tab w:val="num" w:pos="720"/>
        </w:tabs>
        <w:ind w:left="720" w:hanging="360"/>
      </w:pPr>
      <w:rPr>
        <w:rFonts w:ascii="Wingdings 2" w:hAnsi="Wingdings 2" w:hint="default"/>
      </w:rPr>
    </w:lvl>
    <w:lvl w:ilvl="1" w:tplc="F0BAB914" w:tentative="1">
      <w:start w:val="1"/>
      <w:numFmt w:val="bullet"/>
      <w:lvlText w:val=""/>
      <w:lvlJc w:val="left"/>
      <w:pPr>
        <w:tabs>
          <w:tab w:val="num" w:pos="1440"/>
        </w:tabs>
        <w:ind w:left="1440" w:hanging="360"/>
      </w:pPr>
      <w:rPr>
        <w:rFonts w:ascii="Wingdings 2" w:hAnsi="Wingdings 2" w:hint="default"/>
      </w:rPr>
    </w:lvl>
    <w:lvl w:ilvl="2" w:tplc="DC600CD6" w:tentative="1">
      <w:start w:val="1"/>
      <w:numFmt w:val="bullet"/>
      <w:lvlText w:val=""/>
      <w:lvlJc w:val="left"/>
      <w:pPr>
        <w:tabs>
          <w:tab w:val="num" w:pos="2160"/>
        </w:tabs>
        <w:ind w:left="2160" w:hanging="360"/>
      </w:pPr>
      <w:rPr>
        <w:rFonts w:ascii="Wingdings 2" w:hAnsi="Wingdings 2" w:hint="default"/>
      </w:rPr>
    </w:lvl>
    <w:lvl w:ilvl="3" w:tplc="AC0CCAD0" w:tentative="1">
      <w:start w:val="1"/>
      <w:numFmt w:val="bullet"/>
      <w:lvlText w:val=""/>
      <w:lvlJc w:val="left"/>
      <w:pPr>
        <w:tabs>
          <w:tab w:val="num" w:pos="2880"/>
        </w:tabs>
        <w:ind w:left="2880" w:hanging="360"/>
      </w:pPr>
      <w:rPr>
        <w:rFonts w:ascii="Wingdings 2" w:hAnsi="Wingdings 2" w:hint="default"/>
      </w:rPr>
    </w:lvl>
    <w:lvl w:ilvl="4" w:tplc="1810889E" w:tentative="1">
      <w:start w:val="1"/>
      <w:numFmt w:val="bullet"/>
      <w:lvlText w:val=""/>
      <w:lvlJc w:val="left"/>
      <w:pPr>
        <w:tabs>
          <w:tab w:val="num" w:pos="3600"/>
        </w:tabs>
        <w:ind w:left="3600" w:hanging="360"/>
      </w:pPr>
      <w:rPr>
        <w:rFonts w:ascii="Wingdings 2" w:hAnsi="Wingdings 2" w:hint="default"/>
      </w:rPr>
    </w:lvl>
    <w:lvl w:ilvl="5" w:tplc="85069D90" w:tentative="1">
      <w:start w:val="1"/>
      <w:numFmt w:val="bullet"/>
      <w:lvlText w:val=""/>
      <w:lvlJc w:val="left"/>
      <w:pPr>
        <w:tabs>
          <w:tab w:val="num" w:pos="4320"/>
        </w:tabs>
        <w:ind w:left="4320" w:hanging="360"/>
      </w:pPr>
      <w:rPr>
        <w:rFonts w:ascii="Wingdings 2" w:hAnsi="Wingdings 2" w:hint="default"/>
      </w:rPr>
    </w:lvl>
    <w:lvl w:ilvl="6" w:tplc="21E8365E" w:tentative="1">
      <w:start w:val="1"/>
      <w:numFmt w:val="bullet"/>
      <w:lvlText w:val=""/>
      <w:lvlJc w:val="left"/>
      <w:pPr>
        <w:tabs>
          <w:tab w:val="num" w:pos="5040"/>
        </w:tabs>
        <w:ind w:left="5040" w:hanging="360"/>
      </w:pPr>
      <w:rPr>
        <w:rFonts w:ascii="Wingdings 2" w:hAnsi="Wingdings 2" w:hint="default"/>
      </w:rPr>
    </w:lvl>
    <w:lvl w:ilvl="7" w:tplc="2D1268CC" w:tentative="1">
      <w:start w:val="1"/>
      <w:numFmt w:val="bullet"/>
      <w:lvlText w:val=""/>
      <w:lvlJc w:val="left"/>
      <w:pPr>
        <w:tabs>
          <w:tab w:val="num" w:pos="5760"/>
        </w:tabs>
        <w:ind w:left="5760" w:hanging="360"/>
      </w:pPr>
      <w:rPr>
        <w:rFonts w:ascii="Wingdings 2" w:hAnsi="Wingdings 2" w:hint="default"/>
      </w:rPr>
    </w:lvl>
    <w:lvl w:ilvl="8" w:tplc="CD1EAED0"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5"/>
  </w:num>
  <w:num w:numId="9">
    <w:abstractNumId w:val="6"/>
  </w:num>
  <w:num w:numId="10">
    <w:abstractNumId w:val="2"/>
  </w:num>
  <w:num w:numId="11">
    <w:abstractNumId w:val="10"/>
  </w:num>
  <w:num w:numId="12">
    <w:abstractNumId w:val="34"/>
  </w:num>
  <w:num w:numId="13">
    <w:abstractNumId w:val="42"/>
  </w:num>
  <w:num w:numId="14">
    <w:abstractNumId w:val="45"/>
  </w:num>
  <w:num w:numId="15">
    <w:abstractNumId w:val="37"/>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8"/>
  </w:num>
  <w:num w:numId="23">
    <w:abstractNumId w:val="43"/>
  </w:num>
  <w:num w:numId="24">
    <w:abstractNumId w:val="44"/>
  </w:num>
  <w:num w:numId="25">
    <w:abstractNumId w:val="31"/>
  </w:num>
  <w:num w:numId="26">
    <w:abstractNumId w:val="17"/>
  </w:num>
  <w:num w:numId="27">
    <w:abstractNumId w:val="4"/>
  </w:num>
  <w:num w:numId="28">
    <w:abstractNumId w:val="11"/>
  </w:num>
  <w:num w:numId="29">
    <w:abstractNumId w:val="32"/>
  </w:num>
  <w:num w:numId="30">
    <w:abstractNumId w:val="39"/>
  </w:num>
  <w:num w:numId="31">
    <w:abstractNumId w:val="29"/>
  </w:num>
  <w:num w:numId="32">
    <w:abstractNumId w:val="3"/>
  </w:num>
  <w:num w:numId="33">
    <w:abstractNumId w:val="27"/>
  </w:num>
  <w:num w:numId="34">
    <w:abstractNumId w:val="22"/>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3"/>
  </w:num>
  <w:num w:numId="42">
    <w:abstractNumId w:val="0"/>
  </w:num>
  <w:num w:numId="43">
    <w:abstractNumId w:val="36"/>
  </w:num>
  <w:num w:numId="44">
    <w:abstractNumId w:val="21"/>
  </w:num>
  <w:num w:numId="45">
    <w:abstractNumId w:val="41"/>
  </w:num>
  <w:num w:numId="46">
    <w:abstractNumId w:val="28"/>
  </w:num>
  <w:num w:numId="47">
    <w:abstractNumId w:val="2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4BE2"/>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07BC"/>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5D7F"/>
    <w:rsid w:val="00446AD1"/>
    <w:rsid w:val="00446DF1"/>
    <w:rsid w:val="00454BD3"/>
    <w:rsid w:val="00454D3D"/>
    <w:rsid w:val="004556D2"/>
    <w:rsid w:val="00457A08"/>
    <w:rsid w:val="00463697"/>
    <w:rsid w:val="00465023"/>
    <w:rsid w:val="00466CFF"/>
    <w:rsid w:val="004679D5"/>
    <w:rsid w:val="004702B4"/>
    <w:rsid w:val="00471E65"/>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5EBC"/>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2F33"/>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86EAC"/>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008"/>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2194164">
      <w:bodyDiv w:val="1"/>
      <w:marLeft w:val="0"/>
      <w:marRight w:val="0"/>
      <w:marTop w:val="0"/>
      <w:marBottom w:val="0"/>
      <w:divBdr>
        <w:top w:val="none" w:sz="0" w:space="0" w:color="auto"/>
        <w:left w:val="none" w:sz="0" w:space="0" w:color="auto"/>
        <w:bottom w:val="none" w:sz="0" w:space="0" w:color="auto"/>
        <w:right w:val="none" w:sz="0" w:space="0" w:color="auto"/>
      </w:divBdr>
      <w:divsChild>
        <w:div w:id="1053046483">
          <w:marLeft w:val="576"/>
          <w:marRight w:val="0"/>
          <w:marTop w:val="120"/>
          <w:marBottom w:val="0"/>
          <w:divBdr>
            <w:top w:val="none" w:sz="0" w:space="0" w:color="auto"/>
            <w:left w:val="none" w:sz="0" w:space="0" w:color="auto"/>
            <w:bottom w:val="none" w:sz="0" w:space="0" w:color="auto"/>
            <w:right w:val="none" w:sz="0" w:space="0" w:color="auto"/>
          </w:divBdr>
        </w:div>
        <w:div w:id="1675112518">
          <w:marLeft w:val="576"/>
          <w:marRight w:val="0"/>
          <w:marTop w:val="120"/>
          <w:marBottom w:val="0"/>
          <w:divBdr>
            <w:top w:val="none" w:sz="0" w:space="0" w:color="auto"/>
            <w:left w:val="none" w:sz="0" w:space="0" w:color="auto"/>
            <w:bottom w:val="none" w:sz="0" w:space="0" w:color="auto"/>
            <w:right w:val="none" w:sz="0" w:space="0" w:color="auto"/>
          </w:divBdr>
        </w:div>
        <w:div w:id="2113432611">
          <w:marLeft w:val="576"/>
          <w:marRight w:val="0"/>
          <w:marTop w:val="120"/>
          <w:marBottom w:val="0"/>
          <w:divBdr>
            <w:top w:val="none" w:sz="0" w:space="0" w:color="auto"/>
            <w:left w:val="none" w:sz="0" w:space="0" w:color="auto"/>
            <w:bottom w:val="none" w:sz="0" w:space="0" w:color="auto"/>
            <w:right w:val="none" w:sz="0" w:space="0" w:color="auto"/>
          </w:divBdr>
        </w:div>
        <w:div w:id="752631811">
          <w:marLeft w:val="576"/>
          <w:marRight w:val="0"/>
          <w:marTop w:val="120"/>
          <w:marBottom w:val="0"/>
          <w:divBdr>
            <w:top w:val="none" w:sz="0" w:space="0" w:color="auto"/>
            <w:left w:val="none" w:sz="0" w:space="0" w:color="auto"/>
            <w:bottom w:val="none" w:sz="0" w:space="0" w:color="auto"/>
            <w:right w:val="none" w:sz="0" w:space="0" w:color="auto"/>
          </w:divBdr>
        </w:div>
        <w:div w:id="1357586308">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3074590">
      <w:bodyDiv w:val="1"/>
      <w:marLeft w:val="0"/>
      <w:marRight w:val="0"/>
      <w:marTop w:val="0"/>
      <w:marBottom w:val="0"/>
      <w:divBdr>
        <w:top w:val="none" w:sz="0" w:space="0" w:color="auto"/>
        <w:left w:val="none" w:sz="0" w:space="0" w:color="auto"/>
        <w:bottom w:val="none" w:sz="0" w:space="0" w:color="auto"/>
        <w:right w:val="none" w:sz="0" w:space="0" w:color="auto"/>
      </w:divBdr>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6075617">
      <w:bodyDiv w:val="1"/>
      <w:marLeft w:val="0"/>
      <w:marRight w:val="0"/>
      <w:marTop w:val="0"/>
      <w:marBottom w:val="0"/>
      <w:divBdr>
        <w:top w:val="none" w:sz="0" w:space="0" w:color="auto"/>
        <w:left w:val="none" w:sz="0" w:space="0" w:color="auto"/>
        <w:bottom w:val="none" w:sz="0" w:space="0" w:color="auto"/>
        <w:right w:val="none" w:sz="0" w:space="0" w:color="auto"/>
      </w:divBdr>
      <w:divsChild>
        <w:div w:id="758404087">
          <w:marLeft w:val="576"/>
          <w:marRight w:val="0"/>
          <w:marTop w:val="120"/>
          <w:marBottom w:val="0"/>
          <w:divBdr>
            <w:top w:val="none" w:sz="0" w:space="0" w:color="auto"/>
            <w:left w:val="none" w:sz="0" w:space="0" w:color="auto"/>
            <w:bottom w:val="none" w:sz="0" w:space="0" w:color="auto"/>
            <w:right w:val="none" w:sz="0" w:space="0" w:color="auto"/>
          </w:divBdr>
        </w:div>
        <w:div w:id="1219589741">
          <w:marLeft w:val="576"/>
          <w:marRight w:val="0"/>
          <w:marTop w:val="120"/>
          <w:marBottom w:val="0"/>
          <w:divBdr>
            <w:top w:val="none" w:sz="0" w:space="0" w:color="auto"/>
            <w:left w:val="none" w:sz="0" w:space="0" w:color="auto"/>
            <w:bottom w:val="none" w:sz="0" w:space="0" w:color="auto"/>
            <w:right w:val="none" w:sz="0" w:space="0" w:color="auto"/>
          </w:divBdr>
        </w:div>
        <w:div w:id="1540437482">
          <w:marLeft w:val="576"/>
          <w:marRight w:val="0"/>
          <w:marTop w:val="120"/>
          <w:marBottom w:val="0"/>
          <w:divBdr>
            <w:top w:val="none" w:sz="0" w:space="0" w:color="auto"/>
            <w:left w:val="none" w:sz="0" w:space="0" w:color="auto"/>
            <w:bottom w:val="none" w:sz="0" w:space="0" w:color="auto"/>
            <w:right w:val="none" w:sz="0" w:space="0" w:color="auto"/>
          </w:divBdr>
        </w:div>
        <w:div w:id="1862470117">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1802252">
      <w:bodyDiv w:val="1"/>
      <w:marLeft w:val="0"/>
      <w:marRight w:val="0"/>
      <w:marTop w:val="0"/>
      <w:marBottom w:val="0"/>
      <w:divBdr>
        <w:top w:val="none" w:sz="0" w:space="0" w:color="auto"/>
        <w:left w:val="none" w:sz="0" w:space="0" w:color="auto"/>
        <w:bottom w:val="none" w:sz="0" w:space="0" w:color="auto"/>
        <w:right w:val="none" w:sz="0" w:space="0" w:color="auto"/>
      </w:divBdr>
      <w:divsChild>
        <w:div w:id="1983730107">
          <w:marLeft w:val="576"/>
          <w:marRight w:val="0"/>
          <w:marTop w:val="120"/>
          <w:marBottom w:val="0"/>
          <w:divBdr>
            <w:top w:val="none" w:sz="0" w:space="0" w:color="auto"/>
            <w:left w:val="none" w:sz="0" w:space="0" w:color="auto"/>
            <w:bottom w:val="none" w:sz="0" w:space="0" w:color="auto"/>
            <w:right w:val="none" w:sz="0" w:space="0" w:color="auto"/>
          </w:divBdr>
        </w:div>
        <w:div w:id="134760732">
          <w:marLeft w:val="576"/>
          <w:marRight w:val="0"/>
          <w:marTop w:val="120"/>
          <w:marBottom w:val="0"/>
          <w:divBdr>
            <w:top w:val="none" w:sz="0" w:space="0" w:color="auto"/>
            <w:left w:val="none" w:sz="0" w:space="0" w:color="auto"/>
            <w:bottom w:val="none" w:sz="0" w:space="0" w:color="auto"/>
            <w:right w:val="none" w:sz="0" w:space="0" w:color="auto"/>
          </w:divBdr>
        </w:div>
        <w:div w:id="1165821044">
          <w:marLeft w:val="576"/>
          <w:marRight w:val="0"/>
          <w:marTop w:val="120"/>
          <w:marBottom w:val="0"/>
          <w:divBdr>
            <w:top w:val="none" w:sz="0" w:space="0" w:color="auto"/>
            <w:left w:val="none" w:sz="0" w:space="0" w:color="auto"/>
            <w:bottom w:val="none" w:sz="0" w:space="0" w:color="auto"/>
            <w:right w:val="none" w:sz="0" w:space="0" w:color="auto"/>
          </w:divBdr>
        </w:div>
        <w:div w:id="1450589139">
          <w:marLeft w:val="576"/>
          <w:marRight w:val="0"/>
          <w:marTop w:val="120"/>
          <w:marBottom w:val="0"/>
          <w:divBdr>
            <w:top w:val="none" w:sz="0" w:space="0" w:color="auto"/>
            <w:left w:val="none" w:sz="0" w:space="0" w:color="auto"/>
            <w:bottom w:val="none" w:sz="0" w:space="0" w:color="auto"/>
            <w:right w:val="none" w:sz="0" w:space="0" w:color="auto"/>
          </w:divBdr>
        </w:div>
        <w:div w:id="852453198">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2693264">
      <w:bodyDiv w:val="1"/>
      <w:marLeft w:val="0"/>
      <w:marRight w:val="0"/>
      <w:marTop w:val="0"/>
      <w:marBottom w:val="0"/>
      <w:divBdr>
        <w:top w:val="none" w:sz="0" w:space="0" w:color="auto"/>
        <w:left w:val="none" w:sz="0" w:space="0" w:color="auto"/>
        <w:bottom w:val="none" w:sz="0" w:space="0" w:color="auto"/>
        <w:right w:val="none" w:sz="0" w:space="0" w:color="auto"/>
      </w:divBdr>
      <w:divsChild>
        <w:div w:id="1800759620">
          <w:marLeft w:val="576"/>
          <w:marRight w:val="0"/>
          <w:marTop w:val="120"/>
          <w:marBottom w:val="0"/>
          <w:divBdr>
            <w:top w:val="none" w:sz="0" w:space="0" w:color="auto"/>
            <w:left w:val="none" w:sz="0" w:space="0" w:color="auto"/>
            <w:bottom w:val="none" w:sz="0" w:space="0" w:color="auto"/>
            <w:right w:val="none" w:sz="0" w:space="0" w:color="auto"/>
          </w:divBdr>
        </w:div>
        <w:div w:id="1808470610">
          <w:marLeft w:val="576"/>
          <w:marRight w:val="0"/>
          <w:marTop w:val="120"/>
          <w:marBottom w:val="0"/>
          <w:divBdr>
            <w:top w:val="none" w:sz="0" w:space="0" w:color="auto"/>
            <w:left w:val="none" w:sz="0" w:space="0" w:color="auto"/>
            <w:bottom w:val="none" w:sz="0" w:space="0" w:color="auto"/>
            <w:right w:val="none" w:sz="0" w:space="0" w:color="auto"/>
          </w:divBdr>
        </w:div>
        <w:div w:id="1617442542">
          <w:marLeft w:val="576"/>
          <w:marRight w:val="0"/>
          <w:marTop w:val="120"/>
          <w:marBottom w:val="0"/>
          <w:divBdr>
            <w:top w:val="none" w:sz="0" w:space="0" w:color="auto"/>
            <w:left w:val="none" w:sz="0" w:space="0" w:color="auto"/>
            <w:bottom w:val="none" w:sz="0" w:space="0" w:color="auto"/>
            <w:right w:val="none" w:sz="0" w:space="0" w:color="auto"/>
          </w:divBdr>
        </w:div>
        <w:div w:id="1638295034">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9366360">
      <w:bodyDiv w:val="1"/>
      <w:marLeft w:val="0"/>
      <w:marRight w:val="0"/>
      <w:marTop w:val="0"/>
      <w:marBottom w:val="0"/>
      <w:divBdr>
        <w:top w:val="none" w:sz="0" w:space="0" w:color="auto"/>
        <w:left w:val="none" w:sz="0" w:space="0" w:color="auto"/>
        <w:bottom w:val="none" w:sz="0" w:space="0" w:color="auto"/>
        <w:right w:val="none" w:sz="0" w:space="0" w:color="auto"/>
      </w:divBdr>
      <w:divsChild>
        <w:div w:id="1850292723">
          <w:marLeft w:val="576"/>
          <w:marRight w:val="0"/>
          <w:marTop w:val="120"/>
          <w:marBottom w:val="0"/>
          <w:divBdr>
            <w:top w:val="none" w:sz="0" w:space="0" w:color="auto"/>
            <w:left w:val="none" w:sz="0" w:space="0" w:color="auto"/>
            <w:bottom w:val="none" w:sz="0" w:space="0" w:color="auto"/>
            <w:right w:val="none" w:sz="0" w:space="0" w:color="auto"/>
          </w:divBdr>
        </w:div>
        <w:div w:id="852301541">
          <w:marLeft w:val="576"/>
          <w:marRight w:val="0"/>
          <w:marTop w:val="120"/>
          <w:marBottom w:val="0"/>
          <w:divBdr>
            <w:top w:val="none" w:sz="0" w:space="0" w:color="auto"/>
            <w:left w:val="none" w:sz="0" w:space="0" w:color="auto"/>
            <w:bottom w:val="none" w:sz="0" w:space="0" w:color="auto"/>
            <w:right w:val="none" w:sz="0" w:space="0" w:color="auto"/>
          </w:divBdr>
        </w:div>
        <w:div w:id="1759446545">
          <w:marLeft w:val="576"/>
          <w:marRight w:val="0"/>
          <w:marTop w:val="120"/>
          <w:marBottom w:val="0"/>
          <w:divBdr>
            <w:top w:val="none" w:sz="0" w:space="0" w:color="auto"/>
            <w:left w:val="none" w:sz="0" w:space="0" w:color="auto"/>
            <w:bottom w:val="none" w:sz="0" w:space="0" w:color="auto"/>
            <w:right w:val="none" w:sz="0" w:space="0" w:color="auto"/>
          </w:divBdr>
        </w:div>
        <w:div w:id="894127181">
          <w:marLeft w:val="576"/>
          <w:marRight w:val="0"/>
          <w:marTop w:val="120"/>
          <w:marBottom w:val="0"/>
          <w:divBdr>
            <w:top w:val="none" w:sz="0" w:space="0" w:color="auto"/>
            <w:left w:val="none" w:sz="0" w:space="0" w:color="auto"/>
            <w:bottom w:val="none" w:sz="0" w:space="0" w:color="auto"/>
            <w:right w:val="none" w:sz="0" w:space="0" w:color="auto"/>
          </w:divBdr>
        </w:div>
        <w:div w:id="1303121470">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3972610">
      <w:bodyDiv w:val="1"/>
      <w:marLeft w:val="0"/>
      <w:marRight w:val="0"/>
      <w:marTop w:val="0"/>
      <w:marBottom w:val="0"/>
      <w:divBdr>
        <w:top w:val="none" w:sz="0" w:space="0" w:color="auto"/>
        <w:left w:val="none" w:sz="0" w:space="0" w:color="auto"/>
        <w:bottom w:val="none" w:sz="0" w:space="0" w:color="auto"/>
        <w:right w:val="none" w:sz="0" w:space="0" w:color="auto"/>
      </w:divBdr>
      <w:divsChild>
        <w:div w:id="2075347359">
          <w:marLeft w:val="576"/>
          <w:marRight w:val="0"/>
          <w:marTop w:val="120"/>
          <w:marBottom w:val="0"/>
          <w:divBdr>
            <w:top w:val="none" w:sz="0" w:space="0" w:color="auto"/>
            <w:left w:val="none" w:sz="0" w:space="0" w:color="auto"/>
            <w:bottom w:val="none" w:sz="0" w:space="0" w:color="auto"/>
            <w:right w:val="none" w:sz="0" w:space="0" w:color="auto"/>
          </w:divBdr>
        </w:div>
        <w:div w:id="1743218453">
          <w:marLeft w:val="576"/>
          <w:marRight w:val="0"/>
          <w:marTop w:val="120"/>
          <w:marBottom w:val="0"/>
          <w:divBdr>
            <w:top w:val="none" w:sz="0" w:space="0" w:color="auto"/>
            <w:left w:val="none" w:sz="0" w:space="0" w:color="auto"/>
            <w:bottom w:val="none" w:sz="0" w:space="0" w:color="auto"/>
            <w:right w:val="none" w:sz="0" w:space="0" w:color="auto"/>
          </w:divBdr>
        </w:div>
        <w:div w:id="831332899">
          <w:marLeft w:val="576"/>
          <w:marRight w:val="0"/>
          <w:marTop w:val="120"/>
          <w:marBottom w:val="0"/>
          <w:divBdr>
            <w:top w:val="none" w:sz="0" w:space="0" w:color="auto"/>
            <w:left w:val="none" w:sz="0" w:space="0" w:color="auto"/>
            <w:bottom w:val="none" w:sz="0" w:space="0" w:color="auto"/>
            <w:right w:val="none" w:sz="0" w:space="0" w:color="auto"/>
          </w:divBdr>
        </w:div>
        <w:div w:id="915628806">
          <w:marLeft w:val="576"/>
          <w:marRight w:val="0"/>
          <w:marTop w:val="120"/>
          <w:marBottom w:val="0"/>
          <w:divBdr>
            <w:top w:val="none" w:sz="0" w:space="0" w:color="auto"/>
            <w:left w:val="none" w:sz="0" w:space="0" w:color="auto"/>
            <w:bottom w:val="none" w:sz="0" w:space="0" w:color="auto"/>
            <w:right w:val="none" w:sz="0" w:space="0" w:color="auto"/>
          </w:divBdr>
        </w:div>
        <w:div w:id="234438503">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88811101">
      <w:bodyDiv w:val="1"/>
      <w:marLeft w:val="0"/>
      <w:marRight w:val="0"/>
      <w:marTop w:val="0"/>
      <w:marBottom w:val="0"/>
      <w:divBdr>
        <w:top w:val="none" w:sz="0" w:space="0" w:color="auto"/>
        <w:left w:val="none" w:sz="0" w:space="0" w:color="auto"/>
        <w:bottom w:val="none" w:sz="0" w:space="0" w:color="auto"/>
        <w:right w:val="none" w:sz="0" w:space="0" w:color="auto"/>
      </w:divBdr>
      <w:divsChild>
        <w:div w:id="288822860">
          <w:marLeft w:val="0"/>
          <w:marRight w:val="0"/>
          <w:marTop w:val="0"/>
          <w:marBottom w:val="0"/>
          <w:divBdr>
            <w:top w:val="none" w:sz="0" w:space="0" w:color="auto"/>
            <w:left w:val="none" w:sz="0" w:space="0" w:color="auto"/>
            <w:bottom w:val="none" w:sz="0" w:space="0" w:color="auto"/>
            <w:right w:val="none" w:sz="0" w:space="0" w:color="auto"/>
          </w:divBdr>
          <w:divsChild>
            <w:div w:id="678049199">
              <w:marLeft w:val="0"/>
              <w:marRight w:val="0"/>
              <w:marTop w:val="0"/>
              <w:marBottom w:val="0"/>
              <w:divBdr>
                <w:top w:val="none" w:sz="0" w:space="0" w:color="auto"/>
                <w:left w:val="none" w:sz="0" w:space="0" w:color="auto"/>
                <w:bottom w:val="none" w:sz="0" w:space="0" w:color="auto"/>
                <w:right w:val="none" w:sz="0" w:space="0" w:color="auto"/>
              </w:divBdr>
              <w:divsChild>
                <w:div w:id="1630748324">
                  <w:marLeft w:val="0"/>
                  <w:marRight w:val="0"/>
                  <w:marTop w:val="0"/>
                  <w:marBottom w:val="0"/>
                  <w:divBdr>
                    <w:top w:val="none" w:sz="0" w:space="0" w:color="auto"/>
                    <w:left w:val="none" w:sz="0" w:space="0" w:color="auto"/>
                    <w:bottom w:val="none" w:sz="0" w:space="0" w:color="auto"/>
                    <w:right w:val="none" w:sz="0" w:space="0" w:color="auto"/>
                  </w:divBdr>
                  <w:divsChild>
                    <w:div w:id="95571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3624</TotalTime>
  <Pages>17</Pages>
  <Words>2037</Words>
  <Characters>11617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2021-08-10T09:45:00Z</dcterms:modified>
</cp:coreProperties>
</file>