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B29EB" w:rsidRDefault="00EB29EB" w:rsidP="00EB29EB">
      <w:pPr>
        <w:spacing w:line="360" w:lineRule="auto"/>
        <w:jc w:val="center"/>
        <w:rPr>
          <w:rFonts w:ascii="Times New Roman" w:hAnsi="Times New Roman" w:cs="Times New Roman"/>
          <w:b/>
          <w:sz w:val="48"/>
          <w:szCs w:val="48"/>
        </w:rPr>
      </w:pPr>
      <w:r w:rsidRPr="00EB29EB">
        <w:rPr>
          <w:rFonts w:ascii="Times New Roman" w:hAnsi="Times New Roman" w:cs="Times New Roman"/>
          <w:b/>
          <w:sz w:val="48"/>
          <w:szCs w:val="48"/>
        </w:rPr>
        <w:t>Nonnegative Matrix Factorization based Heterogeneous Graph Embedding Method for Trigger-Action Programming in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29EB" w:rsidRDefault="00EB29E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AE392E" w:rsidP="00AE392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E392E">
        <w:rPr>
          <w:rFonts w:ascii="Times New Roman" w:eastAsia="Times New Roman" w:hAnsi="Times New Roman" w:cs="Times New Roman"/>
          <w:color w:val="333333"/>
          <w:sz w:val="32"/>
          <w:szCs w:val="32"/>
          <w:lang w:val="en-IN" w:eastAsia="en-IN" w:bidi="ta-IN"/>
        </w:rPr>
        <w:t>Nowadays, users can personalize IoT devices/Web services via Trigger-Action Programming (TAP). As the number of connected entities grows, the relations of triggers and actions become progressively complex (i.e., the heterogeneity of TAP), which becomes a challenge for existing models to completely preserve the heterogeneous data and semantic information in trigger and action. To address this issue, we propose IoT-NMF, a Nonnegative-Matrix-Factorization-based heterogeneous graph embedding method for TAP. Prior to using IoT-NMF, we map triggers and actions to an IoT Heterogeneous Information Network (IoT-HIN), from which we can extract three structures that preserve heterogeneous relations in triggers and actions. IoT-NMF can factorize the structures simultaneously for getting low-dimensional representation vectors of the triggers and actions, which can be further utilized in Artificial Intelligence of Things (AIoT) applications (e.g., TAP rule recommendation). Lastly, we demonstrate the proposed approach using an IFTTT dataset. The result shows that IoT-NMF outperforms the state-of-the-art approaches.</w:t>
      </w:r>
    </w:p>
    <w:p w:rsidR="00AE392E" w:rsidRDefault="00AE392E" w:rsidP="00AE392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AE392E" w:rsidRDefault="00AE392E" w:rsidP="00AE392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AE392E" w:rsidRDefault="00AE392E" w:rsidP="00AE392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AE392E" w:rsidRPr="00AE392E" w:rsidRDefault="00AE392E" w:rsidP="00AE392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73A87" w:rsidRDefault="001C7499" w:rsidP="00973A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3A87">
        <w:rPr>
          <w:rFonts w:ascii="Times New Roman" w:hAnsi="Times New Roman" w:cs="Times New Roman"/>
          <w:sz w:val="32"/>
          <w:szCs w:val="32"/>
          <w:lang w:val="en-IN"/>
        </w:rPr>
        <w:t>Network analysis has attracted considerable attenti</w:t>
      </w:r>
      <w:r w:rsidRPr="00973A87">
        <w:rPr>
          <w:rFonts w:ascii="Times New Roman" w:hAnsi="Times New Roman" w:cs="Times New Roman"/>
          <w:sz w:val="32"/>
          <w:szCs w:val="32"/>
          <w:lang w:val="en-IN"/>
        </w:rPr>
        <w:t xml:space="preserve">on as networks exist in various complex systems, such as biological and social systems. </w:t>
      </w:r>
    </w:p>
    <w:p w:rsidR="00000000" w:rsidRPr="00973A87" w:rsidRDefault="001C7499" w:rsidP="00973A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3A87">
        <w:rPr>
          <w:rFonts w:ascii="Times New Roman" w:hAnsi="Times New Roman" w:cs="Times New Roman"/>
          <w:sz w:val="32"/>
          <w:szCs w:val="32"/>
          <w:lang w:val="en-IN"/>
        </w:rPr>
        <w:t xml:space="preserve">Network analysis heavily relies on the network representation, which is traditionally represented as discrete adjacency matrix. </w:t>
      </w:r>
    </w:p>
    <w:p w:rsidR="00000000" w:rsidRPr="00973A87" w:rsidRDefault="001C7499" w:rsidP="00973A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3A87">
        <w:rPr>
          <w:rFonts w:ascii="Times New Roman" w:hAnsi="Times New Roman" w:cs="Times New Roman"/>
          <w:sz w:val="32"/>
          <w:szCs w:val="32"/>
          <w:lang w:val="en-IN"/>
        </w:rPr>
        <w:t>However, this straightforward repres</w:t>
      </w:r>
      <w:r w:rsidRPr="00973A87">
        <w:rPr>
          <w:rFonts w:ascii="Times New Roman" w:hAnsi="Times New Roman" w:cs="Times New Roman"/>
          <w:sz w:val="32"/>
          <w:szCs w:val="32"/>
          <w:lang w:val="en-IN"/>
        </w:rPr>
        <w:t>entation usually cannot well reflect the underlying distinct structural characteristics of networks and suffers from the data sparsity issue.</w:t>
      </w:r>
    </w:p>
    <w:p w:rsidR="00000000" w:rsidRPr="00973A87" w:rsidRDefault="001C7499" w:rsidP="00973A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3A87">
        <w:rPr>
          <w:rFonts w:ascii="Times New Roman" w:hAnsi="Times New Roman" w:cs="Times New Roman"/>
          <w:sz w:val="32"/>
          <w:szCs w:val="32"/>
          <w:lang w:val="en-IN"/>
        </w:rPr>
        <w:t>The representations of nodes within a community should be more similar than those belonging to different communit</w:t>
      </w:r>
      <w:r w:rsidRPr="00973A87">
        <w:rPr>
          <w:rFonts w:ascii="Times New Roman" w:hAnsi="Times New Roman" w:cs="Times New Roman"/>
          <w:sz w:val="32"/>
          <w:szCs w:val="32"/>
          <w:lang w:val="en-IN"/>
        </w:rPr>
        <w:t>ies.</w:t>
      </w:r>
    </w:p>
    <w:p w:rsidR="00000000" w:rsidRPr="00973A87" w:rsidRDefault="001C7499" w:rsidP="00973A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3A87">
        <w:rPr>
          <w:rFonts w:ascii="Times New Roman" w:hAnsi="Times New Roman" w:cs="Times New Roman"/>
          <w:sz w:val="32"/>
          <w:szCs w:val="32"/>
          <w:lang w:val="en-IN"/>
        </w:rPr>
        <w:t xml:space="preserve">Therefore, whether the learned embedding space can well reflect the community structures in the original network is a critical requirement for network embedding methods.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73A87" w:rsidRDefault="001C7499" w:rsidP="00973A87">
      <w:pPr>
        <w:numPr>
          <w:ilvl w:val="0"/>
          <w:numId w:val="45"/>
        </w:numPr>
        <w:spacing w:line="360" w:lineRule="auto"/>
        <w:jc w:val="both"/>
        <w:rPr>
          <w:rFonts w:ascii="Times New Roman" w:hAnsi="Times New Roman" w:cs="Times New Roman"/>
          <w:bCs/>
          <w:sz w:val="32"/>
          <w:szCs w:val="32"/>
          <w:lang w:val="en-IN"/>
        </w:rPr>
      </w:pPr>
      <w:r w:rsidRPr="00973A87">
        <w:rPr>
          <w:rFonts w:ascii="Times New Roman" w:hAnsi="Times New Roman" w:cs="Times New Roman"/>
          <w:bCs/>
          <w:sz w:val="32"/>
          <w:szCs w:val="32"/>
          <w:lang w:val="en-IN"/>
        </w:rPr>
        <w:t>These algorithms usually result in an eigenvalue decomposition problem and the</w:t>
      </w:r>
      <w:r w:rsidRPr="00973A87">
        <w:rPr>
          <w:rFonts w:ascii="Times New Roman" w:hAnsi="Times New Roman" w:cs="Times New Roman"/>
          <w:bCs/>
          <w:sz w:val="32"/>
          <w:szCs w:val="32"/>
          <w:lang w:val="en-IN"/>
        </w:rPr>
        <w:t xml:space="preserve"> communities can be identified from the resultant eigenvectors. </w:t>
      </w:r>
    </w:p>
    <w:p w:rsidR="00000000" w:rsidRPr="00973A87" w:rsidRDefault="001C7499" w:rsidP="00973A87">
      <w:pPr>
        <w:numPr>
          <w:ilvl w:val="0"/>
          <w:numId w:val="45"/>
        </w:numPr>
        <w:spacing w:line="360" w:lineRule="auto"/>
        <w:jc w:val="both"/>
        <w:rPr>
          <w:rFonts w:ascii="Times New Roman" w:hAnsi="Times New Roman" w:cs="Times New Roman"/>
          <w:bCs/>
          <w:sz w:val="32"/>
          <w:szCs w:val="32"/>
          <w:lang w:val="en-IN"/>
        </w:rPr>
      </w:pPr>
      <w:r w:rsidRPr="00973A87">
        <w:rPr>
          <w:rFonts w:ascii="Times New Roman" w:hAnsi="Times New Roman" w:cs="Times New Roman"/>
          <w:bCs/>
          <w:sz w:val="32"/>
          <w:szCs w:val="32"/>
          <w:lang w:val="en-IN"/>
        </w:rPr>
        <w:lastRenderedPageBreak/>
        <w:t xml:space="preserve">However, it is generally hard to tell the exact physical meanings of those eigenvectors, which is important for explaining the final results when associated with real world applications. </w:t>
      </w:r>
    </w:p>
    <w:p w:rsidR="00000000" w:rsidRPr="00973A87" w:rsidRDefault="001C7499" w:rsidP="00973A87">
      <w:pPr>
        <w:numPr>
          <w:ilvl w:val="0"/>
          <w:numId w:val="45"/>
        </w:numPr>
        <w:spacing w:line="360" w:lineRule="auto"/>
        <w:jc w:val="both"/>
        <w:rPr>
          <w:rFonts w:ascii="Times New Roman" w:hAnsi="Times New Roman" w:cs="Times New Roman"/>
          <w:bCs/>
          <w:sz w:val="32"/>
          <w:szCs w:val="32"/>
          <w:lang w:val="en-IN"/>
        </w:rPr>
      </w:pPr>
      <w:r w:rsidRPr="00973A87">
        <w:rPr>
          <w:rFonts w:ascii="Times New Roman" w:hAnsi="Times New Roman" w:cs="Times New Roman"/>
          <w:bCs/>
          <w:sz w:val="32"/>
          <w:szCs w:val="32"/>
          <w:lang w:val="en-IN"/>
        </w:rPr>
        <w:t>I</w:t>
      </w:r>
      <w:r w:rsidRPr="00973A87">
        <w:rPr>
          <w:rFonts w:ascii="Times New Roman" w:hAnsi="Times New Roman" w:cs="Times New Roman"/>
          <w:bCs/>
          <w:sz w:val="32"/>
          <w:szCs w:val="32"/>
          <w:lang w:val="en-IN"/>
        </w:rPr>
        <w:t xml:space="preserve">n this paper, we propose how to apply nonnegative matrix factorization based methods to solve the community discovery problem. </w:t>
      </w:r>
    </w:p>
    <w:p w:rsidR="00000000" w:rsidRPr="00973A87" w:rsidRDefault="001C7499" w:rsidP="00973A87">
      <w:pPr>
        <w:numPr>
          <w:ilvl w:val="0"/>
          <w:numId w:val="45"/>
        </w:numPr>
        <w:spacing w:line="360" w:lineRule="auto"/>
        <w:jc w:val="both"/>
        <w:rPr>
          <w:rFonts w:ascii="Times New Roman" w:hAnsi="Times New Roman" w:cs="Times New Roman"/>
          <w:bCs/>
          <w:sz w:val="32"/>
          <w:szCs w:val="32"/>
          <w:lang w:val="en-IN"/>
        </w:rPr>
      </w:pPr>
      <w:r w:rsidRPr="00973A87">
        <w:rPr>
          <w:rFonts w:ascii="Times New Roman" w:hAnsi="Times New Roman" w:cs="Times New Roman"/>
          <w:bCs/>
          <w:sz w:val="32"/>
          <w:szCs w:val="32"/>
          <w:lang w:val="en-IN"/>
        </w:rPr>
        <w:t>In this paper, we will investigate another important issue, community discovery, in network analysis.</w:t>
      </w:r>
    </w:p>
    <w:p w:rsidR="000B33B0" w:rsidRPr="00973A87" w:rsidRDefault="006A300A" w:rsidP="00973A87">
      <w:pPr>
        <w:spacing w:line="360" w:lineRule="auto"/>
        <w:jc w:val="both"/>
        <w:rPr>
          <w:rFonts w:ascii="Times New Roman" w:eastAsia="Times New Roman" w:hAnsi="Times New Roman" w:cs="Times New Roman"/>
          <w:sz w:val="32"/>
          <w:szCs w:val="32"/>
        </w:rPr>
      </w:pPr>
      <w:r w:rsidRPr="00973A87">
        <w:rPr>
          <w:rFonts w:ascii="Times New Roman" w:hAnsi="Times New Roman" w:cs="Times New Roman"/>
          <w:b/>
          <w:sz w:val="36"/>
          <w:szCs w:val="36"/>
        </w:rPr>
        <w:t xml:space="preserve">2.2. PROPOSED </w:t>
      </w:r>
      <w:r w:rsidR="000B33B0" w:rsidRPr="00973A87">
        <w:rPr>
          <w:rFonts w:ascii="Times New Roman" w:hAnsi="Times New Roman" w:cs="Times New Roman"/>
          <w:b/>
          <w:sz w:val="36"/>
          <w:szCs w:val="36"/>
        </w:rPr>
        <w:t xml:space="preserve">SYSTEM </w:t>
      </w:r>
    </w:p>
    <w:p w:rsidR="00973A87" w:rsidRPr="00973A87" w:rsidRDefault="00973A87" w:rsidP="00973A87">
      <w:pPr>
        <w:pStyle w:val="NormalWeb"/>
        <w:numPr>
          <w:ilvl w:val="0"/>
          <w:numId w:val="46"/>
        </w:numPr>
        <w:spacing w:before="0" w:beforeAutospacing="0" w:after="0" w:afterAutospacing="0" w:line="360" w:lineRule="auto"/>
        <w:ind w:left="426"/>
        <w:jc w:val="both"/>
        <w:rPr>
          <w:sz w:val="32"/>
          <w:szCs w:val="32"/>
        </w:rPr>
      </w:pPr>
      <w:r w:rsidRPr="00973A87">
        <w:rPr>
          <w:sz w:val="32"/>
          <w:szCs w:val="32"/>
        </w:rPr>
        <w:t>In this paper, we propose a novel Modularized Nonnegative Matrix Factorization (M-NMF) model to incorporate the community structure into network embedding.</w:t>
      </w:r>
    </w:p>
    <w:p w:rsidR="00973A87" w:rsidRPr="00973A87" w:rsidRDefault="00973A87" w:rsidP="00973A87">
      <w:pPr>
        <w:pStyle w:val="NormalWeb"/>
        <w:numPr>
          <w:ilvl w:val="0"/>
          <w:numId w:val="46"/>
        </w:numPr>
        <w:spacing w:before="0" w:beforeAutospacing="0" w:after="0" w:afterAutospacing="0" w:line="360" w:lineRule="auto"/>
        <w:ind w:left="426"/>
        <w:jc w:val="both"/>
        <w:rPr>
          <w:sz w:val="32"/>
          <w:szCs w:val="32"/>
        </w:rPr>
      </w:pPr>
      <w:r w:rsidRPr="00973A87">
        <w:rPr>
          <w:sz w:val="32"/>
          <w:szCs w:val="32"/>
        </w:rPr>
        <w:t>We proposed a novel Modularized Nonnegative Matrix Factorization (M-NMF) model for network embedding, which preserves both the microscopic structure (firstand second-order proximities) and mesoscopic community structure.</w:t>
      </w:r>
    </w:p>
    <w:p w:rsidR="00973A87" w:rsidRPr="00973A87" w:rsidRDefault="00973A87" w:rsidP="00973A87">
      <w:pPr>
        <w:pStyle w:val="NormalWeb"/>
        <w:numPr>
          <w:ilvl w:val="0"/>
          <w:numId w:val="46"/>
        </w:numPr>
        <w:spacing w:before="0" w:beforeAutospacing="0" w:after="0" w:afterAutospacing="0" w:line="360" w:lineRule="auto"/>
        <w:ind w:left="426"/>
        <w:jc w:val="both"/>
        <w:rPr>
          <w:sz w:val="32"/>
          <w:szCs w:val="32"/>
        </w:rPr>
      </w:pPr>
      <w:r w:rsidRPr="00973A87">
        <w:rPr>
          <w:sz w:val="32"/>
          <w:szCs w:val="32"/>
        </w:rPr>
        <w:t>A number of community detection methods have been proposed from different perspectives.</w:t>
      </w:r>
    </w:p>
    <w:p w:rsidR="00973A87" w:rsidRPr="00973A87" w:rsidRDefault="00973A87" w:rsidP="00973A87">
      <w:pPr>
        <w:pStyle w:val="NormalWeb"/>
        <w:numPr>
          <w:ilvl w:val="0"/>
          <w:numId w:val="46"/>
        </w:numPr>
        <w:spacing w:before="0" w:beforeAutospacing="0" w:after="0" w:afterAutospacing="0" w:line="360" w:lineRule="auto"/>
        <w:ind w:left="426"/>
        <w:jc w:val="both"/>
        <w:rPr>
          <w:sz w:val="32"/>
          <w:szCs w:val="32"/>
        </w:rPr>
      </w:pPr>
      <w:r w:rsidRPr="00973A87">
        <w:rPr>
          <w:sz w:val="32"/>
          <w:szCs w:val="32"/>
        </w:rPr>
        <w:t>M-NMF0 is our proposed M-NMF model which only preserves the first- and second-order proximities.</w:t>
      </w:r>
    </w:p>
    <w:p w:rsidR="00973A87" w:rsidRPr="00973A87" w:rsidRDefault="00973A87" w:rsidP="00973A87">
      <w:pPr>
        <w:pStyle w:val="NormalWeb"/>
        <w:spacing w:before="0" w:beforeAutospacing="0" w:after="0" w:afterAutospacing="0" w:line="360" w:lineRule="auto"/>
        <w:ind w:left="426" w:firstLine="720"/>
        <w:jc w:val="both"/>
        <w:rPr>
          <w:sz w:val="32"/>
          <w:szCs w:val="32"/>
        </w:rPr>
      </w:pP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73A87" w:rsidRDefault="001C7499" w:rsidP="00973A8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3A87">
        <w:rPr>
          <w:rFonts w:ascii="Times New Roman" w:eastAsia="AdvGulliv-R" w:hAnsi="Times New Roman" w:cs="Times New Roman"/>
          <w:bCs/>
          <w:sz w:val="32"/>
          <w:szCs w:val="32"/>
          <w:lang w:val="en-IN"/>
        </w:rPr>
        <w:t xml:space="preserve">We further compare the performance of the proposed Symmetric Nonnegative Matrix Factorization (SNMF) method with other competitive algorithms. </w:t>
      </w:r>
    </w:p>
    <w:p w:rsidR="00000000" w:rsidRPr="00973A87" w:rsidRDefault="001C7499" w:rsidP="00973A8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3A87">
        <w:rPr>
          <w:rFonts w:ascii="Times New Roman" w:eastAsia="AdvGulliv-R" w:hAnsi="Times New Roman" w:cs="Times New Roman"/>
          <w:bCs/>
          <w:sz w:val="32"/>
          <w:szCs w:val="32"/>
          <w:lang w:val="en-IN"/>
        </w:rPr>
        <w:t xml:space="preserve">The data set </w:t>
      </w:r>
      <w:r w:rsidRPr="00973A87">
        <w:rPr>
          <w:rFonts w:ascii="Times New Roman" w:eastAsia="AdvGulliv-R" w:hAnsi="Times New Roman" w:cs="Times New Roman"/>
          <w:bCs/>
          <w:sz w:val="32"/>
          <w:szCs w:val="32"/>
          <w:lang w:val="en-IN"/>
        </w:rPr>
        <w:t>we used here is the WebKB data set4, which consists of about 6000 web pages from computer science departments of four schools.</w:t>
      </w:r>
    </w:p>
    <w:p w:rsidR="00000000" w:rsidRPr="00973A87" w:rsidRDefault="001C7499" w:rsidP="00973A8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3A87">
        <w:rPr>
          <w:rFonts w:ascii="Times New Roman" w:eastAsia="AdvGulliv-R" w:hAnsi="Times New Roman" w:cs="Times New Roman"/>
          <w:bCs/>
          <w:sz w:val="32"/>
          <w:szCs w:val="32"/>
          <w:lang w:val="en-IN"/>
        </w:rPr>
        <w:t>Efficiently identifying those communities can help us to know the nature of those networks better and facilitate the analysis on</w:t>
      </w:r>
      <w:r w:rsidRPr="00973A87">
        <w:rPr>
          <w:rFonts w:ascii="Times New Roman" w:eastAsia="AdvGulliv-R" w:hAnsi="Times New Roman" w:cs="Times New Roman"/>
          <w:bCs/>
          <w:sz w:val="32"/>
          <w:szCs w:val="32"/>
          <w:lang w:val="en-IN"/>
        </w:rPr>
        <w:t xml:space="preserve"> those large networks.</w:t>
      </w:r>
    </w:p>
    <w:p w:rsidR="00000000" w:rsidRPr="00973A87" w:rsidRDefault="001C7499" w:rsidP="00973A8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3A87">
        <w:rPr>
          <w:rFonts w:ascii="Times New Roman" w:eastAsia="AdvGulliv-R" w:hAnsi="Times New Roman" w:cs="Times New Roman"/>
          <w:bCs/>
          <w:sz w:val="32"/>
          <w:szCs w:val="32"/>
          <w:lang w:val="en-IN"/>
        </w:rPr>
        <w:t>The users that are familiar with many users (via user network) while they do not watch similar movies or give similar ratings as their friends can be thought as boundary spanners.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73A87" w:rsidRDefault="00973A87" w:rsidP="00E53AA4">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sz w:val="28"/>
                <w:szCs w:val="28"/>
              </w:rPr>
              <w:t>The diameter of the world wide web</w:t>
            </w:r>
          </w:p>
        </w:tc>
        <w:tc>
          <w:tcPr>
            <w:tcW w:w="3192" w:type="dxa"/>
          </w:tcPr>
          <w:p w:rsidR="000C407B" w:rsidRPr="00973A87" w:rsidRDefault="00973A87" w:rsidP="00973A87">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sz w:val="28"/>
                <w:szCs w:val="28"/>
              </w:rPr>
              <w:t xml:space="preserve">Albert R, Jeong H, Barabasi A-L (1999) </w:t>
            </w:r>
          </w:p>
        </w:tc>
        <w:tc>
          <w:tcPr>
            <w:tcW w:w="3192" w:type="dxa"/>
          </w:tcPr>
          <w:p w:rsidR="000C407B" w:rsidRPr="00973A87" w:rsidRDefault="00973A87" w:rsidP="00E53AA4">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color w:val="333333"/>
                <w:sz w:val="28"/>
                <w:szCs w:val="28"/>
                <w:shd w:val="clear" w:color="auto" w:fill="FFFFFF"/>
              </w:rPr>
              <w:t>we use local connectivity measurements to construct a topological model of the world wide web, allowing us to explore and characterize its large scale properties.</w:t>
            </w:r>
          </w:p>
        </w:tc>
      </w:tr>
      <w:tr w:rsidR="000C407B" w:rsidTr="000C407B">
        <w:trPr>
          <w:trHeight w:val="2942"/>
        </w:trPr>
        <w:tc>
          <w:tcPr>
            <w:tcW w:w="3192" w:type="dxa"/>
          </w:tcPr>
          <w:p w:rsidR="000C407B" w:rsidRPr="00973A87" w:rsidRDefault="00973A87" w:rsidP="00E53AA4">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sz w:val="28"/>
                <w:szCs w:val="28"/>
              </w:rPr>
              <w:lastRenderedPageBreak/>
              <w:t>Classes of small-world networks</w:t>
            </w:r>
          </w:p>
        </w:tc>
        <w:tc>
          <w:tcPr>
            <w:tcW w:w="3192" w:type="dxa"/>
          </w:tcPr>
          <w:p w:rsidR="000C407B" w:rsidRPr="00973A87" w:rsidRDefault="00973A87" w:rsidP="00973A87">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sz w:val="28"/>
                <w:szCs w:val="28"/>
              </w:rPr>
              <w:t xml:space="preserve">Amaral LAN, Scala A, Bartheélémy M, Stanley HE (2000) </w:t>
            </w:r>
          </w:p>
        </w:tc>
        <w:tc>
          <w:tcPr>
            <w:tcW w:w="3192" w:type="dxa"/>
          </w:tcPr>
          <w:p w:rsidR="000C407B" w:rsidRPr="00973A87" w:rsidRDefault="00973A87" w:rsidP="00E53AA4">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color w:val="333333"/>
                <w:sz w:val="28"/>
                <w:szCs w:val="28"/>
                <w:shd w:val="clear" w:color="auto" w:fill="FFFFFF"/>
              </w:rPr>
              <w:t>we note for the classes of broad-scale and single-scale networks that there are constraints limiting the addition of new links.</w:t>
            </w:r>
          </w:p>
        </w:tc>
      </w:tr>
      <w:tr w:rsidR="000C407B" w:rsidTr="000C407B">
        <w:tc>
          <w:tcPr>
            <w:tcW w:w="3192" w:type="dxa"/>
          </w:tcPr>
          <w:p w:rsidR="000C407B" w:rsidRPr="00973A87" w:rsidRDefault="00973A87" w:rsidP="00E53AA4">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sz w:val="28"/>
                <w:szCs w:val="28"/>
              </w:rPr>
              <w:t>Small-world networks: evidence for a crossover picture</w:t>
            </w:r>
          </w:p>
        </w:tc>
        <w:tc>
          <w:tcPr>
            <w:tcW w:w="3192" w:type="dxa"/>
          </w:tcPr>
          <w:p w:rsidR="000C407B" w:rsidRPr="00973A87" w:rsidRDefault="00973A87" w:rsidP="00973A87">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sz w:val="28"/>
                <w:szCs w:val="28"/>
              </w:rPr>
              <w:t xml:space="preserve">Barthelemy M, Amaral LAN (1999) </w:t>
            </w:r>
          </w:p>
        </w:tc>
        <w:tc>
          <w:tcPr>
            <w:tcW w:w="3192" w:type="dxa"/>
          </w:tcPr>
          <w:p w:rsidR="000C407B" w:rsidRPr="00973A87" w:rsidRDefault="00973A87" w:rsidP="00E53AA4">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color w:val="333333"/>
                <w:sz w:val="28"/>
                <w:szCs w:val="28"/>
                <w:shd w:val="clear" w:color="auto" w:fill="FFFFFF"/>
              </w:rPr>
              <w:t>We propose that the average distance $\ell$ between any two vertices of the network is a scaling function of $n / n^*$. </w:t>
            </w:r>
          </w:p>
        </w:tc>
      </w:tr>
      <w:tr w:rsidR="000C407B" w:rsidTr="000C407B">
        <w:tc>
          <w:tcPr>
            <w:tcW w:w="3192" w:type="dxa"/>
          </w:tcPr>
          <w:p w:rsidR="000C407B" w:rsidRPr="00973A87" w:rsidRDefault="00973A87" w:rsidP="00E53AA4">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sz w:val="28"/>
                <w:szCs w:val="28"/>
              </w:rPr>
              <w:t>Metagenes and molecular pattern discovery using matrix factorization</w:t>
            </w:r>
          </w:p>
        </w:tc>
        <w:tc>
          <w:tcPr>
            <w:tcW w:w="3192" w:type="dxa"/>
          </w:tcPr>
          <w:p w:rsidR="000C407B" w:rsidRPr="00973A87" w:rsidRDefault="00973A87" w:rsidP="00973A87">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sz w:val="28"/>
                <w:szCs w:val="28"/>
              </w:rPr>
              <w:t xml:space="preserve">Brunet JP, Tamayo P, Golub TR, Mesirov JP (2004) </w:t>
            </w:r>
          </w:p>
        </w:tc>
        <w:tc>
          <w:tcPr>
            <w:tcW w:w="3192" w:type="dxa"/>
          </w:tcPr>
          <w:p w:rsidR="000C407B" w:rsidRPr="00973A87" w:rsidRDefault="00973A87" w:rsidP="00E53AA4">
            <w:pPr>
              <w:tabs>
                <w:tab w:val="left" w:pos="720"/>
              </w:tabs>
              <w:spacing w:after="100" w:line="360" w:lineRule="auto"/>
              <w:jc w:val="both"/>
              <w:rPr>
                <w:rFonts w:ascii="Times New Roman" w:hAnsi="Times New Roman" w:cs="Times New Roman"/>
                <w:sz w:val="28"/>
                <w:szCs w:val="28"/>
              </w:rPr>
            </w:pPr>
            <w:r w:rsidRPr="00973A87">
              <w:rPr>
                <w:rFonts w:ascii="Times New Roman" w:hAnsi="Times New Roman" w:cs="Times New Roman"/>
                <w:color w:val="333333"/>
                <w:sz w:val="28"/>
                <w:szCs w:val="28"/>
                <w:shd w:val="clear" w:color="auto" w:fill="FFFFFF"/>
              </w:rPr>
              <w:t>We describe here the use of nonnegative matrix factorization (NMF), an algorithm based on decomposition by parts that can reduce the dimension of expression data from thousands of genes to a handful of metagenes.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582360"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82360" w:rsidP="00E53AA4">
      <w:pPr>
        <w:spacing w:after="0" w:line="360" w:lineRule="auto"/>
        <w:jc w:val="both"/>
        <w:rPr>
          <w:rFonts w:ascii="Times New Roman" w:hAnsi="Times New Roman" w:cs="Times New Roman"/>
        </w:rPr>
      </w:pPr>
      <w:r w:rsidRPr="00582360">
        <w:rPr>
          <w:rFonts w:ascii="Times New Roman" w:hAnsi="Times New Roman" w:cs="Times New Roman"/>
        </w:rPr>
        <w:drawing>
          <wp:inline distT="0" distB="0" distL="0" distR="0">
            <wp:extent cx="5943600" cy="429641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2964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D1539" w:rsidRPr="00DD1539" w:rsidRDefault="00DD1539" w:rsidP="00DD1539">
      <w:pPr>
        <w:pStyle w:val="BodyText"/>
        <w:rPr>
          <w:bCs/>
          <w:iCs/>
          <w:sz w:val="32"/>
          <w:szCs w:val="32"/>
          <w:lang w:val="en-IN"/>
        </w:rPr>
      </w:pPr>
      <w:r w:rsidRPr="00DD1539">
        <w:rPr>
          <w:b/>
          <w:iCs/>
          <w:sz w:val="28"/>
          <w:szCs w:val="28"/>
          <w:lang w:val="en-IN"/>
        </w:rPr>
        <w:t xml:space="preserve">    </w:t>
      </w:r>
      <w:r w:rsidRPr="00DD1539">
        <w:rPr>
          <w:bCs/>
          <w:iCs/>
          <w:sz w:val="32"/>
          <w:szCs w:val="32"/>
          <w:lang w:val="en-IN"/>
        </w:rPr>
        <w:t xml:space="preserve">In this paper, we propose how to apply nonnegative matrix factorization based methods to solve the community discovery problem. We have proposed three concrete algorithms, Symmetric NMF, Asymmetric NMF and Joint NMF to work on undirected networks, directed networks and compound networks, and we also proved the correctness and convergence of those algorithms. Finally the experiments on real world network data sets are presented to show the effectiveness of those methods.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DD1539" w:rsidRDefault="00DD153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D1539" w:rsidRDefault="001C7499" w:rsidP="00DD1539">
      <w:pPr>
        <w:pStyle w:val="BodyText"/>
        <w:numPr>
          <w:ilvl w:val="0"/>
          <w:numId w:val="42"/>
        </w:numPr>
        <w:rPr>
          <w:sz w:val="32"/>
          <w:szCs w:val="32"/>
          <w:lang w:val="en-IN"/>
        </w:rPr>
      </w:pPr>
      <w:r w:rsidRPr="00DD1539">
        <w:rPr>
          <w:sz w:val="32"/>
          <w:szCs w:val="32"/>
          <w:lang w:val="en-IN"/>
        </w:rPr>
        <w:t xml:space="preserve">Albert R, Jeong H, Barabasi A-L (1999) The diameter of the world wide web. Nature 401:130 </w:t>
      </w:r>
    </w:p>
    <w:p w:rsidR="00000000" w:rsidRPr="00DD1539" w:rsidRDefault="001C7499" w:rsidP="00DD1539">
      <w:pPr>
        <w:pStyle w:val="BodyText"/>
        <w:numPr>
          <w:ilvl w:val="0"/>
          <w:numId w:val="42"/>
        </w:numPr>
        <w:rPr>
          <w:sz w:val="32"/>
          <w:szCs w:val="32"/>
          <w:lang w:val="en-IN"/>
        </w:rPr>
      </w:pPr>
      <w:r w:rsidRPr="00DD1539">
        <w:rPr>
          <w:sz w:val="32"/>
          <w:szCs w:val="32"/>
          <w:lang w:val="en-IN"/>
        </w:rPr>
        <w:t xml:space="preserve">Amaral LAN, Scala A, Bartheélémy M, Stanley HE (2000) Classes </w:t>
      </w:r>
      <w:r w:rsidRPr="00DD1539">
        <w:rPr>
          <w:sz w:val="32"/>
          <w:szCs w:val="32"/>
          <w:lang w:val="en-IN"/>
        </w:rPr>
        <w:t xml:space="preserve">of small-world networks. Proc Natl Acad Sci USA 97:11149–11152 </w:t>
      </w:r>
    </w:p>
    <w:p w:rsidR="00000000" w:rsidRPr="00DD1539" w:rsidRDefault="001C7499" w:rsidP="00DD1539">
      <w:pPr>
        <w:pStyle w:val="BodyText"/>
        <w:numPr>
          <w:ilvl w:val="0"/>
          <w:numId w:val="42"/>
        </w:numPr>
        <w:rPr>
          <w:sz w:val="32"/>
          <w:szCs w:val="32"/>
          <w:lang w:val="en-IN"/>
        </w:rPr>
      </w:pPr>
      <w:r w:rsidRPr="00DD1539">
        <w:rPr>
          <w:sz w:val="32"/>
          <w:szCs w:val="32"/>
          <w:lang w:val="en-IN"/>
        </w:rPr>
        <w:t xml:space="preserve">Barthelemy M, Amaral LAN (1999) Small-world networks: evidence for a crossover picture. Phys Rev Lett 82:3180 </w:t>
      </w:r>
    </w:p>
    <w:p w:rsidR="00000000" w:rsidRPr="00DD1539" w:rsidRDefault="001C7499" w:rsidP="00DD1539">
      <w:pPr>
        <w:pStyle w:val="BodyText"/>
        <w:numPr>
          <w:ilvl w:val="0"/>
          <w:numId w:val="42"/>
        </w:numPr>
        <w:rPr>
          <w:sz w:val="32"/>
          <w:szCs w:val="32"/>
          <w:lang w:val="en-IN"/>
        </w:rPr>
      </w:pPr>
      <w:r w:rsidRPr="00DD1539">
        <w:rPr>
          <w:sz w:val="32"/>
          <w:szCs w:val="32"/>
          <w:lang w:val="en-IN"/>
        </w:rPr>
        <w:t>Brunet JP, Tamayo P, Golub TR, Mesirov JP (2004) Metagenes and molecular patter</w:t>
      </w:r>
      <w:r w:rsidRPr="00DD1539">
        <w:rPr>
          <w:sz w:val="32"/>
          <w:szCs w:val="32"/>
          <w:lang w:val="en-IN"/>
        </w:rPr>
        <w:t xml:space="preserve">n discovery using matrix factorization. Proc Natl Acad Sci USA 102(12):4164–4169 </w:t>
      </w:r>
    </w:p>
    <w:p w:rsidR="00000000" w:rsidRPr="00DD1539" w:rsidRDefault="001C7499" w:rsidP="00DD1539">
      <w:pPr>
        <w:pStyle w:val="BodyText"/>
        <w:numPr>
          <w:ilvl w:val="0"/>
          <w:numId w:val="42"/>
        </w:numPr>
        <w:rPr>
          <w:sz w:val="32"/>
          <w:szCs w:val="32"/>
          <w:lang w:val="en-IN"/>
        </w:rPr>
      </w:pPr>
      <w:r w:rsidRPr="00DD1539">
        <w:rPr>
          <w:sz w:val="32"/>
          <w:szCs w:val="32"/>
          <w:lang w:val="en-IN"/>
        </w:rPr>
        <w:t>Chen G, Wang F, Zhang C (2007) Collaborative filtering using orthogonal nonnegative matrix tri-factorization. In: ICDM workshops on high performance computing, pp 303–308</w:t>
      </w:r>
      <w:r w:rsidRPr="00DD1539">
        <w:rPr>
          <w:sz w:val="32"/>
          <w:szCs w:val="32"/>
        </w:rPr>
        <w:t xml:space="preserve"> </w:t>
      </w:r>
    </w:p>
    <w:p w:rsidR="00000000" w:rsidRPr="00DD1539" w:rsidRDefault="001C7499" w:rsidP="00DD1539">
      <w:pPr>
        <w:pStyle w:val="BodyText"/>
        <w:numPr>
          <w:ilvl w:val="0"/>
          <w:numId w:val="42"/>
        </w:numPr>
        <w:rPr>
          <w:sz w:val="32"/>
          <w:szCs w:val="32"/>
          <w:lang w:val="en-IN"/>
        </w:rPr>
      </w:pPr>
      <w:r w:rsidRPr="00DD1539">
        <w:rPr>
          <w:sz w:val="32"/>
          <w:szCs w:val="32"/>
          <w:lang w:val="en-IN"/>
        </w:rPr>
        <w:t xml:space="preserve">Ding C, He X, Simon HD (2005) On the equivalence of nonnegative matrix factorization and spectral clustering. In: Proceedings of SIAM international conference on data mining, pp 606–610 </w:t>
      </w:r>
    </w:p>
    <w:p w:rsidR="00000000" w:rsidRPr="00DD1539" w:rsidRDefault="001C7499" w:rsidP="00DD1539">
      <w:pPr>
        <w:pStyle w:val="BodyText"/>
        <w:numPr>
          <w:ilvl w:val="0"/>
          <w:numId w:val="42"/>
        </w:numPr>
        <w:rPr>
          <w:sz w:val="32"/>
          <w:szCs w:val="32"/>
          <w:lang w:val="en-IN"/>
        </w:rPr>
      </w:pPr>
      <w:r w:rsidRPr="00DD1539">
        <w:rPr>
          <w:sz w:val="32"/>
          <w:szCs w:val="32"/>
          <w:lang w:val="en-IN"/>
        </w:rPr>
        <w:t>Ding C, Li T, Jordan MI (2006a) Convex and semi-nonnegative matrix f</w:t>
      </w:r>
      <w:r w:rsidRPr="00DD1539">
        <w:rPr>
          <w:sz w:val="32"/>
          <w:szCs w:val="32"/>
          <w:lang w:val="en-IN"/>
        </w:rPr>
        <w:t xml:space="preserve">actorizations. LBNL Tech Report 60428 </w:t>
      </w:r>
    </w:p>
    <w:p w:rsidR="00000000" w:rsidRPr="00DD1539" w:rsidRDefault="001C7499" w:rsidP="00DD1539">
      <w:pPr>
        <w:pStyle w:val="BodyText"/>
        <w:numPr>
          <w:ilvl w:val="0"/>
          <w:numId w:val="42"/>
        </w:numPr>
        <w:rPr>
          <w:sz w:val="32"/>
          <w:szCs w:val="32"/>
          <w:lang w:val="en-IN"/>
        </w:rPr>
      </w:pPr>
      <w:r w:rsidRPr="00DD1539">
        <w:rPr>
          <w:sz w:val="32"/>
          <w:szCs w:val="32"/>
          <w:lang w:val="en-IN"/>
        </w:rPr>
        <w:t xml:space="preserve">Ding C, Li T, Peng W, Park H (2006b) Orthogonal nonnegative matrix tri-factorizations for clustering. In: SIGKDD, pp 126–135 </w:t>
      </w:r>
    </w:p>
    <w:p w:rsidR="00000000" w:rsidRPr="00DD1539" w:rsidRDefault="001C7499" w:rsidP="00DD1539">
      <w:pPr>
        <w:pStyle w:val="BodyText"/>
        <w:numPr>
          <w:ilvl w:val="0"/>
          <w:numId w:val="42"/>
        </w:numPr>
        <w:rPr>
          <w:sz w:val="32"/>
          <w:szCs w:val="32"/>
          <w:lang w:val="en-IN"/>
        </w:rPr>
      </w:pPr>
      <w:r w:rsidRPr="00DD1539">
        <w:rPr>
          <w:sz w:val="32"/>
          <w:szCs w:val="32"/>
          <w:lang w:val="en-IN"/>
        </w:rPr>
        <w:lastRenderedPageBreak/>
        <w:t>Ding C, Li T, Peng W (2008) On the equivalence between nonnegative matrix factorization a</w:t>
      </w:r>
      <w:r w:rsidRPr="00DD1539">
        <w:rPr>
          <w:sz w:val="32"/>
          <w:szCs w:val="32"/>
          <w:lang w:val="en-IN"/>
        </w:rPr>
        <w:t xml:space="preserve">nd probabilistic latent semantic indexing. Comput Stat Data Anal 52(1):155–173 </w:t>
      </w:r>
    </w:p>
    <w:p w:rsidR="00000000" w:rsidRPr="00DD1539" w:rsidRDefault="001C7499" w:rsidP="00DD1539">
      <w:pPr>
        <w:pStyle w:val="BodyText"/>
        <w:numPr>
          <w:ilvl w:val="0"/>
          <w:numId w:val="42"/>
        </w:numPr>
        <w:rPr>
          <w:sz w:val="32"/>
          <w:szCs w:val="32"/>
          <w:lang w:val="en-IN"/>
        </w:rPr>
      </w:pPr>
      <w:r w:rsidRPr="00DD1539">
        <w:rPr>
          <w:sz w:val="32"/>
          <w:szCs w:val="32"/>
          <w:lang w:val="en-IN"/>
        </w:rPr>
        <w:t xml:space="preserve">Faloutsos M, Faloutsos P, Faloutsos C (1999) On power-law relationships of the internet topology. In: SIGCOMM, pp 251–262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7499" w:rsidRDefault="001C7499" w:rsidP="003654DF">
      <w:pPr>
        <w:spacing w:after="0" w:line="240" w:lineRule="auto"/>
      </w:pPr>
      <w:r>
        <w:separator/>
      </w:r>
    </w:p>
  </w:endnote>
  <w:endnote w:type="continuationSeparator" w:id="1">
    <w:p w:rsidR="001C7499" w:rsidRDefault="001C749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7499" w:rsidRDefault="001C7499" w:rsidP="003654DF">
      <w:pPr>
        <w:spacing w:after="0" w:line="240" w:lineRule="auto"/>
      </w:pPr>
      <w:r>
        <w:separator/>
      </w:r>
    </w:p>
  </w:footnote>
  <w:footnote w:type="continuationSeparator" w:id="1">
    <w:p w:rsidR="001C7499" w:rsidRDefault="001C749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77CE1">
        <w:pPr>
          <w:pStyle w:val="Header"/>
          <w:jc w:val="right"/>
        </w:pPr>
        <w:fldSimple w:instr=" PAGE   \* MERGEFORMAT ">
          <w:r w:rsidR="0058236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C55FBF"/>
    <w:multiLevelType w:val="hybridMultilevel"/>
    <w:tmpl w:val="F66C213E"/>
    <w:lvl w:ilvl="0" w:tplc="A2DC6CA8">
      <w:start w:val="1"/>
      <w:numFmt w:val="bullet"/>
      <w:lvlText w:val=""/>
      <w:lvlJc w:val="left"/>
      <w:pPr>
        <w:tabs>
          <w:tab w:val="num" w:pos="720"/>
        </w:tabs>
        <w:ind w:left="720" w:hanging="360"/>
      </w:pPr>
      <w:rPr>
        <w:rFonts w:ascii="Wingdings 2" w:hAnsi="Wingdings 2" w:hint="default"/>
      </w:rPr>
    </w:lvl>
    <w:lvl w:ilvl="1" w:tplc="D9144E8A" w:tentative="1">
      <w:start w:val="1"/>
      <w:numFmt w:val="bullet"/>
      <w:lvlText w:val=""/>
      <w:lvlJc w:val="left"/>
      <w:pPr>
        <w:tabs>
          <w:tab w:val="num" w:pos="1440"/>
        </w:tabs>
        <w:ind w:left="1440" w:hanging="360"/>
      </w:pPr>
      <w:rPr>
        <w:rFonts w:ascii="Wingdings 2" w:hAnsi="Wingdings 2" w:hint="default"/>
      </w:rPr>
    </w:lvl>
    <w:lvl w:ilvl="2" w:tplc="69F208D6" w:tentative="1">
      <w:start w:val="1"/>
      <w:numFmt w:val="bullet"/>
      <w:lvlText w:val=""/>
      <w:lvlJc w:val="left"/>
      <w:pPr>
        <w:tabs>
          <w:tab w:val="num" w:pos="2160"/>
        </w:tabs>
        <w:ind w:left="2160" w:hanging="360"/>
      </w:pPr>
      <w:rPr>
        <w:rFonts w:ascii="Wingdings 2" w:hAnsi="Wingdings 2" w:hint="default"/>
      </w:rPr>
    </w:lvl>
    <w:lvl w:ilvl="3" w:tplc="5C42B692" w:tentative="1">
      <w:start w:val="1"/>
      <w:numFmt w:val="bullet"/>
      <w:lvlText w:val=""/>
      <w:lvlJc w:val="left"/>
      <w:pPr>
        <w:tabs>
          <w:tab w:val="num" w:pos="2880"/>
        </w:tabs>
        <w:ind w:left="2880" w:hanging="360"/>
      </w:pPr>
      <w:rPr>
        <w:rFonts w:ascii="Wingdings 2" w:hAnsi="Wingdings 2" w:hint="default"/>
      </w:rPr>
    </w:lvl>
    <w:lvl w:ilvl="4" w:tplc="80FA7BDA" w:tentative="1">
      <w:start w:val="1"/>
      <w:numFmt w:val="bullet"/>
      <w:lvlText w:val=""/>
      <w:lvlJc w:val="left"/>
      <w:pPr>
        <w:tabs>
          <w:tab w:val="num" w:pos="3600"/>
        </w:tabs>
        <w:ind w:left="3600" w:hanging="360"/>
      </w:pPr>
      <w:rPr>
        <w:rFonts w:ascii="Wingdings 2" w:hAnsi="Wingdings 2" w:hint="default"/>
      </w:rPr>
    </w:lvl>
    <w:lvl w:ilvl="5" w:tplc="E4BC8B5E" w:tentative="1">
      <w:start w:val="1"/>
      <w:numFmt w:val="bullet"/>
      <w:lvlText w:val=""/>
      <w:lvlJc w:val="left"/>
      <w:pPr>
        <w:tabs>
          <w:tab w:val="num" w:pos="4320"/>
        </w:tabs>
        <w:ind w:left="4320" w:hanging="360"/>
      </w:pPr>
      <w:rPr>
        <w:rFonts w:ascii="Wingdings 2" w:hAnsi="Wingdings 2" w:hint="default"/>
      </w:rPr>
    </w:lvl>
    <w:lvl w:ilvl="6" w:tplc="36305E4E" w:tentative="1">
      <w:start w:val="1"/>
      <w:numFmt w:val="bullet"/>
      <w:lvlText w:val=""/>
      <w:lvlJc w:val="left"/>
      <w:pPr>
        <w:tabs>
          <w:tab w:val="num" w:pos="5040"/>
        </w:tabs>
        <w:ind w:left="5040" w:hanging="360"/>
      </w:pPr>
      <w:rPr>
        <w:rFonts w:ascii="Wingdings 2" w:hAnsi="Wingdings 2" w:hint="default"/>
      </w:rPr>
    </w:lvl>
    <w:lvl w:ilvl="7" w:tplc="67E4EC48" w:tentative="1">
      <w:start w:val="1"/>
      <w:numFmt w:val="bullet"/>
      <w:lvlText w:val=""/>
      <w:lvlJc w:val="left"/>
      <w:pPr>
        <w:tabs>
          <w:tab w:val="num" w:pos="5760"/>
        </w:tabs>
        <w:ind w:left="5760" w:hanging="360"/>
      </w:pPr>
      <w:rPr>
        <w:rFonts w:ascii="Wingdings 2" w:hAnsi="Wingdings 2" w:hint="default"/>
      </w:rPr>
    </w:lvl>
    <w:lvl w:ilvl="8" w:tplc="133E9C22"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9D1062"/>
    <w:multiLevelType w:val="hybridMultilevel"/>
    <w:tmpl w:val="58C863FA"/>
    <w:lvl w:ilvl="0" w:tplc="031E14A8">
      <w:start w:val="1"/>
      <w:numFmt w:val="bullet"/>
      <w:lvlText w:val=""/>
      <w:lvlJc w:val="left"/>
      <w:pPr>
        <w:tabs>
          <w:tab w:val="num" w:pos="720"/>
        </w:tabs>
        <w:ind w:left="720" w:hanging="360"/>
      </w:pPr>
      <w:rPr>
        <w:rFonts w:ascii="Wingdings 2" w:hAnsi="Wingdings 2" w:hint="default"/>
      </w:rPr>
    </w:lvl>
    <w:lvl w:ilvl="1" w:tplc="B86CB77E" w:tentative="1">
      <w:start w:val="1"/>
      <w:numFmt w:val="bullet"/>
      <w:lvlText w:val=""/>
      <w:lvlJc w:val="left"/>
      <w:pPr>
        <w:tabs>
          <w:tab w:val="num" w:pos="1440"/>
        </w:tabs>
        <w:ind w:left="1440" w:hanging="360"/>
      </w:pPr>
      <w:rPr>
        <w:rFonts w:ascii="Wingdings 2" w:hAnsi="Wingdings 2" w:hint="default"/>
      </w:rPr>
    </w:lvl>
    <w:lvl w:ilvl="2" w:tplc="086A2674" w:tentative="1">
      <w:start w:val="1"/>
      <w:numFmt w:val="bullet"/>
      <w:lvlText w:val=""/>
      <w:lvlJc w:val="left"/>
      <w:pPr>
        <w:tabs>
          <w:tab w:val="num" w:pos="2160"/>
        </w:tabs>
        <w:ind w:left="2160" w:hanging="360"/>
      </w:pPr>
      <w:rPr>
        <w:rFonts w:ascii="Wingdings 2" w:hAnsi="Wingdings 2" w:hint="default"/>
      </w:rPr>
    </w:lvl>
    <w:lvl w:ilvl="3" w:tplc="A29CD33C" w:tentative="1">
      <w:start w:val="1"/>
      <w:numFmt w:val="bullet"/>
      <w:lvlText w:val=""/>
      <w:lvlJc w:val="left"/>
      <w:pPr>
        <w:tabs>
          <w:tab w:val="num" w:pos="2880"/>
        </w:tabs>
        <w:ind w:left="2880" w:hanging="360"/>
      </w:pPr>
      <w:rPr>
        <w:rFonts w:ascii="Wingdings 2" w:hAnsi="Wingdings 2" w:hint="default"/>
      </w:rPr>
    </w:lvl>
    <w:lvl w:ilvl="4" w:tplc="2828EEF2" w:tentative="1">
      <w:start w:val="1"/>
      <w:numFmt w:val="bullet"/>
      <w:lvlText w:val=""/>
      <w:lvlJc w:val="left"/>
      <w:pPr>
        <w:tabs>
          <w:tab w:val="num" w:pos="3600"/>
        </w:tabs>
        <w:ind w:left="3600" w:hanging="360"/>
      </w:pPr>
      <w:rPr>
        <w:rFonts w:ascii="Wingdings 2" w:hAnsi="Wingdings 2" w:hint="default"/>
      </w:rPr>
    </w:lvl>
    <w:lvl w:ilvl="5" w:tplc="4F049ACA" w:tentative="1">
      <w:start w:val="1"/>
      <w:numFmt w:val="bullet"/>
      <w:lvlText w:val=""/>
      <w:lvlJc w:val="left"/>
      <w:pPr>
        <w:tabs>
          <w:tab w:val="num" w:pos="4320"/>
        </w:tabs>
        <w:ind w:left="4320" w:hanging="360"/>
      </w:pPr>
      <w:rPr>
        <w:rFonts w:ascii="Wingdings 2" w:hAnsi="Wingdings 2" w:hint="default"/>
      </w:rPr>
    </w:lvl>
    <w:lvl w:ilvl="6" w:tplc="ADE49058" w:tentative="1">
      <w:start w:val="1"/>
      <w:numFmt w:val="bullet"/>
      <w:lvlText w:val=""/>
      <w:lvlJc w:val="left"/>
      <w:pPr>
        <w:tabs>
          <w:tab w:val="num" w:pos="5040"/>
        </w:tabs>
        <w:ind w:left="5040" w:hanging="360"/>
      </w:pPr>
      <w:rPr>
        <w:rFonts w:ascii="Wingdings 2" w:hAnsi="Wingdings 2" w:hint="default"/>
      </w:rPr>
    </w:lvl>
    <w:lvl w:ilvl="7" w:tplc="1140004C" w:tentative="1">
      <w:start w:val="1"/>
      <w:numFmt w:val="bullet"/>
      <w:lvlText w:val=""/>
      <w:lvlJc w:val="left"/>
      <w:pPr>
        <w:tabs>
          <w:tab w:val="num" w:pos="5760"/>
        </w:tabs>
        <w:ind w:left="5760" w:hanging="360"/>
      </w:pPr>
      <w:rPr>
        <w:rFonts w:ascii="Wingdings 2" w:hAnsi="Wingdings 2" w:hint="default"/>
      </w:rPr>
    </w:lvl>
    <w:lvl w:ilvl="8" w:tplc="D4380344"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DC6BFE"/>
    <w:multiLevelType w:val="hybridMultilevel"/>
    <w:tmpl w:val="72ACBD18"/>
    <w:lvl w:ilvl="0" w:tplc="BFD4D4C6">
      <w:start w:val="1"/>
      <w:numFmt w:val="bullet"/>
      <w:lvlText w:val=""/>
      <w:lvlJc w:val="left"/>
      <w:pPr>
        <w:tabs>
          <w:tab w:val="num" w:pos="720"/>
        </w:tabs>
        <w:ind w:left="720" w:hanging="360"/>
      </w:pPr>
      <w:rPr>
        <w:rFonts w:ascii="Wingdings 2" w:hAnsi="Wingdings 2" w:hint="default"/>
      </w:rPr>
    </w:lvl>
    <w:lvl w:ilvl="1" w:tplc="5E74F6C6" w:tentative="1">
      <w:start w:val="1"/>
      <w:numFmt w:val="bullet"/>
      <w:lvlText w:val=""/>
      <w:lvlJc w:val="left"/>
      <w:pPr>
        <w:tabs>
          <w:tab w:val="num" w:pos="1440"/>
        </w:tabs>
        <w:ind w:left="1440" w:hanging="360"/>
      </w:pPr>
      <w:rPr>
        <w:rFonts w:ascii="Wingdings 2" w:hAnsi="Wingdings 2" w:hint="default"/>
      </w:rPr>
    </w:lvl>
    <w:lvl w:ilvl="2" w:tplc="C44E80DC" w:tentative="1">
      <w:start w:val="1"/>
      <w:numFmt w:val="bullet"/>
      <w:lvlText w:val=""/>
      <w:lvlJc w:val="left"/>
      <w:pPr>
        <w:tabs>
          <w:tab w:val="num" w:pos="2160"/>
        </w:tabs>
        <w:ind w:left="2160" w:hanging="360"/>
      </w:pPr>
      <w:rPr>
        <w:rFonts w:ascii="Wingdings 2" w:hAnsi="Wingdings 2" w:hint="default"/>
      </w:rPr>
    </w:lvl>
    <w:lvl w:ilvl="3" w:tplc="03006BFC" w:tentative="1">
      <w:start w:val="1"/>
      <w:numFmt w:val="bullet"/>
      <w:lvlText w:val=""/>
      <w:lvlJc w:val="left"/>
      <w:pPr>
        <w:tabs>
          <w:tab w:val="num" w:pos="2880"/>
        </w:tabs>
        <w:ind w:left="2880" w:hanging="360"/>
      </w:pPr>
      <w:rPr>
        <w:rFonts w:ascii="Wingdings 2" w:hAnsi="Wingdings 2" w:hint="default"/>
      </w:rPr>
    </w:lvl>
    <w:lvl w:ilvl="4" w:tplc="437083E6" w:tentative="1">
      <w:start w:val="1"/>
      <w:numFmt w:val="bullet"/>
      <w:lvlText w:val=""/>
      <w:lvlJc w:val="left"/>
      <w:pPr>
        <w:tabs>
          <w:tab w:val="num" w:pos="3600"/>
        </w:tabs>
        <w:ind w:left="3600" w:hanging="360"/>
      </w:pPr>
      <w:rPr>
        <w:rFonts w:ascii="Wingdings 2" w:hAnsi="Wingdings 2" w:hint="default"/>
      </w:rPr>
    </w:lvl>
    <w:lvl w:ilvl="5" w:tplc="870A1A80" w:tentative="1">
      <w:start w:val="1"/>
      <w:numFmt w:val="bullet"/>
      <w:lvlText w:val=""/>
      <w:lvlJc w:val="left"/>
      <w:pPr>
        <w:tabs>
          <w:tab w:val="num" w:pos="4320"/>
        </w:tabs>
        <w:ind w:left="4320" w:hanging="360"/>
      </w:pPr>
      <w:rPr>
        <w:rFonts w:ascii="Wingdings 2" w:hAnsi="Wingdings 2" w:hint="default"/>
      </w:rPr>
    </w:lvl>
    <w:lvl w:ilvl="6" w:tplc="14D8E430" w:tentative="1">
      <w:start w:val="1"/>
      <w:numFmt w:val="bullet"/>
      <w:lvlText w:val=""/>
      <w:lvlJc w:val="left"/>
      <w:pPr>
        <w:tabs>
          <w:tab w:val="num" w:pos="5040"/>
        </w:tabs>
        <w:ind w:left="5040" w:hanging="360"/>
      </w:pPr>
      <w:rPr>
        <w:rFonts w:ascii="Wingdings 2" w:hAnsi="Wingdings 2" w:hint="default"/>
      </w:rPr>
    </w:lvl>
    <w:lvl w:ilvl="7" w:tplc="8FAC65BC" w:tentative="1">
      <w:start w:val="1"/>
      <w:numFmt w:val="bullet"/>
      <w:lvlText w:val=""/>
      <w:lvlJc w:val="left"/>
      <w:pPr>
        <w:tabs>
          <w:tab w:val="num" w:pos="5760"/>
        </w:tabs>
        <w:ind w:left="5760" w:hanging="360"/>
      </w:pPr>
      <w:rPr>
        <w:rFonts w:ascii="Wingdings 2" w:hAnsi="Wingdings 2" w:hint="default"/>
      </w:rPr>
    </w:lvl>
    <w:lvl w:ilvl="8" w:tplc="705AC61C"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E32EA1"/>
    <w:multiLevelType w:val="hybridMultilevel"/>
    <w:tmpl w:val="162271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5262550"/>
    <w:multiLevelType w:val="hybridMultilevel"/>
    <w:tmpl w:val="6BF890EC"/>
    <w:lvl w:ilvl="0" w:tplc="1506D99C">
      <w:start w:val="1"/>
      <w:numFmt w:val="bullet"/>
      <w:lvlText w:val=""/>
      <w:lvlJc w:val="left"/>
      <w:pPr>
        <w:tabs>
          <w:tab w:val="num" w:pos="720"/>
        </w:tabs>
        <w:ind w:left="720" w:hanging="360"/>
      </w:pPr>
      <w:rPr>
        <w:rFonts w:ascii="Wingdings 2" w:hAnsi="Wingdings 2" w:hint="default"/>
      </w:rPr>
    </w:lvl>
    <w:lvl w:ilvl="1" w:tplc="CA70C28A" w:tentative="1">
      <w:start w:val="1"/>
      <w:numFmt w:val="bullet"/>
      <w:lvlText w:val=""/>
      <w:lvlJc w:val="left"/>
      <w:pPr>
        <w:tabs>
          <w:tab w:val="num" w:pos="1440"/>
        </w:tabs>
        <w:ind w:left="1440" w:hanging="360"/>
      </w:pPr>
      <w:rPr>
        <w:rFonts w:ascii="Wingdings 2" w:hAnsi="Wingdings 2" w:hint="default"/>
      </w:rPr>
    </w:lvl>
    <w:lvl w:ilvl="2" w:tplc="C9E87550" w:tentative="1">
      <w:start w:val="1"/>
      <w:numFmt w:val="bullet"/>
      <w:lvlText w:val=""/>
      <w:lvlJc w:val="left"/>
      <w:pPr>
        <w:tabs>
          <w:tab w:val="num" w:pos="2160"/>
        </w:tabs>
        <w:ind w:left="2160" w:hanging="360"/>
      </w:pPr>
      <w:rPr>
        <w:rFonts w:ascii="Wingdings 2" w:hAnsi="Wingdings 2" w:hint="default"/>
      </w:rPr>
    </w:lvl>
    <w:lvl w:ilvl="3" w:tplc="FA8A467C" w:tentative="1">
      <w:start w:val="1"/>
      <w:numFmt w:val="bullet"/>
      <w:lvlText w:val=""/>
      <w:lvlJc w:val="left"/>
      <w:pPr>
        <w:tabs>
          <w:tab w:val="num" w:pos="2880"/>
        </w:tabs>
        <w:ind w:left="2880" w:hanging="360"/>
      </w:pPr>
      <w:rPr>
        <w:rFonts w:ascii="Wingdings 2" w:hAnsi="Wingdings 2" w:hint="default"/>
      </w:rPr>
    </w:lvl>
    <w:lvl w:ilvl="4" w:tplc="841A4160" w:tentative="1">
      <w:start w:val="1"/>
      <w:numFmt w:val="bullet"/>
      <w:lvlText w:val=""/>
      <w:lvlJc w:val="left"/>
      <w:pPr>
        <w:tabs>
          <w:tab w:val="num" w:pos="3600"/>
        </w:tabs>
        <w:ind w:left="3600" w:hanging="360"/>
      </w:pPr>
      <w:rPr>
        <w:rFonts w:ascii="Wingdings 2" w:hAnsi="Wingdings 2" w:hint="default"/>
      </w:rPr>
    </w:lvl>
    <w:lvl w:ilvl="5" w:tplc="4C720128" w:tentative="1">
      <w:start w:val="1"/>
      <w:numFmt w:val="bullet"/>
      <w:lvlText w:val=""/>
      <w:lvlJc w:val="left"/>
      <w:pPr>
        <w:tabs>
          <w:tab w:val="num" w:pos="4320"/>
        </w:tabs>
        <w:ind w:left="4320" w:hanging="360"/>
      </w:pPr>
      <w:rPr>
        <w:rFonts w:ascii="Wingdings 2" w:hAnsi="Wingdings 2" w:hint="default"/>
      </w:rPr>
    </w:lvl>
    <w:lvl w:ilvl="6" w:tplc="D0CEE626" w:tentative="1">
      <w:start w:val="1"/>
      <w:numFmt w:val="bullet"/>
      <w:lvlText w:val=""/>
      <w:lvlJc w:val="left"/>
      <w:pPr>
        <w:tabs>
          <w:tab w:val="num" w:pos="5040"/>
        </w:tabs>
        <w:ind w:left="5040" w:hanging="360"/>
      </w:pPr>
      <w:rPr>
        <w:rFonts w:ascii="Wingdings 2" w:hAnsi="Wingdings 2" w:hint="default"/>
      </w:rPr>
    </w:lvl>
    <w:lvl w:ilvl="7" w:tplc="D59ECA7C" w:tentative="1">
      <w:start w:val="1"/>
      <w:numFmt w:val="bullet"/>
      <w:lvlText w:val=""/>
      <w:lvlJc w:val="left"/>
      <w:pPr>
        <w:tabs>
          <w:tab w:val="num" w:pos="5760"/>
        </w:tabs>
        <w:ind w:left="5760" w:hanging="360"/>
      </w:pPr>
      <w:rPr>
        <w:rFonts w:ascii="Wingdings 2" w:hAnsi="Wingdings 2" w:hint="default"/>
      </w:rPr>
    </w:lvl>
    <w:lvl w:ilvl="8" w:tplc="A47E00EE"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6F20D0"/>
    <w:multiLevelType w:val="hybridMultilevel"/>
    <w:tmpl w:val="0C709668"/>
    <w:lvl w:ilvl="0" w:tplc="BC76716A">
      <w:start w:val="1"/>
      <w:numFmt w:val="bullet"/>
      <w:lvlText w:val=""/>
      <w:lvlJc w:val="left"/>
      <w:pPr>
        <w:tabs>
          <w:tab w:val="num" w:pos="720"/>
        </w:tabs>
        <w:ind w:left="720" w:hanging="360"/>
      </w:pPr>
      <w:rPr>
        <w:rFonts w:ascii="Wingdings 2" w:hAnsi="Wingdings 2" w:hint="default"/>
      </w:rPr>
    </w:lvl>
    <w:lvl w:ilvl="1" w:tplc="5C84CB46" w:tentative="1">
      <w:start w:val="1"/>
      <w:numFmt w:val="bullet"/>
      <w:lvlText w:val=""/>
      <w:lvlJc w:val="left"/>
      <w:pPr>
        <w:tabs>
          <w:tab w:val="num" w:pos="1440"/>
        </w:tabs>
        <w:ind w:left="1440" w:hanging="360"/>
      </w:pPr>
      <w:rPr>
        <w:rFonts w:ascii="Wingdings 2" w:hAnsi="Wingdings 2" w:hint="default"/>
      </w:rPr>
    </w:lvl>
    <w:lvl w:ilvl="2" w:tplc="B6184784" w:tentative="1">
      <w:start w:val="1"/>
      <w:numFmt w:val="bullet"/>
      <w:lvlText w:val=""/>
      <w:lvlJc w:val="left"/>
      <w:pPr>
        <w:tabs>
          <w:tab w:val="num" w:pos="2160"/>
        </w:tabs>
        <w:ind w:left="2160" w:hanging="360"/>
      </w:pPr>
      <w:rPr>
        <w:rFonts w:ascii="Wingdings 2" w:hAnsi="Wingdings 2" w:hint="default"/>
      </w:rPr>
    </w:lvl>
    <w:lvl w:ilvl="3" w:tplc="FC12E884" w:tentative="1">
      <w:start w:val="1"/>
      <w:numFmt w:val="bullet"/>
      <w:lvlText w:val=""/>
      <w:lvlJc w:val="left"/>
      <w:pPr>
        <w:tabs>
          <w:tab w:val="num" w:pos="2880"/>
        </w:tabs>
        <w:ind w:left="2880" w:hanging="360"/>
      </w:pPr>
      <w:rPr>
        <w:rFonts w:ascii="Wingdings 2" w:hAnsi="Wingdings 2" w:hint="default"/>
      </w:rPr>
    </w:lvl>
    <w:lvl w:ilvl="4" w:tplc="B9A445A6" w:tentative="1">
      <w:start w:val="1"/>
      <w:numFmt w:val="bullet"/>
      <w:lvlText w:val=""/>
      <w:lvlJc w:val="left"/>
      <w:pPr>
        <w:tabs>
          <w:tab w:val="num" w:pos="3600"/>
        </w:tabs>
        <w:ind w:left="3600" w:hanging="360"/>
      </w:pPr>
      <w:rPr>
        <w:rFonts w:ascii="Wingdings 2" w:hAnsi="Wingdings 2" w:hint="default"/>
      </w:rPr>
    </w:lvl>
    <w:lvl w:ilvl="5" w:tplc="6DACC2E6" w:tentative="1">
      <w:start w:val="1"/>
      <w:numFmt w:val="bullet"/>
      <w:lvlText w:val=""/>
      <w:lvlJc w:val="left"/>
      <w:pPr>
        <w:tabs>
          <w:tab w:val="num" w:pos="4320"/>
        </w:tabs>
        <w:ind w:left="4320" w:hanging="360"/>
      </w:pPr>
      <w:rPr>
        <w:rFonts w:ascii="Wingdings 2" w:hAnsi="Wingdings 2" w:hint="default"/>
      </w:rPr>
    </w:lvl>
    <w:lvl w:ilvl="6" w:tplc="7D50F562" w:tentative="1">
      <w:start w:val="1"/>
      <w:numFmt w:val="bullet"/>
      <w:lvlText w:val=""/>
      <w:lvlJc w:val="left"/>
      <w:pPr>
        <w:tabs>
          <w:tab w:val="num" w:pos="5040"/>
        </w:tabs>
        <w:ind w:left="5040" w:hanging="360"/>
      </w:pPr>
      <w:rPr>
        <w:rFonts w:ascii="Wingdings 2" w:hAnsi="Wingdings 2" w:hint="default"/>
      </w:rPr>
    </w:lvl>
    <w:lvl w:ilvl="7" w:tplc="66AC4D24" w:tentative="1">
      <w:start w:val="1"/>
      <w:numFmt w:val="bullet"/>
      <w:lvlText w:val=""/>
      <w:lvlJc w:val="left"/>
      <w:pPr>
        <w:tabs>
          <w:tab w:val="num" w:pos="5760"/>
        </w:tabs>
        <w:ind w:left="5760" w:hanging="360"/>
      </w:pPr>
      <w:rPr>
        <w:rFonts w:ascii="Wingdings 2" w:hAnsi="Wingdings 2" w:hint="default"/>
      </w:rPr>
    </w:lvl>
    <w:lvl w:ilvl="8" w:tplc="DC20733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3"/>
  </w:num>
  <w:num w:numId="42">
    <w:abstractNumId w:val="31"/>
  </w:num>
  <w:num w:numId="43">
    <w:abstractNumId w:val="38"/>
  </w:num>
  <w:num w:numId="44">
    <w:abstractNumId w:val="21"/>
  </w:num>
  <w:num w:numId="45">
    <w:abstractNumId w:val="9"/>
  </w:num>
  <w:num w:numId="46">
    <w:abstractNumId w:val="37"/>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499"/>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60"/>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7CE1"/>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4710"/>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3A87"/>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392E"/>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39"/>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29EB"/>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6289656">
      <w:bodyDiv w:val="1"/>
      <w:marLeft w:val="0"/>
      <w:marRight w:val="0"/>
      <w:marTop w:val="0"/>
      <w:marBottom w:val="0"/>
      <w:divBdr>
        <w:top w:val="none" w:sz="0" w:space="0" w:color="auto"/>
        <w:left w:val="none" w:sz="0" w:space="0" w:color="auto"/>
        <w:bottom w:val="none" w:sz="0" w:space="0" w:color="auto"/>
        <w:right w:val="none" w:sz="0" w:space="0" w:color="auto"/>
      </w:divBdr>
      <w:divsChild>
        <w:div w:id="1591966096">
          <w:marLeft w:val="576"/>
          <w:marRight w:val="0"/>
          <w:marTop w:val="120"/>
          <w:marBottom w:val="0"/>
          <w:divBdr>
            <w:top w:val="none" w:sz="0" w:space="0" w:color="auto"/>
            <w:left w:val="none" w:sz="0" w:space="0" w:color="auto"/>
            <w:bottom w:val="none" w:sz="0" w:space="0" w:color="auto"/>
            <w:right w:val="none" w:sz="0" w:space="0" w:color="auto"/>
          </w:divBdr>
        </w:div>
        <w:div w:id="1202210657">
          <w:marLeft w:val="576"/>
          <w:marRight w:val="0"/>
          <w:marTop w:val="120"/>
          <w:marBottom w:val="0"/>
          <w:divBdr>
            <w:top w:val="none" w:sz="0" w:space="0" w:color="auto"/>
            <w:left w:val="none" w:sz="0" w:space="0" w:color="auto"/>
            <w:bottom w:val="none" w:sz="0" w:space="0" w:color="auto"/>
            <w:right w:val="none" w:sz="0" w:space="0" w:color="auto"/>
          </w:divBdr>
        </w:div>
        <w:div w:id="1878614837">
          <w:marLeft w:val="576"/>
          <w:marRight w:val="0"/>
          <w:marTop w:val="120"/>
          <w:marBottom w:val="0"/>
          <w:divBdr>
            <w:top w:val="none" w:sz="0" w:space="0" w:color="auto"/>
            <w:left w:val="none" w:sz="0" w:space="0" w:color="auto"/>
            <w:bottom w:val="none" w:sz="0" w:space="0" w:color="auto"/>
            <w:right w:val="none" w:sz="0" w:space="0" w:color="auto"/>
          </w:divBdr>
        </w:div>
        <w:div w:id="401370880">
          <w:marLeft w:val="576"/>
          <w:marRight w:val="0"/>
          <w:marTop w:val="120"/>
          <w:marBottom w:val="0"/>
          <w:divBdr>
            <w:top w:val="none" w:sz="0" w:space="0" w:color="auto"/>
            <w:left w:val="none" w:sz="0" w:space="0" w:color="auto"/>
            <w:bottom w:val="none" w:sz="0" w:space="0" w:color="auto"/>
            <w:right w:val="none" w:sz="0" w:space="0" w:color="auto"/>
          </w:divBdr>
        </w:div>
      </w:divsChild>
    </w:div>
    <w:div w:id="242449647">
      <w:bodyDiv w:val="1"/>
      <w:marLeft w:val="0"/>
      <w:marRight w:val="0"/>
      <w:marTop w:val="0"/>
      <w:marBottom w:val="0"/>
      <w:divBdr>
        <w:top w:val="none" w:sz="0" w:space="0" w:color="auto"/>
        <w:left w:val="none" w:sz="0" w:space="0" w:color="auto"/>
        <w:bottom w:val="none" w:sz="0" w:space="0" w:color="auto"/>
        <w:right w:val="none" w:sz="0" w:space="0" w:color="auto"/>
      </w:divBdr>
      <w:divsChild>
        <w:div w:id="2132743018">
          <w:marLeft w:val="576"/>
          <w:marRight w:val="0"/>
          <w:marTop w:val="120"/>
          <w:marBottom w:val="0"/>
          <w:divBdr>
            <w:top w:val="none" w:sz="0" w:space="0" w:color="auto"/>
            <w:left w:val="none" w:sz="0" w:space="0" w:color="auto"/>
            <w:bottom w:val="none" w:sz="0" w:space="0" w:color="auto"/>
            <w:right w:val="none" w:sz="0" w:space="0" w:color="auto"/>
          </w:divBdr>
        </w:div>
        <w:div w:id="1347751415">
          <w:marLeft w:val="576"/>
          <w:marRight w:val="0"/>
          <w:marTop w:val="120"/>
          <w:marBottom w:val="0"/>
          <w:divBdr>
            <w:top w:val="none" w:sz="0" w:space="0" w:color="auto"/>
            <w:left w:val="none" w:sz="0" w:space="0" w:color="auto"/>
            <w:bottom w:val="none" w:sz="0" w:space="0" w:color="auto"/>
            <w:right w:val="none" w:sz="0" w:space="0" w:color="auto"/>
          </w:divBdr>
        </w:div>
        <w:div w:id="1218710639">
          <w:marLeft w:val="576"/>
          <w:marRight w:val="0"/>
          <w:marTop w:val="120"/>
          <w:marBottom w:val="0"/>
          <w:divBdr>
            <w:top w:val="none" w:sz="0" w:space="0" w:color="auto"/>
            <w:left w:val="none" w:sz="0" w:space="0" w:color="auto"/>
            <w:bottom w:val="none" w:sz="0" w:space="0" w:color="auto"/>
            <w:right w:val="none" w:sz="0" w:space="0" w:color="auto"/>
          </w:divBdr>
        </w:div>
        <w:div w:id="3959806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615790">
      <w:bodyDiv w:val="1"/>
      <w:marLeft w:val="0"/>
      <w:marRight w:val="0"/>
      <w:marTop w:val="0"/>
      <w:marBottom w:val="0"/>
      <w:divBdr>
        <w:top w:val="none" w:sz="0" w:space="0" w:color="auto"/>
        <w:left w:val="none" w:sz="0" w:space="0" w:color="auto"/>
        <w:bottom w:val="none" w:sz="0" w:space="0" w:color="auto"/>
        <w:right w:val="none" w:sz="0" w:space="0" w:color="auto"/>
      </w:divBdr>
      <w:divsChild>
        <w:div w:id="403994701">
          <w:marLeft w:val="576"/>
          <w:marRight w:val="0"/>
          <w:marTop w:val="120"/>
          <w:marBottom w:val="0"/>
          <w:divBdr>
            <w:top w:val="none" w:sz="0" w:space="0" w:color="auto"/>
            <w:left w:val="none" w:sz="0" w:space="0" w:color="auto"/>
            <w:bottom w:val="none" w:sz="0" w:space="0" w:color="auto"/>
            <w:right w:val="none" w:sz="0" w:space="0" w:color="auto"/>
          </w:divBdr>
        </w:div>
        <w:div w:id="1047679513">
          <w:marLeft w:val="576"/>
          <w:marRight w:val="0"/>
          <w:marTop w:val="120"/>
          <w:marBottom w:val="0"/>
          <w:divBdr>
            <w:top w:val="none" w:sz="0" w:space="0" w:color="auto"/>
            <w:left w:val="none" w:sz="0" w:space="0" w:color="auto"/>
            <w:bottom w:val="none" w:sz="0" w:space="0" w:color="auto"/>
            <w:right w:val="none" w:sz="0" w:space="0" w:color="auto"/>
          </w:divBdr>
        </w:div>
        <w:div w:id="916592262">
          <w:marLeft w:val="576"/>
          <w:marRight w:val="0"/>
          <w:marTop w:val="120"/>
          <w:marBottom w:val="0"/>
          <w:divBdr>
            <w:top w:val="none" w:sz="0" w:space="0" w:color="auto"/>
            <w:left w:val="none" w:sz="0" w:space="0" w:color="auto"/>
            <w:bottom w:val="none" w:sz="0" w:space="0" w:color="auto"/>
            <w:right w:val="none" w:sz="0" w:space="0" w:color="auto"/>
          </w:divBdr>
        </w:div>
        <w:div w:id="38518193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099570836">
      <w:bodyDiv w:val="1"/>
      <w:marLeft w:val="0"/>
      <w:marRight w:val="0"/>
      <w:marTop w:val="0"/>
      <w:marBottom w:val="0"/>
      <w:divBdr>
        <w:top w:val="none" w:sz="0" w:space="0" w:color="auto"/>
        <w:left w:val="none" w:sz="0" w:space="0" w:color="auto"/>
        <w:bottom w:val="none" w:sz="0" w:space="0" w:color="auto"/>
        <w:right w:val="none" w:sz="0" w:space="0" w:color="auto"/>
      </w:divBdr>
      <w:divsChild>
        <w:div w:id="1371224133">
          <w:marLeft w:val="576"/>
          <w:marRight w:val="0"/>
          <w:marTop w:val="120"/>
          <w:marBottom w:val="0"/>
          <w:divBdr>
            <w:top w:val="none" w:sz="0" w:space="0" w:color="auto"/>
            <w:left w:val="none" w:sz="0" w:space="0" w:color="auto"/>
            <w:bottom w:val="none" w:sz="0" w:space="0" w:color="auto"/>
            <w:right w:val="none" w:sz="0" w:space="0" w:color="auto"/>
          </w:divBdr>
        </w:div>
        <w:div w:id="1428771157">
          <w:marLeft w:val="576"/>
          <w:marRight w:val="0"/>
          <w:marTop w:val="120"/>
          <w:marBottom w:val="0"/>
          <w:divBdr>
            <w:top w:val="none" w:sz="0" w:space="0" w:color="auto"/>
            <w:left w:val="none" w:sz="0" w:space="0" w:color="auto"/>
            <w:bottom w:val="none" w:sz="0" w:space="0" w:color="auto"/>
            <w:right w:val="none" w:sz="0" w:space="0" w:color="auto"/>
          </w:divBdr>
        </w:div>
        <w:div w:id="1508516657">
          <w:marLeft w:val="576"/>
          <w:marRight w:val="0"/>
          <w:marTop w:val="120"/>
          <w:marBottom w:val="0"/>
          <w:divBdr>
            <w:top w:val="none" w:sz="0" w:space="0" w:color="auto"/>
            <w:left w:val="none" w:sz="0" w:space="0" w:color="auto"/>
            <w:bottom w:val="none" w:sz="0" w:space="0" w:color="auto"/>
            <w:right w:val="none" w:sz="0" w:space="0" w:color="auto"/>
          </w:divBdr>
        </w:div>
        <w:div w:id="239028130">
          <w:marLeft w:val="576"/>
          <w:marRight w:val="0"/>
          <w:marTop w:val="120"/>
          <w:marBottom w:val="0"/>
          <w:divBdr>
            <w:top w:val="none" w:sz="0" w:space="0" w:color="auto"/>
            <w:left w:val="none" w:sz="0" w:space="0" w:color="auto"/>
            <w:bottom w:val="none" w:sz="0" w:space="0" w:color="auto"/>
            <w:right w:val="none" w:sz="0" w:space="0" w:color="auto"/>
          </w:divBdr>
        </w:div>
        <w:div w:id="1091665110">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2485219">
      <w:bodyDiv w:val="1"/>
      <w:marLeft w:val="0"/>
      <w:marRight w:val="0"/>
      <w:marTop w:val="0"/>
      <w:marBottom w:val="0"/>
      <w:divBdr>
        <w:top w:val="none" w:sz="0" w:space="0" w:color="auto"/>
        <w:left w:val="none" w:sz="0" w:space="0" w:color="auto"/>
        <w:bottom w:val="none" w:sz="0" w:space="0" w:color="auto"/>
        <w:right w:val="none" w:sz="0" w:space="0" w:color="auto"/>
      </w:divBdr>
      <w:divsChild>
        <w:div w:id="312293098">
          <w:marLeft w:val="576"/>
          <w:marRight w:val="0"/>
          <w:marTop w:val="120"/>
          <w:marBottom w:val="0"/>
          <w:divBdr>
            <w:top w:val="none" w:sz="0" w:space="0" w:color="auto"/>
            <w:left w:val="none" w:sz="0" w:space="0" w:color="auto"/>
            <w:bottom w:val="none" w:sz="0" w:space="0" w:color="auto"/>
            <w:right w:val="none" w:sz="0" w:space="0" w:color="auto"/>
          </w:divBdr>
        </w:div>
        <w:div w:id="986933459">
          <w:marLeft w:val="576"/>
          <w:marRight w:val="0"/>
          <w:marTop w:val="120"/>
          <w:marBottom w:val="0"/>
          <w:divBdr>
            <w:top w:val="none" w:sz="0" w:space="0" w:color="auto"/>
            <w:left w:val="none" w:sz="0" w:space="0" w:color="auto"/>
            <w:bottom w:val="none" w:sz="0" w:space="0" w:color="auto"/>
            <w:right w:val="none" w:sz="0" w:space="0" w:color="auto"/>
          </w:divBdr>
        </w:div>
        <w:div w:id="26683926">
          <w:marLeft w:val="576"/>
          <w:marRight w:val="0"/>
          <w:marTop w:val="120"/>
          <w:marBottom w:val="0"/>
          <w:divBdr>
            <w:top w:val="none" w:sz="0" w:space="0" w:color="auto"/>
            <w:left w:val="none" w:sz="0" w:space="0" w:color="auto"/>
            <w:bottom w:val="none" w:sz="0" w:space="0" w:color="auto"/>
            <w:right w:val="none" w:sz="0" w:space="0" w:color="auto"/>
          </w:divBdr>
        </w:div>
        <w:div w:id="781077243">
          <w:marLeft w:val="576"/>
          <w:marRight w:val="0"/>
          <w:marTop w:val="120"/>
          <w:marBottom w:val="0"/>
          <w:divBdr>
            <w:top w:val="none" w:sz="0" w:space="0" w:color="auto"/>
            <w:left w:val="none" w:sz="0" w:space="0" w:color="auto"/>
            <w:bottom w:val="none" w:sz="0" w:space="0" w:color="auto"/>
            <w:right w:val="none" w:sz="0" w:space="0" w:color="auto"/>
          </w:divBdr>
        </w:div>
        <w:div w:id="44874520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0296115">
      <w:bodyDiv w:val="1"/>
      <w:marLeft w:val="0"/>
      <w:marRight w:val="0"/>
      <w:marTop w:val="0"/>
      <w:marBottom w:val="0"/>
      <w:divBdr>
        <w:top w:val="none" w:sz="0" w:space="0" w:color="auto"/>
        <w:left w:val="none" w:sz="0" w:space="0" w:color="auto"/>
        <w:bottom w:val="none" w:sz="0" w:space="0" w:color="auto"/>
        <w:right w:val="none" w:sz="0" w:space="0" w:color="auto"/>
      </w:divBdr>
      <w:divsChild>
        <w:div w:id="1116868571">
          <w:marLeft w:val="0"/>
          <w:marRight w:val="0"/>
          <w:marTop w:val="0"/>
          <w:marBottom w:val="0"/>
          <w:divBdr>
            <w:top w:val="none" w:sz="0" w:space="0" w:color="auto"/>
            <w:left w:val="none" w:sz="0" w:space="0" w:color="auto"/>
            <w:bottom w:val="none" w:sz="0" w:space="0" w:color="auto"/>
            <w:right w:val="none" w:sz="0" w:space="0" w:color="auto"/>
          </w:divBdr>
          <w:divsChild>
            <w:div w:id="288170525">
              <w:marLeft w:val="0"/>
              <w:marRight w:val="0"/>
              <w:marTop w:val="0"/>
              <w:marBottom w:val="0"/>
              <w:divBdr>
                <w:top w:val="none" w:sz="0" w:space="0" w:color="auto"/>
                <w:left w:val="none" w:sz="0" w:space="0" w:color="auto"/>
                <w:bottom w:val="none" w:sz="0" w:space="0" w:color="auto"/>
                <w:right w:val="none" w:sz="0" w:space="0" w:color="auto"/>
              </w:divBdr>
              <w:divsChild>
                <w:div w:id="363483232">
                  <w:marLeft w:val="0"/>
                  <w:marRight w:val="0"/>
                  <w:marTop w:val="0"/>
                  <w:marBottom w:val="0"/>
                  <w:divBdr>
                    <w:top w:val="none" w:sz="0" w:space="0" w:color="auto"/>
                    <w:left w:val="none" w:sz="0" w:space="0" w:color="auto"/>
                    <w:bottom w:val="none" w:sz="0" w:space="0" w:color="auto"/>
                    <w:right w:val="none" w:sz="0" w:space="0" w:color="auto"/>
                  </w:divBdr>
                  <w:divsChild>
                    <w:div w:id="32154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8797089">
      <w:bodyDiv w:val="1"/>
      <w:marLeft w:val="0"/>
      <w:marRight w:val="0"/>
      <w:marTop w:val="0"/>
      <w:marBottom w:val="0"/>
      <w:divBdr>
        <w:top w:val="none" w:sz="0" w:space="0" w:color="auto"/>
        <w:left w:val="none" w:sz="0" w:space="0" w:color="auto"/>
        <w:bottom w:val="none" w:sz="0" w:space="0" w:color="auto"/>
        <w:right w:val="none" w:sz="0" w:space="0" w:color="auto"/>
      </w:divBdr>
      <w:divsChild>
        <w:div w:id="1438914647">
          <w:marLeft w:val="576"/>
          <w:marRight w:val="0"/>
          <w:marTop w:val="120"/>
          <w:marBottom w:val="0"/>
          <w:divBdr>
            <w:top w:val="none" w:sz="0" w:space="0" w:color="auto"/>
            <w:left w:val="none" w:sz="0" w:space="0" w:color="auto"/>
            <w:bottom w:val="none" w:sz="0" w:space="0" w:color="auto"/>
            <w:right w:val="none" w:sz="0" w:space="0" w:color="auto"/>
          </w:divBdr>
        </w:div>
        <w:div w:id="1202281883">
          <w:marLeft w:val="576"/>
          <w:marRight w:val="0"/>
          <w:marTop w:val="120"/>
          <w:marBottom w:val="0"/>
          <w:divBdr>
            <w:top w:val="none" w:sz="0" w:space="0" w:color="auto"/>
            <w:left w:val="none" w:sz="0" w:space="0" w:color="auto"/>
            <w:bottom w:val="none" w:sz="0" w:space="0" w:color="auto"/>
            <w:right w:val="none" w:sz="0" w:space="0" w:color="auto"/>
          </w:divBdr>
        </w:div>
        <w:div w:id="725449415">
          <w:marLeft w:val="576"/>
          <w:marRight w:val="0"/>
          <w:marTop w:val="120"/>
          <w:marBottom w:val="0"/>
          <w:divBdr>
            <w:top w:val="none" w:sz="0" w:space="0" w:color="auto"/>
            <w:left w:val="none" w:sz="0" w:space="0" w:color="auto"/>
            <w:bottom w:val="none" w:sz="0" w:space="0" w:color="auto"/>
            <w:right w:val="none" w:sz="0" w:space="0" w:color="auto"/>
          </w:divBdr>
        </w:div>
        <w:div w:id="1446271206">
          <w:marLeft w:val="576"/>
          <w:marRight w:val="0"/>
          <w:marTop w:val="120"/>
          <w:marBottom w:val="0"/>
          <w:divBdr>
            <w:top w:val="none" w:sz="0" w:space="0" w:color="auto"/>
            <w:left w:val="none" w:sz="0" w:space="0" w:color="auto"/>
            <w:bottom w:val="none" w:sz="0" w:space="0" w:color="auto"/>
            <w:right w:val="none" w:sz="0" w:space="0" w:color="auto"/>
          </w:divBdr>
        </w:div>
        <w:div w:id="39115050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6769764">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1642</Words>
  <Characters>9362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2021-08-06T08:23:00Z</dcterms:modified>
</cp:coreProperties>
</file>