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305D18" w:rsidRDefault="007C3EF8" w:rsidP="00305D18">
      <w:pPr>
        <w:spacing w:line="360" w:lineRule="auto"/>
        <w:jc w:val="center"/>
        <w:rPr>
          <w:rFonts w:ascii="Times New Roman" w:hAnsi="Times New Roman" w:cs="Times New Roman"/>
          <w:b/>
          <w:sz w:val="36"/>
          <w:szCs w:val="36"/>
        </w:rPr>
      </w:pPr>
    </w:p>
    <w:p w:rsidR="00845895" w:rsidRPr="00305D18" w:rsidRDefault="00845895" w:rsidP="00305D18">
      <w:pPr>
        <w:spacing w:line="360" w:lineRule="auto"/>
        <w:jc w:val="center"/>
        <w:rPr>
          <w:rFonts w:ascii="Times New Roman" w:hAnsi="Times New Roman" w:cs="Times New Roman"/>
          <w:b/>
          <w:sz w:val="48"/>
          <w:szCs w:val="48"/>
        </w:rPr>
      </w:pPr>
    </w:p>
    <w:p w:rsidR="00CF3C1B" w:rsidRPr="00305D18" w:rsidRDefault="00305D18" w:rsidP="00305D18">
      <w:pPr>
        <w:spacing w:line="360" w:lineRule="auto"/>
        <w:jc w:val="center"/>
        <w:rPr>
          <w:rFonts w:ascii="Times New Roman" w:hAnsi="Times New Roman" w:cs="Times New Roman"/>
          <w:b/>
          <w:sz w:val="48"/>
          <w:szCs w:val="48"/>
        </w:rPr>
      </w:pPr>
      <w:r w:rsidRPr="00305D18">
        <w:rPr>
          <w:rFonts w:ascii="Times New Roman" w:hAnsi="Times New Roman" w:cs="Times New Roman"/>
          <w:b/>
          <w:sz w:val="48"/>
          <w:szCs w:val="48"/>
        </w:rPr>
        <w:t>Exploiting the Solar Energy Surplus for Edge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05D18" w:rsidRDefault="00305D1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D04BC" w:rsidRPr="00ED04BC" w:rsidRDefault="00ED04BC" w:rsidP="00ED04B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D04BC">
        <w:rPr>
          <w:rFonts w:ascii="Times New Roman" w:eastAsia="Times New Roman" w:hAnsi="Times New Roman" w:cs="Times New Roman"/>
          <w:color w:val="333333"/>
          <w:sz w:val="32"/>
          <w:szCs w:val="32"/>
          <w:lang w:val="en-IN" w:eastAsia="en-IN" w:bidi="ta-IN"/>
        </w:rPr>
        <w:t>In the context of the global energy ecosystem transformation, we introduce a new approach to reduce the carbon emissions of the cloud-computing sector and, at the same time, foster the deployment of small-scale private photovoltaic plants. We consider the opportunity cost of moving some cloud services to private, distributed, solar-powered computing facilities. To this end, we compare the potential revenue of leasing computing resources to a cloud pool with the revenue obtained by selling the surplus energy to the grid. We first estimate the consumption of virtualized cloud computing instances, establishing a metric of computational efficiency per nominal photovoltaic power installed. Based on this metric and characterizing the site's annual solar production, we estimate the total return and payback. The results show that the model is economically viable and technically feasible. We finally depict the still many questions open, such as security, and the fundamental barriers to address, mainly related with a cloud model ruled by a few big players.</w:t>
      </w:r>
    </w:p>
    <w:p w:rsidR="00845895" w:rsidRDefault="00845895" w:rsidP="00E53AA4">
      <w:pPr>
        <w:spacing w:line="360" w:lineRule="auto"/>
        <w:jc w:val="both"/>
        <w:rPr>
          <w:rFonts w:ascii="Times New Roman" w:hAnsi="Times New Roman" w:cs="Times New Roman"/>
          <w:b/>
          <w:sz w:val="40"/>
          <w:szCs w:val="40"/>
        </w:rPr>
      </w:pPr>
    </w:p>
    <w:p w:rsidR="00ED04BC" w:rsidRDefault="00ED04BC" w:rsidP="00ED04BC">
      <w:pPr>
        <w:tabs>
          <w:tab w:val="left" w:pos="6210"/>
        </w:tabs>
        <w:spacing w:line="360" w:lineRule="auto"/>
        <w:jc w:val="both"/>
        <w:rPr>
          <w:rFonts w:ascii="Times New Roman" w:hAnsi="Times New Roman" w:cs="Times New Roman"/>
          <w:b/>
          <w:sz w:val="40"/>
          <w:szCs w:val="40"/>
        </w:rPr>
      </w:pPr>
    </w:p>
    <w:p w:rsidR="00ED04BC" w:rsidRDefault="00ED04BC" w:rsidP="00ED04BC">
      <w:pPr>
        <w:tabs>
          <w:tab w:val="left" w:pos="6210"/>
        </w:tabs>
        <w:spacing w:line="360" w:lineRule="auto"/>
        <w:jc w:val="both"/>
        <w:rPr>
          <w:rFonts w:ascii="Times New Roman" w:hAnsi="Times New Roman" w:cs="Times New Roman"/>
          <w:b/>
          <w:sz w:val="40"/>
          <w:szCs w:val="40"/>
        </w:rPr>
      </w:pPr>
    </w:p>
    <w:p w:rsidR="00491919" w:rsidRDefault="001C4FD2" w:rsidP="00ED04B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D04B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C3CEA" w:rsidRDefault="00B00748" w:rsidP="003C3C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C3CEA">
        <w:rPr>
          <w:rFonts w:ascii="Times New Roman" w:hAnsi="Times New Roman" w:cs="Times New Roman"/>
          <w:sz w:val="32"/>
          <w:szCs w:val="32"/>
          <w:lang w:val="en-IN"/>
        </w:rPr>
        <w:t>Integrating RE into most existing energy supply systems and end-use</w:t>
      </w:r>
      <w:r w:rsidR="003C3CEA">
        <w:rPr>
          <w:rFonts w:ascii="Times New Roman" w:hAnsi="Times New Roman" w:cs="Times New Roman"/>
          <w:sz w:val="32"/>
          <w:szCs w:val="32"/>
          <w:lang w:val="en-IN"/>
        </w:rPr>
        <w:t xml:space="preserve"> sectors at an accelerated rate leading to higher shares of RE </w:t>
      </w:r>
      <w:r w:rsidRPr="003C3CEA">
        <w:rPr>
          <w:rFonts w:ascii="Times New Roman" w:hAnsi="Times New Roman" w:cs="Times New Roman"/>
          <w:sz w:val="32"/>
          <w:szCs w:val="32"/>
          <w:lang w:val="en-IN"/>
        </w:rPr>
        <w:t>is technologically feasible, though will result in a number of additional challenges.</w:t>
      </w:r>
    </w:p>
    <w:p w:rsidR="00000000" w:rsidRPr="003C3CEA" w:rsidRDefault="00B00748" w:rsidP="003C3C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C3CEA">
        <w:rPr>
          <w:rFonts w:ascii="Times New Roman" w:hAnsi="Times New Roman" w:cs="Times New Roman"/>
          <w:sz w:val="32"/>
          <w:szCs w:val="32"/>
          <w:lang w:val="en-IN"/>
        </w:rPr>
        <w:t xml:space="preserve">In the building </w:t>
      </w:r>
      <w:r w:rsidRPr="003C3CEA">
        <w:rPr>
          <w:rFonts w:ascii="Times New Roman" w:hAnsi="Times New Roman" w:cs="Times New Roman"/>
          <w:sz w:val="32"/>
          <w:szCs w:val="32"/>
          <w:lang w:val="en-IN"/>
        </w:rPr>
        <w:t>sector, RE technologies can be integrated into both new and existing structures to produce electricity, heating and cooling.</w:t>
      </w:r>
    </w:p>
    <w:p w:rsidR="00000000" w:rsidRPr="003C3CEA" w:rsidRDefault="00B00748" w:rsidP="003C3C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C3CEA">
        <w:rPr>
          <w:rFonts w:ascii="Times New Roman" w:hAnsi="Times New Roman" w:cs="Times New Roman"/>
          <w:sz w:val="32"/>
          <w:szCs w:val="32"/>
          <w:lang w:val="en-IN"/>
        </w:rPr>
        <w:t>They may include additional costs for network infrastructure investment, system operation and losses, and other adjustments to the</w:t>
      </w:r>
      <w:r w:rsidRPr="003C3CEA">
        <w:rPr>
          <w:rFonts w:ascii="Times New Roman" w:hAnsi="Times New Roman" w:cs="Times New Roman"/>
          <w:sz w:val="32"/>
          <w:szCs w:val="32"/>
          <w:lang w:val="en-IN"/>
        </w:rPr>
        <w:t xml:space="preserve"> existing energy supply systems as needed. </w:t>
      </w:r>
    </w:p>
    <w:p w:rsidR="00000000" w:rsidRPr="003C3CEA" w:rsidRDefault="00B00748" w:rsidP="003C3C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C3CEA">
        <w:rPr>
          <w:rFonts w:ascii="Times New Roman" w:hAnsi="Times New Roman" w:cs="Times New Roman"/>
          <w:sz w:val="32"/>
          <w:szCs w:val="32"/>
          <w:lang w:val="en-IN"/>
        </w:rPr>
        <w:t xml:space="preserve">Direct land use change (dLUC) occurs when bioenergy feedstock production modifi es an existing land use, resulting in a change in above- and below-ground carbon stocks.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C3CEA" w:rsidRDefault="00B00748" w:rsidP="003C3CEA">
      <w:pPr>
        <w:numPr>
          <w:ilvl w:val="0"/>
          <w:numId w:val="45"/>
        </w:numPr>
        <w:spacing w:line="360" w:lineRule="auto"/>
        <w:jc w:val="both"/>
        <w:rPr>
          <w:rFonts w:ascii="Times New Roman" w:hAnsi="Times New Roman" w:cs="Times New Roman"/>
          <w:bCs/>
          <w:sz w:val="32"/>
          <w:szCs w:val="32"/>
          <w:lang w:val="en-IN"/>
        </w:rPr>
      </w:pPr>
      <w:r w:rsidRPr="003C3CEA">
        <w:rPr>
          <w:rFonts w:ascii="Times New Roman" w:hAnsi="Times New Roman" w:cs="Times New Roman"/>
          <w:bCs/>
          <w:sz w:val="32"/>
          <w:szCs w:val="32"/>
          <w:lang w:val="en-IN"/>
        </w:rPr>
        <w:t>The servers are among the primary energy</w:t>
      </w:r>
      <w:r w:rsidRPr="003C3CEA">
        <w:rPr>
          <w:rFonts w:ascii="Times New Roman" w:hAnsi="Times New Roman" w:cs="Times New Roman"/>
          <w:bCs/>
          <w:sz w:val="32"/>
          <w:szCs w:val="32"/>
          <w:lang w:val="en-IN"/>
        </w:rPr>
        <w:t xml:space="preserve"> consumers of data centers, many green proposals have addressed the problem of the server’s energy-efficiency.</w:t>
      </w:r>
    </w:p>
    <w:p w:rsidR="00000000" w:rsidRPr="003C3CEA" w:rsidRDefault="00B00748" w:rsidP="003C3CEA">
      <w:pPr>
        <w:numPr>
          <w:ilvl w:val="0"/>
          <w:numId w:val="45"/>
        </w:numPr>
        <w:spacing w:line="360" w:lineRule="auto"/>
        <w:jc w:val="both"/>
        <w:rPr>
          <w:rFonts w:ascii="Times New Roman" w:hAnsi="Times New Roman" w:cs="Times New Roman"/>
          <w:bCs/>
          <w:sz w:val="32"/>
          <w:szCs w:val="32"/>
          <w:lang w:val="en-IN"/>
        </w:rPr>
      </w:pPr>
      <w:r w:rsidRPr="003C3CEA">
        <w:rPr>
          <w:rFonts w:ascii="Times New Roman" w:hAnsi="Times New Roman" w:cs="Times New Roman"/>
          <w:bCs/>
          <w:sz w:val="32"/>
          <w:szCs w:val="32"/>
          <w:lang w:val="en-IN"/>
        </w:rPr>
        <w:lastRenderedPageBreak/>
        <w:t xml:space="preserve">Such an edge Cloud architecture needs to deal with flexibility, scalability and data </w:t>
      </w:r>
      <w:r w:rsidRPr="003C3CEA">
        <w:rPr>
          <w:rFonts w:ascii="Times New Roman" w:hAnsi="Times New Roman" w:cs="Times New Roman"/>
          <w:bCs/>
          <w:sz w:val="32"/>
          <w:szCs w:val="32"/>
          <w:lang w:val="en-IN"/>
        </w:rPr>
        <w:t>privacy issues to allow for efficient computational offloading services.</w:t>
      </w:r>
    </w:p>
    <w:p w:rsidR="00000000" w:rsidRPr="003C3CEA" w:rsidRDefault="00B00748" w:rsidP="003C3CEA">
      <w:pPr>
        <w:numPr>
          <w:ilvl w:val="0"/>
          <w:numId w:val="45"/>
        </w:numPr>
        <w:spacing w:line="360" w:lineRule="auto"/>
        <w:jc w:val="both"/>
        <w:rPr>
          <w:rFonts w:ascii="Times New Roman" w:hAnsi="Times New Roman" w:cs="Times New Roman"/>
          <w:bCs/>
          <w:sz w:val="32"/>
          <w:szCs w:val="32"/>
          <w:lang w:val="en-IN"/>
        </w:rPr>
      </w:pPr>
      <w:r w:rsidRPr="003C3CEA">
        <w:rPr>
          <w:rFonts w:ascii="Times New Roman" w:hAnsi="Times New Roman" w:cs="Times New Roman"/>
          <w:bCs/>
          <w:sz w:val="32"/>
          <w:szCs w:val="32"/>
          <w:lang w:val="en-IN"/>
        </w:rPr>
        <w:t>The issue resides in having an end-to-end energy estimation of all the involved devices and infrastructures, including network devices from ISP and Cloud servers.</w:t>
      </w:r>
    </w:p>
    <w:p w:rsidR="00000000" w:rsidRPr="003C3CEA" w:rsidRDefault="00B00748" w:rsidP="003C3CEA">
      <w:pPr>
        <w:numPr>
          <w:ilvl w:val="0"/>
          <w:numId w:val="45"/>
        </w:numPr>
        <w:spacing w:line="360" w:lineRule="auto"/>
        <w:jc w:val="both"/>
        <w:rPr>
          <w:rFonts w:ascii="Times New Roman" w:hAnsi="Times New Roman" w:cs="Times New Roman"/>
          <w:bCs/>
          <w:sz w:val="32"/>
          <w:szCs w:val="32"/>
          <w:lang w:val="en-IN"/>
        </w:rPr>
      </w:pPr>
      <w:r w:rsidRPr="003C3CEA">
        <w:rPr>
          <w:rFonts w:ascii="Times New Roman" w:hAnsi="Times New Roman" w:cs="Times New Roman"/>
          <w:bCs/>
          <w:sz w:val="32"/>
          <w:szCs w:val="32"/>
          <w:lang w:val="en-IN"/>
        </w:rPr>
        <w:t>Internet of Things</w:t>
      </w:r>
      <w:r w:rsidRPr="003C3CEA">
        <w:rPr>
          <w:rFonts w:ascii="Times New Roman" w:hAnsi="Times New Roman" w:cs="Times New Roman"/>
          <w:bCs/>
          <w:sz w:val="32"/>
          <w:szCs w:val="32"/>
          <w:lang w:val="en-IN"/>
        </w:rPr>
        <w:t xml:space="preserve"> (IoT) is bringing an increasing number of connected devices that have a direct impact on the growth of data and energy-hungry services.</w:t>
      </w:r>
    </w:p>
    <w:p w:rsidR="000B33B0" w:rsidRPr="003C3CEA" w:rsidRDefault="006A300A" w:rsidP="003C3CEA">
      <w:pPr>
        <w:spacing w:line="360" w:lineRule="auto"/>
        <w:jc w:val="both"/>
        <w:rPr>
          <w:rFonts w:ascii="Times New Roman" w:eastAsia="Times New Roman" w:hAnsi="Times New Roman" w:cs="Times New Roman"/>
          <w:sz w:val="32"/>
          <w:szCs w:val="32"/>
        </w:rPr>
      </w:pPr>
      <w:r w:rsidRPr="003C3CEA">
        <w:rPr>
          <w:rFonts w:ascii="Times New Roman" w:hAnsi="Times New Roman" w:cs="Times New Roman"/>
          <w:b/>
          <w:sz w:val="36"/>
          <w:szCs w:val="36"/>
        </w:rPr>
        <w:t xml:space="preserve">2.2. PROPOSED </w:t>
      </w:r>
      <w:r w:rsidR="000B33B0" w:rsidRPr="003C3CEA">
        <w:rPr>
          <w:rFonts w:ascii="Times New Roman" w:hAnsi="Times New Roman" w:cs="Times New Roman"/>
          <w:b/>
          <w:sz w:val="36"/>
          <w:szCs w:val="36"/>
        </w:rPr>
        <w:t xml:space="preserve">SYSTEM </w:t>
      </w:r>
    </w:p>
    <w:p w:rsidR="003C3CEA" w:rsidRPr="003C3CEA" w:rsidRDefault="003C3CEA" w:rsidP="003C3CEA">
      <w:pPr>
        <w:pStyle w:val="NormalWeb"/>
        <w:numPr>
          <w:ilvl w:val="0"/>
          <w:numId w:val="46"/>
        </w:numPr>
        <w:spacing w:before="0" w:beforeAutospacing="0" w:after="0" w:afterAutospacing="0" w:line="360" w:lineRule="auto"/>
        <w:ind w:left="426"/>
        <w:jc w:val="both"/>
        <w:rPr>
          <w:sz w:val="32"/>
          <w:szCs w:val="32"/>
        </w:rPr>
      </w:pPr>
      <w:r w:rsidRPr="003C3CEA">
        <w:rPr>
          <w:sz w:val="32"/>
          <w:szCs w:val="32"/>
        </w:rPr>
        <w:t>Space solar power, in which solar power collected in space is beamed via microwaves to receiving antennae on the ground, has also been proposed.</w:t>
      </w:r>
    </w:p>
    <w:p w:rsidR="003C3CEA" w:rsidRPr="003C3CEA" w:rsidRDefault="003C3CEA" w:rsidP="003C3CEA">
      <w:pPr>
        <w:pStyle w:val="NormalWeb"/>
        <w:numPr>
          <w:ilvl w:val="0"/>
          <w:numId w:val="46"/>
        </w:numPr>
        <w:spacing w:before="0" w:beforeAutospacing="0" w:after="0" w:afterAutospacing="0" w:line="360" w:lineRule="auto"/>
        <w:ind w:left="426"/>
        <w:jc w:val="both"/>
        <w:rPr>
          <w:sz w:val="32"/>
          <w:szCs w:val="32"/>
        </w:rPr>
      </w:pPr>
      <w:r w:rsidRPr="003C3CEA">
        <w:rPr>
          <w:sz w:val="32"/>
          <w:szCs w:val="32"/>
        </w:rPr>
        <w:t>In addition to the terms above proposed in the communication industry, another term, the grid edge with a similar meaning to EC, has been popularized recently in the power industry.</w:t>
      </w:r>
    </w:p>
    <w:p w:rsidR="003C3CEA" w:rsidRPr="003C3CEA" w:rsidRDefault="003C3CEA" w:rsidP="003C3CEA">
      <w:pPr>
        <w:pStyle w:val="NormalWeb"/>
        <w:numPr>
          <w:ilvl w:val="0"/>
          <w:numId w:val="46"/>
        </w:numPr>
        <w:spacing w:before="0" w:beforeAutospacing="0" w:after="0" w:afterAutospacing="0" w:line="360" w:lineRule="auto"/>
        <w:ind w:left="426"/>
        <w:jc w:val="both"/>
        <w:rPr>
          <w:sz w:val="32"/>
          <w:szCs w:val="32"/>
        </w:rPr>
      </w:pPr>
      <w:r w:rsidRPr="003C3CEA">
        <w:rPr>
          <w:sz w:val="32"/>
          <w:szCs w:val="32"/>
        </w:rPr>
        <w:t>These terms have been proposed by different organizations, but overall, they share a common ground with trivial differences.</w:t>
      </w:r>
    </w:p>
    <w:p w:rsidR="003C3CEA" w:rsidRPr="003C3CEA" w:rsidRDefault="003C3CEA" w:rsidP="003C3CEA">
      <w:pPr>
        <w:pStyle w:val="NormalWeb"/>
        <w:numPr>
          <w:ilvl w:val="0"/>
          <w:numId w:val="46"/>
        </w:numPr>
        <w:spacing w:before="0" w:beforeAutospacing="0" w:after="0" w:afterAutospacing="0" w:line="360" w:lineRule="auto"/>
        <w:ind w:left="426"/>
        <w:jc w:val="both"/>
        <w:rPr>
          <w:sz w:val="32"/>
          <w:szCs w:val="32"/>
        </w:rPr>
      </w:pPr>
      <w:r w:rsidRPr="003C3CEA">
        <w:rPr>
          <w:sz w:val="32"/>
          <w:szCs w:val="32"/>
        </w:rPr>
        <w:t>Heterogeneous computing and lightweight function libraries are proposed to enhance the performance of existing embedded chips. </w:t>
      </w:r>
    </w:p>
    <w:p w:rsidR="00BB3207" w:rsidRDefault="003C3CEA" w:rsidP="003C3CEA">
      <w:pPr>
        <w:pStyle w:val="NormalWeb"/>
        <w:numPr>
          <w:ilvl w:val="0"/>
          <w:numId w:val="46"/>
        </w:numPr>
        <w:spacing w:before="0" w:beforeAutospacing="0" w:after="0" w:afterAutospacing="0" w:line="360" w:lineRule="auto"/>
        <w:ind w:left="426"/>
        <w:jc w:val="both"/>
        <w:rPr>
          <w:sz w:val="32"/>
          <w:szCs w:val="32"/>
        </w:rPr>
      </w:pPr>
      <w:r w:rsidRPr="003C3CEA">
        <w:rPr>
          <w:sz w:val="32"/>
          <w:szCs w:val="32"/>
        </w:rPr>
        <w:t>Proposes a vehicular network architecture assisted by EC integrating different types of communication access. </w:t>
      </w:r>
    </w:p>
    <w:p w:rsidR="003C3CEA" w:rsidRDefault="003C3CE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C3CEA" w:rsidRDefault="00B00748" w:rsidP="003C3C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3CEA">
        <w:rPr>
          <w:rFonts w:ascii="Times New Roman" w:eastAsia="AdvGulliv-R" w:hAnsi="Times New Roman" w:cs="Times New Roman"/>
          <w:bCs/>
          <w:sz w:val="32"/>
          <w:szCs w:val="32"/>
          <w:lang w:val="en-IN"/>
        </w:rPr>
        <w:t xml:space="preserve">Cloud providers expect to improve the performance of their Cloud and to leverage their available infrastructure. </w:t>
      </w:r>
    </w:p>
    <w:p w:rsidR="00000000" w:rsidRPr="003C3CEA" w:rsidRDefault="00B00748" w:rsidP="003C3C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3CEA">
        <w:rPr>
          <w:rFonts w:ascii="Times New Roman" w:eastAsia="AdvGulliv-R" w:hAnsi="Times New Roman" w:cs="Times New Roman"/>
          <w:bCs/>
          <w:sz w:val="32"/>
          <w:szCs w:val="32"/>
          <w:lang w:val="en-IN"/>
        </w:rPr>
        <w:t>Dynamic voltage and frequency scaling that exploits server performance knobs is an example of such proposals.</w:t>
      </w:r>
    </w:p>
    <w:p w:rsidR="00000000" w:rsidRPr="003C3CEA" w:rsidRDefault="00B00748" w:rsidP="003C3C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3CEA">
        <w:rPr>
          <w:rFonts w:ascii="Times New Roman" w:eastAsia="AdvGulliv-R" w:hAnsi="Times New Roman" w:cs="Times New Roman"/>
          <w:bCs/>
          <w:sz w:val="32"/>
          <w:szCs w:val="32"/>
          <w:lang w:val="en-IN"/>
        </w:rPr>
        <w:t>Although they enable to achieve high performance computing ability and manageability, a powerful cooling system is needed to lower the temperature of this large infrastructure equipment.</w:t>
      </w:r>
    </w:p>
    <w:p w:rsidR="00000000" w:rsidRPr="003C3CEA" w:rsidRDefault="00B00748" w:rsidP="003C3C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3CEA">
        <w:rPr>
          <w:rFonts w:ascii="Times New Roman" w:eastAsia="AdvGulliv-R" w:hAnsi="Times New Roman" w:cs="Times New Roman"/>
          <w:bCs/>
          <w:sz w:val="32"/>
          <w:szCs w:val="32"/>
          <w:lang w:val="en-IN"/>
        </w:rPr>
        <w:t>The motivation of this work is to provide a framework that can balan</w:t>
      </w:r>
      <w:r w:rsidRPr="003C3CEA">
        <w:rPr>
          <w:rFonts w:ascii="Times New Roman" w:eastAsia="AdvGulliv-R" w:hAnsi="Times New Roman" w:cs="Times New Roman"/>
          <w:bCs/>
          <w:sz w:val="32"/>
          <w:szCs w:val="32"/>
          <w:lang w:val="en-IN"/>
        </w:rPr>
        <w:t xml:space="preserve">ce performance and energy cost tradeoffs for real-time data analysis of high-rate data from many devices. </w:t>
      </w:r>
    </w:p>
    <w:p w:rsidR="00000000" w:rsidRPr="003C3CEA" w:rsidRDefault="00B00748" w:rsidP="003C3C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3CEA">
        <w:rPr>
          <w:rFonts w:ascii="Times New Roman" w:eastAsia="AdvGulliv-R" w:hAnsi="Times New Roman" w:cs="Times New Roman"/>
          <w:bCs/>
          <w:sz w:val="32"/>
          <w:szCs w:val="32"/>
          <w:lang w:val="en-IN"/>
        </w:rPr>
        <w:t>We evaluate the effects of offloading computation tasks at the edge for system performance of our framework and energy consumption at edge and core.</w:t>
      </w:r>
      <w:r w:rsidRPr="003C3CE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C3CEA" w:rsidRDefault="003C3CEA" w:rsidP="00E53AA4">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sz w:val="28"/>
                <w:szCs w:val="28"/>
              </w:rPr>
              <w:t>Internet of Things: A Survey on Enabling Technologies, Protocols, and Applications</w:t>
            </w:r>
          </w:p>
        </w:tc>
        <w:tc>
          <w:tcPr>
            <w:tcW w:w="3192" w:type="dxa"/>
          </w:tcPr>
          <w:p w:rsidR="000C407B" w:rsidRPr="003C3CEA" w:rsidRDefault="003C3CEA" w:rsidP="003C3CEA">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sz w:val="28"/>
                <w:szCs w:val="28"/>
              </w:rPr>
              <w:t xml:space="preserve">A. Al-Fuqaha, M. Guizani, M. Mohammadi, M. Aledhari, M. Ayyash, </w:t>
            </w:r>
          </w:p>
        </w:tc>
        <w:tc>
          <w:tcPr>
            <w:tcW w:w="3192" w:type="dxa"/>
          </w:tcPr>
          <w:p w:rsidR="000C407B" w:rsidRPr="003C3CEA" w:rsidRDefault="003C3CEA" w:rsidP="00E53AA4">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color w:val="333333"/>
                <w:sz w:val="28"/>
                <w:szCs w:val="28"/>
                <w:shd w:val="clear" w:color="auto" w:fill="FFFFFF"/>
              </w:rPr>
              <w:t>This paper provides an overview of the Internet of Things (IoT) with emphasis on enabling technologies, protocols, and application issues.</w:t>
            </w:r>
          </w:p>
        </w:tc>
      </w:tr>
      <w:tr w:rsidR="000C407B" w:rsidTr="000C407B">
        <w:trPr>
          <w:trHeight w:val="2942"/>
        </w:trPr>
        <w:tc>
          <w:tcPr>
            <w:tcW w:w="3192" w:type="dxa"/>
          </w:tcPr>
          <w:p w:rsidR="000C407B" w:rsidRPr="003C3CEA" w:rsidRDefault="003C3CEA" w:rsidP="00E53AA4">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sz w:val="28"/>
                <w:szCs w:val="28"/>
              </w:rPr>
              <w:lastRenderedPageBreak/>
              <w:t>Enabling Smart Cloud Services Through Remote Sensing: An Internet of Everything Enabler</w:t>
            </w:r>
          </w:p>
        </w:tc>
        <w:tc>
          <w:tcPr>
            <w:tcW w:w="3192" w:type="dxa"/>
          </w:tcPr>
          <w:p w:rsidR="000C407B" w:rsidRPr="003C3CEA" w:rsidRDefault="003C3CEA" w:rsidP="003C3CEA">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sz w:val="28"/>
                <w:szCs w:val="28"/>
              </w:rPr>
              <w:t xml:space="preserve">S. Abdelwahab, B. Hamdaoui, M. Guizani, A. Rayes, </w:t>
            </w:r>
          </w:p>
        </w:tc>
        <w:tc>
          <w:tcPr>
            <w:tcW w:w="3192" w:type="dxa"/>
          </w:tcPr>
          <w:p w:rsidR="000C407B" w:rsidRPr="003C3CEA" w:rsidRDefault="003C3CEA" w:rsidP="00E53AA4">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color w:val="333333"/>
                <w:sz w:val="28"/>
                <w:szCs w:val="28"/>
                <w:shd w:val="clear" w:color="auto" w:fill="FFFFFF"/>
              </w:rPr>
              <w:t>Cloud-assisted remote sensing (CARS) enables distributed sensory data collection, global resource and data sharing, remote and real-time data access, elastic resource provisioning and scaling, and pay-as-you-go pricing models.</w:t>
            </w:r>
          </w:p>
        </w:tc>
      </w:tr>
      <w:tr w:rsidR="000C407B" w:rsidTr="000C407B">
        <w:tc>
          <w:tcPr>
            <w:tcW w:w="3192" w:type="dxa"/>
          </w:tcPr>
          <w:p w:rsidR="000C407B" w:rsidRPr="003C3CEA" w:rsidRDefault="003C3CEA" w:rsidP="003C3CEA">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sz w:val="28"/>
                <w:szCs w:val="28"/>
              </w:rPr>
              <w:t>Quantifying the Impact of Edge Computing on Mobile Applications</w:t>
            </w:r>
          </w:p>
        </w:tc>
        <w:tc>
          <w:tcPr>
            <w:tcW w:w="3192" w:type="dxa"/>
          </w:tcPr>
          <w:p w:rsidR="000C407B" w:rsidRPr="003C3CEA" w:rsidRDefault="003C3CEA" w:rsidP="003C3CEA">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sz w:val="28"/>
                <w:szCs w:val="28"/>
              </w:rPr>
              <w:t xml:space="preserve">W. Hu, Y. Gao, K. Ha, J. Wang, B. Amos, Z. Chen, P. Pillai, M. Satyanarayanan, </w:t>
            </w:r>
          </w:p>
        </w:tc>
        <w:tc>
          <w:tcPr>
            <w:tcW w:w="3192" w:type="dxa"/>
          </w:tcPr>
          <w:p w:rsidR="000C407B" w:rsidRPr="003C3CEA" w:rsidRDefault="003C3CEA" w:rsidP="00E53AA4">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sz w:val="28"/>
                <w:szCs w:val="28"/>
              </w:rPr>
              <w:t>Computational offloading services at the edge of the Internet for mobile devices are becoming a reality. Using a wide range of mobile applications, we explore how such infrastructure improves latency and energy consumption relative to the cloud.</w:t>
            </w:r>
          </w:p>
        </w:tc>
      </w:tr>
      <w:tr w:rsidR="000C407B" w:rsidTr="000C407B">
        <w:tc>
          <w:tcPr>
            <w:tcW w:w="3192" w:type="dxa"/>
          </w:tcPr>
          <w:p w:rsidR="000C407B" w:rsidRPr="003C3CEA" w:rsidRDefault="003C3CEA" w:rsidP="00E53AA4">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sz w:val="28"/>
                <w:szCs w:val="28"/>
              </w:rPr>
              <w:t>Challenges and Opportunities in Edge Computing</w:t>
            </w:r>
          </w:p>
        </w:tc>
        <w:tc>
          <w:tcPr>
            <w:tcW w:w="3192" w:type="dxa"/>
          </w:tcPr>
          <w:p w:rsidR="000C407B" w:rsidRPr="003C3CEA" w:rsidRDefault="003C3CEA" w:rsidP="003C3CEA">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sz w:val="28"/>
                <w:szCs w:val="28"/>
              </w:rPr>
              <w:t xml:space="preserve">B. Varghese, N. Wang, S. Barbhuiya, P. Kilpatrick, D. S. Nikolopoulos, </w:t>
            </w:r>
          </w:p>
        </w:tc>
        <w:tc>
          <w:tcPr>
            <w:tcW w:w="3192" w:type="dxa"/>
          </w:tcPr>
          <w:p w:rsidR="000C407B" w:rsidRPr="003C3CEA" w:rsidRDefault="003C3CEA" w:rsidP="00E53AA4">
            <w:pPr>
              <w:tabs>
                <w:tab w:val="left" w:pos="720"/>
              </w:tabs>
              <w:spacing w:after="100" w:line="360" w:lineRule="auto"/>
              <w:jc w:val="both"/>
              <w:rPr>
                <w:rFonts w:ascii="Times New Roman" w:hAnsi="Times New Roman" w:cs="Times New Roman"/>
                <w:sz w:val="28"/>
                <w:szCs w:val="28"/>
              </w:rPr>
            </w:pPr>
            <w:r w:rsidRPr="003C3CEA">
              <w:rPr>
                <w:rFonts w:ascii="Times New Roman" w:hAnsi="Times New Roman" w:cs="Times New Roman"/>
                <w:color w:val="333333"/>
                <w:sz w:val="28"/>
                <w:szCs w:val="28"/>
                <w:shd w:val="clear" w:color="auto" w:fill="FFFFFF"/>
              </w:rPr>
              <w:t xml:space="preserve">Many cloud-based applications employ a data centre as a central server to process data that is generated by edge devices, such as </w:t>
            </w:r>
            <w:r w:rsidRPr="003C3CEA">
              <w:rPr>
                <w:rFonts w:ascii="Times New Roman" w:hAnsi="Times New Roman" w:cs="Times New Roman"/>
                <w:color w:val="333333"/>
                <w:sz w:val="28"/>
                <w:szCs w:val="28"/>
                <w:shd w:val="clear" w:color="auto" w:fill="FFFFFF"/>
              </w:rPr>
              <w:lastRenderedPageBreak/>
              <w:t>smartphones, tablets and wearables.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2C7385" w:rsidRDefault="002C7385"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2C7385" w:rsidRDefault="002C7385" w:rsidP="00F5183A">
      <w:pPr>
        <w:rPr>
          <w:rFonts w:ascii="Times New Roman" w:hAnsi="Times New Roman" w:cs="Times New Roman"/>
          <w:b/>
          <w:sz w:val="28"/>
          <w:szCs w:val="28"/>
        </w:rPr>
      </w:pPr>
    </w:p>
    <w:p w:rsidR="002C7385" w:rsidRDefault="002C7385" w:rsidP="00F5183A">
      <w:pPr>
        <w:rPr>
          <w:rFonts w:ascii="Times New Roman" w:hAnsi="Times New Roman" w:cs="Times New Roman"/>
          <w:b/>
          <w:sz w:val="28"/>
          <w:szCs w:val="28"/>
        </w:rPr>
      </w:pPr>
    </w:p>
    <w:p w:rsidR="002C7385" w:rsidRDefault="002C7385" w:rsidP="00F5183A">
      <w:pPr>
        <w:rPr>
          <w:rFonts w:ascii="Times New Roman" w:hAnsi="Times New Roman" w:cs="Times New Roman"/>
          <w:b/>
          <w:sz w:val="28"/>
          <w:szCs w:val="28"/>
        </w:rPr>
      </w:pPr>
    </w:p>
    <w:p w:rsidR="002C7385" w:rsidRDefault="002C7385" w:rsidP="00F5183A">
      <w:pPr>
        <w:rPr>
          <w:rFonts w:ascii="Times New Roman" w:hAnsi="Times New Roman" w:cs="Times New Roman"/>
          <w:b/>
          <w:sz w:val="28"/>
          <w:szCs w:val="28"/>
        </w:rPr>
      </w:pPr>
    </w:p>
    <w:p w:rsidR="002C7385" w:rsidRDefault="002C7385" w:rsidP="00F5183A">
      <w:pPr>
        <w:rPr>
          <w:rFonts w:ascii="Times New Roman" w:hAnsi="Times New Roman" w:cs="Times New Roman"/>
          <w:b/>
          <w:sz w:val="28"/>
          <w:szCs w:val="28"/>
        </w:rPr>
      </w:pPr>
    </w:p>
    <w:p w:rsidR="002C7385" w:rsidRPr="00F5183A" w:rsidRDefault="002C7385"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C7385" w:rsidP="00E53AA4">
      <w:pPr>
        <w:spacing w:after="0" w:line="360" w:lineRule="auto"/>
        <w:jc w:val="both"/>
        <w:rPr>
          <w:rFonts w:ascii="Times New Roman" w:hAnsi="Times New Roman" w:cs="Times New Roman"/>
        </w:rPr>
      </w:pPr>
      <w:r w:rsidRPr="002C7385">
        <w:rPr>
          <w:rFonts w:ascii="Times New Roman" w:hAnsi="Times New Roman" w:cs="Times New Roman"/>
        </w:rPr>
        <w:drawing>
          <wp:inline distT="0" distB="0" distL="0" distR="0">
            <wp:extent cx="5943600" cy="407733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0773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C0104" w:rsidRPr="007C0104" w:rsidRDefault="007C0104" w:rsidP="007C0104">
      <w:pPr>
        <w:pStyle w:val="BodyText"/>
        <w:rPr>
          <w:bCs/>
          <w:iCs/>
          <w:sz w:val="32"/>
          <w:szCs w:val="32"/>
          <w:lang w:val="en-IN"/>
        </w:rPr>
      </w:pPr>
      <w:r w:rsidRPr="007C0104">
        <w:rPr>
          <w:b/>
          <w:iCs/>
          <w:sz w:val="28"/>
          <w:szCs w:val="28"/>
          <w:lang w:val="en-IN"/>
        </w:rPr>
        <w:t xml:space="preserve">    </w:t>
      </w:r>
      <w:r w:rsidRPr="007C0104">
        <w:rPr>
          <w:bCs/>
          <w:iCs/>
          <w:sz w:val="32"/>
          <w:szCs w:val="32"/>
          <w:lang w:val="en-IN"/>
        </w:rPr>
        <w:t xml:space="preserve">Data loses its value when it cannot be analyzed quick enough. Offloading the data to process video streams at edge effectively reduces the response time and avoids unnecessary data transmission between edge and core, thus reducing the network energy overhead. Moreover, it can extend for instance the battery lifetime of end-user equipment (e.g., wearable equipment). Meanwhile, the traditional energy consumption and carbon footprint can be reduced by building self-producing electricity edge. We proposed an analytic model to estimate the energy consumption of Edge Cloud-based IoT Platforms for IoT. This model can be used to decide whether to offload computation from the objects to the edge or to the core Cloud, depending on the number of devices and the desired application QoS. This model was validated on our application use-case that deals with video stream analysis from vehicle cameras. Our results show the relationship between the number of cameras, the application accuracy and the processing energy cost, opening new research directions on finding relevant trade-offs between application performance degradation and energy consumption of underlying Cloud systems. The scenario in this paper can be seen as a concrete example to demonstrate the advantages of offloading the data to process at the edge or core in an energy saving context. In addition, although this work is camera-based, it can be applied to any other </w:t>
      </w:r>
      <w:r w:rsidRPr="007C0104">
        <w:rPr>
          <w:bCs/>
          <w:iCs/>
          <w:sz w:val="32"/>
          <w:szCs w:val="32"/>
          <w:lang w:val="en-IN"/>
        </w:rPr>
        <w:lastRenderedPageBreak/>
        <w:t>scenario where the data streams need to be processed in real-time as it provides the analytical framework for such applications.</w:t>
      </w:r>
      <w:r w:rsidRPr="007C010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7C0104" w:rsidRDefault="007C010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C0104" w:rsidRDefault="00B00748" w:rsidP="007C0104">
      <w:pPr>
        <w:pStyle w:val="BodyText"/>
        <w:numPr>
          <w:ilvl w:val="0"/>
          <w:numId w:val="42"/>
        </w:numPr>
        <w:rPr>
          <w:sz w:val="32"/>
          <w:szCs w:val="32"/>
          <w:lang w:val="en-IN"/>
        </w:rPr>
      </w:pPr>
      <w:r w:rsidRPr="007C0104">
        <w:rPr>
          <w:sz w:val="32"/>
          <w:szCs w:val="32"/>
          <w:lang w:val="en-IN"/>
        </w:rPr>
        <w:t xml:space="preserve">[1] Ericsson, More than 50 billion connected devices, White Paper (2011). </w:t>
      </w:r>
    </w:p>
    <w:p w:rsidR="00000000" w:rsidRPr="007C0104" w:rsidRDefault="00B00748" w:rsidP="007C0104">
      <w:pPr>
        <w:pStyle w:val="BodyText"/>
        <w:numPr>
          <w:ilvl w:val="0"/>
          <w:numId w:val="42"/>
        </w:numPr>
        <w:rPr>
          <w:sz w:val="32"/>
          <w:szCs w:val="32"/>
          <w:lang w:val="en-IN"/>
        </w:rPr>
      </w:pPr>
      <w:r w:rsidRPr="007C0104">
        <w:rPr>
          <w:sz w:val="32"/>
          <w:szCs w:val="32"/>
          <w:lang w:val="en-IN"/>
        </w:rPr>
        <w:t>[2] D. Evans, The Internet of Things - How the Next Evolution of the Internet Is Changing</w:t>
      </w:r>
      <w:r w:rsidRPr="007C0104">
        <w:rPr>
          <w:sz w:val="32"/>
          <w:szCs w:val="32"/>
          <w:lang w:val="en-IN"/>
        </w:rPr>
        <w:t xml:space="preserve"> Everything, Cisco White Paper (2011). </w:t>
      </w:r>
    </w:p>
    <w:p w:rsidR="00000000" w:rsidRPr="007C0104" w:rsidRDefault="00B00748" w:rsidP="007C0104">
      <w:pPr>
        <w:pStyle w:val="BodyText"/>
        <w:numPr>
          <w:ilvl w:val="0"/>
          <w:numId w:val="42"/>
        </w:numPr>
        <w:rPr>
          <w:sz w:val="32"/>
          <w:szCs w:val="32"/>
          <w:lang w:val="en-IN"/>
        </w:rPr>
      </w:pPr>
      <w:r w:rsidRPr="007C0104">
        <w:rPr>
          <w:sz w:val="32"/>
          <w:szCs w:val="32"/>
          <w:lang w:val="en-IN"/>
        </w:rPr>
        <w:t xml:space="preserve">[3] A. Nordrum, Popular Internet of Things Forecast of 50 Billion Devices by 2020 Is Outdated, IEEE Spectrum (2016). </w:t>
      </w:r>
    </w:p>
    <w:p w:rsidR="00000000" w:rsidRPr="007C0104" w:rsidRDefault="00B00748" w:rsidP="007C0104">
      <w:pPr>
        <w:pStyle w:val="BodyText"/>
        <w:numPr>
          <w:ilvl w:val="0"/>
          <w:numId w:val="42"/>
        </w:numPr>
        <w:rPr>
          <w:sz w:val="32"/>
          <w:szCs w:val="32"/>
          <w:lang w:val="en-IN"/>
        </w:rPr>
      </w:pPr>
      <w:r w:rsidRPr="007C0104">
        <w:rPr>
          <w:sz w:val="32"/>
          <w:szCs w:val="32"/>
          <w:lang w:val="en-IN"/>
        </w:rPr>
        <w:t>[4] A. Al-Fuqaha, M. Guizani, M. Mohammadi, M. Aledhari, M. Ayyash, Internet of Things: A Survey</w:t>
      </w:r>
      <w:r w:rsidRPr="007C0104">
        <w:rPr>
          <w:sz w:val="32"/>
          <w:szCs w:val="32"/>
          <w:lang w:val="en-IN"/>
        </w:rPr>
        <w:t xml:space="preserve"> on Enabling Technologies, Protocols, and Applications, IEEE Communications Surveys &amp; Tutorials 17 (4) (2015) 2347–2376. </w:t>
      </w:r>
    </w:p>
    <w:p w:rsidR="00000000" w:rsidRPr="007C0104" w:rsidRDefault="00B00748" w:rsidP="007C0104">
      <w:pPr>
        <w:pStyle w:val="BodyText"/>
        <w:numPr>
          <w:ilvl w:val="0"/>
          <w:numId w:val="42"/>
        </w:numPr>
        <w:rPr>
          <w:sz w:val="32"/>
          <w:szCs w:val="32"/>
          <w:lang w:val="en-IN"/>
        </w:rPr>
      </w:pPr>
      <w:r w:rsidRPr="007C0104">
        <w:rPr>
          <w:sz w:val="32"/>
          <w:szCs w:val="32"/>
          <w:lang w:val="en-IN"/>
        </w:rPr>
        <w:t>[5] S. C. B. Intelligence, Six Technologies with Potential Impacts on US Interests out to 2025, Tech. rep., National Intelligent Conc</w:t>
      </w:r>
      <w:r w:rsidRPr="007C0104">
        <w:rPr>
          <w:sz w:val="32"/>
          <w:szCs w:val="32"/>
          <w:lang w:val="en-IN"/>
        </w:rPr>
        <w:t xml:space="preserve">il (2008). </w:t>
      </w:r>
    </w:p>
    <w:p w:rsidR="00000000" w:rsidRPr="007C0104" w:rsidRDefault="00B00748" w:rsidP="007C0104">
      <w:pPr>
        <w:pStyle w:val="BodyText"/>
        <w:numPr>
          <w:ilvl w:val="0"/>
          <w:numId w:val="42"/>
        </w:numPr>
        <w:rPr>
          <w:sz w:val="32"/>
          <w:szCs w:val="32"/>
          <w:lang w:val="en-IN"/>
        </w:rPr>
      </w:pPr>
      <w:r w:rsidRPr="007C0104">
        <w:rPr>
          <w:sz w:val="32"/>
          <w:szCs w:val="32"/>
          <w:lang w:val="en-IN"/>
        </w:rPr>
        <w:t xml:space="preserve">[6] S. Abdelwahab, B. Hamdaoui, M. Guizani, A. Rayes, Enabling Smart Cloud Services Through Remote Sensing: An Internet of Everything Enabler, IEEE Internet of Things Journal 1 (3) (2014) 276–288. </w:t>
      </w:r>
    </w:p>
    <w:p w:rsidR="00000000" w:rsidRPr="007C0104" w:rsidRDefault="00B00748" w:rsidP="007C0104">
      <w:pPr>
        <w:pStyle w:val="BodyText"/>
        <w:numPr>
          <w:ilvl w:val="0"/>
          <w:numId w:val="42"/>
        </w:numPr>
        <w:rPr>
          <w:sz w:val="32"/>
          <w:szCs w:val="32"/>
          <w:lang w:val="en-IN"/>
        </w:rPr>
      </w:pPr>
      <w:r w:rsidRPr="007C0104">
        <w:rPr>
          <w:sz w:val="32"/>
          <w:szCs w:val="32"/>
          <w:lang w:val="en-IN"/>
        </w:rPr>
        <w:t>[7] L. M. Vaquero, L. Rodero-Merino, Finding</w:t>
      </w:r>
      <w:r w:rsidRPr="007C0104">
        <w:rPr>
          <w:sz w:val="32"/>
          <w:szCs w:val="32"/>
          <w:lang w:val="en-IN"/>
        </w:rPr>
        <w:t xml:space="preserve"> Your Way in the Fog: Towards a Comprehensive Definition of Fog Computing, ACM SIGCOMM Computer Communication Review 44 (5) (2014) 27–32. </w:t>
      </w:r>
    </w:p>
    <w:p w:rsidR="00000000" w:rsidRPr="007C0104" w:rsidRDefault="00B00748" w:rsidP="007C0104">
      <w:pPr>
        <w:pStyle w:val="BodyText"/>
        <w:numPr>
          <w:ilvl w:val="0"/>
          <w:numId w:val="42"/>
        </w:numPr>
        <w:rPr>
          <w:sz w:val="32"/>
          <w:szCs w:val="32"/>
          <w:lang w:val="en-IN"/>
        </w:rPr>
      </w:pPr>
      <w:r w:rsidRPr="007C0104">
        <w:rPr>
          <w:sz w:val="32"/>
          <w:szCs w:val="32"/>
          <w:lang w:val="en-IN"/>
        </w:rPr>
        <w:lastRenderedPageBreak/>
        <w:t>[8] W. Hu, Y. Gao, K. Ha, J. Wang, B. Amos, Z. Chen, P. Pillai, M. Satyanarayanan, Quantifying the Impact of Edge Co</w:t>
      </w:r>
      <w:r w:rsidRPr="007C0104">
        <w:rPr>
          <w:sz w:val="32"/>
          <w:szCs w:val="32"/>
          <w:lang w:val="en-IN"/>
        </w:rPr>
        <w:t xml:space="preserve">mputing on Mobile Applications, in: ACM SIGOPS Asia-Pacific Workshop on Systems, 2016, pp. 5:1–5:8. </w:t>
      </w:r>
    </w:p>
    <w:p w:rsidR="00000000" w:rsidRPr="007C0104" w:rsidRDefault="00B00748" w:rsidP="007C0104">
      <w:pPr>
        <w:pStyle w:val="BodyText"/>
        <w:numPr>
          <w:ilvl w:val="0"/>
          <w:numId w:val="42"/>
        </w:numPr>
        <w:rPr>
          <w:sz w:val="32"/>
          <w:szCs w:val="32"/>
          <w:lang w:val="en-IN"/>
        </w:rPr>
      </w:pPr>
      <w:r w:rsidRPr="007C0104">
        <w:rPr>
          <w:sz w:val="32"/>
          <w:szCs w:val="32"/>
          <w:lang w:val="en-IN"/>
        </w:rPr>
        <w:t xml:space="preserve">[9] B. Varghese, N. Wang, S. Barbhuiya, P. Kilpatrick, D. S. Nikolopoulos, Challenges and Opportunities in Edge Computing, CoRR abs/1609.01967. </w:t>
      </w:r>
    </w:p>
    <w:p w:rsidR="00000000" w:rsidRPr="007C0104" w:rsidRDefault="00B00748" w:rsidP="007C0104">
      <w:pPr>
        <w:pStyle w:val="BodyText"/>
        <w:numPr>
          <w:ilvl w:val="0"/>
          <w:numId w:val="42"/>
        </w:numPr>
        <w:rPr>
          <w:sz w:val="32"/>
          <w:szCs w:val="32"/>
          <w:lang w:val="en-IN"/>
        </w:rPr>
      </w:pPr>
      <w:r w:rsidRPr="007C0104">
        <w:rPr>
          <w:sz w:val="32"/>
          <w:szCs w:val="32"/>
          <w:lang w:val="en-IN"/>
        </w:rPr>
        <w:t xml:space="preserve">[10] T. </w:t>
      </w:r>
      <w:r w:rsidRPr="007C0104">
        <w:rPr>
          <w:sz w:val="32"/>
          <w:szCs w:val="32"/>
          <w:lang w:val="en-IN"/>
        </w:rPr>
        <w:t>Bawden, Global warming: Data centres to consume three times as much energy in next decade, experts warn, Independent, http://www.independent.co.uk/environment/global-warming-data-centres- to-consume-three-times-asmuch-energy-in-next-decade-experts-warn- a6</w:t>
      </w:r>
      <w:r w:rsidRPr="007C0104">
        <w:rPr>
          <w:sz w:val="32"/>
          <w:szCs w:val="32"/>
          <w:lang w:val="en-IN"/>
        </w:rPr>
        <w:t xml:space="preserve">830086.html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748" w:rsidRDefault="00B00748" w:rsidP="003654DF">
      <w:pPr>
        <w:spacing w:after="0" w:line="240" w:lineRule="auto"/>
      </w:pPr>
      <w:r>
        <w:separator/>
      </w:r>
    </w:p>
  </w:endnote>
  <w:endnote w:type="continuationSeparator" w:id="1">
    <w:p w:rsidR="00B00748" w:rsidRDefault="00B0074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748" w:rsidRDefault="00B00748" w:rsidP="003654DF">
      <w:pPr>
        <w:spacing w:after="0" w:line="240" w:lineRule="auto"/>
      </w:pPr>
      <w:r>
        <w:separator/>
      </w:r>
    </w:p>
  </w:footnote>
  <w:footnote w:type="continuationSeparator" w:id="1">
    <w:p w:rsidR="00B00748" w:rsidRDefault="00B0074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37D76">
        <w:pPr>
          <w:pStyle w:val="Header"/>
          <w:jc w:val="right"/>
        </w:pPr>
        <w:fldSimple w:instr=" PAGE   \* MERGEFORMAT ">
          <w:r w:rsidR="002C7385">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26A6"/>
    <w:multiLevelType w:val="hybridMultilevel"/>
    <w:tmpl w:val="D708C52E"/>
    <w:lvl w:ilvl="0" w:tplc="2786B06E">
      <w:start w:val="1"/>
      <w:numFmt w:val="bullet"/>
      <w:lvlText w:val=""/>
      <w:lvlJc w:val="left"/>
      <w:pPr>
        <w:tabs>
          <w:tab w:val="num" w:pos="720"/>
        </w:tabs>
        <w:ind w:left="720" w:hanging="360"/>
      </w:pPr>
      <w:rPr>
        <w:rFonts w:ascii="Wingdings 2" w:hAnsi="Wingdings 2" w:hint="default"/>
      </w:rPr>
    </w:lvl>
    <w:lvl w:ilvl="1" w:tplc="213A23E0" w:tentative="1">
      <w:start w:val="1"/>
      <w:numFmt w:val="bullet"/>
      <w:lvlText w:val=""/>
      <w:lvlJc w:val="left"/>
      <w:pPr>
        <w:tabs>
          <w:tab w:val="num" w:pos="1440"/>
        </w:tabs>
        <w:ind w:left="1440" w:hanging="360"/>
      </w:pPr>
      <w:rPr>
        <w:rFonts w:ascii="Wingdings 2" w:hAnsi="Wingdings 2" w:hint="default"/>
      </w:rPr>
    </w:lvl>
    <w:lvl w:ilvl="2" w:tplc="9D788950" w:tentative="1">
      <w:start w:val="1"/>
      <w:numFmt w:val="bullet"/>
      <w:lvlText w:val=""/>
      <w:lvlJc w:val="left"/>
      <w:pPr>
        <w:tabs>
          <w:tab w:val="num" w:pos="2160"/>
        </w:tabs>
        <w:ind w:left="2160" w:hanging="360"/>
      </w:pPr>
      <w:rPr>
        <w:rFonts w:ascii="Wingdings 2" w:hAnsi="Wingdings 2" w:hint="default"/>
      </w:rPr>
    </w:lvl>
    <w:lvl w:ilvl="3" w:tplc="3722A02C" w:tentative="1">
      <w:start w:val="1"/>
      <w:numFmt w:val="bullet"/>
      <w:lvlText w:val=""/>
      <w:lvlJc w:val="left"/>
      <w:pPr>
        <w:tabs>
          <w:tab w:val="num" w:pos="2880"/>
        </w:tabs>
        <w:ind w:left="2880" w:hanging="360"/>
      </w:pPr>
      <w:rPr>
        <w:rFonts w:ascii="Wingdings 2" w:hAnsi="Wingdings 2" w:hint="default"/>
      </w:rPr>
    </w:lvl>
    <w:lvl w:ilvl="4" w:tplc="3258D570" w:tentative="1">
      <w:start w:val="1"/>
      <w:numFmt w:val="bullet"/>
      <w:lvlText w:val=""/>
      <w:lvlJc w:val="left"/>
      <w:pPr>
        <w:tabs>
          <w:tab w:val="num" w:pos="3600"/>
        </w:tabs>
        <w:ind w:left="3600" w:hanging="360"/>
      </w:pPr>
      <w:rPr>
        <w:rFonts w:ascii="Wingdings 2" w:hAnsi="Wingdings 2" w:hint="default"/>
      </w:rPr>
    </w:lvl>
    <w:lvl w:ilvl="5" w:tplc="D542C67A" w:tentative="1">
      <w:start w:val="1"/>
      <w:numFmt w:val="bullet"/>
      <w:lvlText w:val=""/>
      <w:lvlJc w:val="left"/>
      <w:pPr>
        <w:tabs>
          <w:tab w:val="num" w:pos="4320"/>
        </w:tabs>
        <w:ind w:left="4320" w:hanging="360"/>
      </w:pPr>
      <w:rPr>
        <w:rFonts w:ascii="Wingdings 2" w:hAnsi="Wingdings 2" w:hint="default"/>
      </w:rPr>
    </w:lvl>
    <w:lvl w:ilvl="6" w:tplc="C0E46E2A" w:tentative="1">
      <w:start w:val="1"/>
      <w:numFmt w:val="bullet"/>
      <w:lvlText w:val=""/>
      <w:lvlJc w:val="left"/>
      <w:pPr>
        <w:tabs>
          <w:tab w:val="num" w:pos="5040"/>
        </w:tabs>
        <w:ind w:left="5040" w:hanging="360"/>
      </w:pPr>
      <w:rPr>
        <w:rFonts w:ascii="Wingdings 2" w:hAnsi="Wingdings 2" w:hint="default"/>
      </w:rPr>
    </w:lvl>
    <w:lvl w:ilvl="7" w:tplc="E3D4ED78" w:tentative="1">
      <w:start w:val="1"/>
      <w:numFmt w:val="bullet"/>
      <w:lvlText w:val=""/>
      <w:lvlJc w:val="left"/>
      <w:pPr>
        <w:tabs>
          <w:tab w:val="num" w:pos="5760"/>
        </w:tabs>
        <w:ind w:left="5760" w:hanging="360"/>
      </w:pPr>
      <w:rPr>
        <w:rFonts w:ascii="Wingdings 2" w:hAnsi="Wingdings 2" w:hint="default"/>
      </w:rPr>
    </w:lvl>
    <w:lvl w:ilvl="8" w:tplc="DA12691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4B77ED"/>
    <w:multiLevelType w:val="hybridMultilevel"/>
    <w:tmpl w:val="3CEEF5AC"/>
    <w:lvl w:ilvl="0" w:tplc="903026D6">
      <w:start w:val="1"/>
      <w:numFmt w:val="bullet"/>
      <w:lvlText w:val=""/>
      <w:lvlJc w:val="left"/>
      <w:pPr>
        <w:tabs>
          <w:tab w:val="num" w:pos="720"/>
        </w:tabs>
        <w:ind w:left="720" w:hanging="360"/>
      </w:pPr>
      <w:rPr>
        <w:rFonts w:ascii="Wingdings 2" w:hAnsi="Wingdings 2" w:hint="default"/>
      </w:rPr>
    </w:lvl>
    <w:lvl w:ilvl="1" w:tplc="3708A436" w:tentative="1">
      <w:start w:val="1"/>
      <w:numFmt w:val="bullet"/>
      <w:lvlText w:val=""/>
      <w:lvlJc w:val="left"/>
      <w:pPr>
        <w:tabs>
          <w:tab w:val="num" w:pos="1440"/>
        </w:tabs>
        <w:ind w:left="1440" w:hanging="360"/>
      </w:pPr>
      <w:rPr>
        <w:rFonts w:ascii="Wingdings 2" w:hAnsi="Wingdings 2" w:hint="default"/>
      </w:rPr>
    </w:lvl>
    <w:lvl w:ilvl="2" w:tplc="42CCE4B0" w:tentative="1">
      <w:start w:val="1"/>
      <w:numFmt w:val="bullet"/>
      <w:lvlText w:val=""/>
      <w:lvlJc w:val="left"/>
      <w:pPr>
        <w:tabs>
          <w:tab w:val="num" w:pos="2160"/>
        </w:tabs>
        <w:ind w:left="2160" w:hanging="360"/>
      </w:pPr>
      <w:rPr>
        <w:rFonts w:ascii="Wingdings 2" w:hAnsi="Wingdings 2" w:hint="default"/>
      </w:rPr>
    </w:lvl>
    <w:lvl w:ilvl="3" w:tplc="DCAE92A4" w:tentative="1">
      <w:start w:val="1"/>
      <w:numFmt w:val="bullet"/>
      <w:lvlText w:val=""/>
      <w:lvlJc w:val="left"/>
      <w:pPr>
        <w:tabs>
          <w:tab w:val="num" w:pos="2880"/>
        </w:tabs>
        <w:ind w:left="2880" w:hanging="360"/>
      </w:pPr>
      <w:rPr>
        <w:rFonts w:ascii="Wingdings 2" w:hAnsi="Wingdings 2" w:hint="default"/>
      </w:rPr>
    </w:lvl>
    <w:lvl w:ilvl="4" w:tplc="1778CDC0" w:tentative="1">
      <w:start w:val="1"/>
      <w:numFmt w:val="bullet"/>
      <w:lvlText w:val=""/>
      <w:lvlJc w:val="left"/>
      <w:pPr>
        <w:tabs>
          <w:tab w:val="num" w:pos="3600"/>
        </w:tabs>
        <w:ind w:left="3600" w:hanging="360"/>
      </w:pPr>
      <w:rPr>
        <w:rFonts w:ascii="Wingdings 2" w:hAnsi="Wingdings 2" w:hint="default"/>
      </w:rPr>
    </w:lvl>
    <w:lvl w:ilvl="5" w:tplc="F6560DDC" w:tentative="1">
      <w:start w:val="1"/>
      <w:numFmt w:val="bullet"/>
      <w:lvlText w:val=""/>
      <w:lvlJc w:val="left"/>
      <w:pPr>
        <w:tabs>
          <w:tab w:val="num" w:pos="4320"/>
        </w:tabs>
        <w:ind w:left="4320" w:hanging="360"/>
      </w:pPr>
      <w:rPr>
        <w:rFonts w:ascii="Wingdings 2" w:hAnsi="Wingdings 2" w:hint="default"/>
      </w:rPr>
    </w:lvl>
    <w:lvl w:ilvl="6" w:tplc="006203BE" w:tentative="1">
      <w:start w:val="1"/>
      <w:numFmt w:val="bullet"/>
      <w:lvlText w:val=""/>
      <w:lvlJc w:val="left"/>
      <w:pPr>
        <w:tabs>
          <w:tab w:val="num" w:pos="5040"/>
        </w:tabs>
        <w:ind w:left="5040" w:hanging="360"/>
      </w:pPr>
      <w:rPr>
        <w:rFonts w:ascii="Wingdings 2" w:hAnsi="Wingdings 2" w:hint="default"/>
      </w:rPr>
    </w:lvl>
    <w:lvl w:ilvl="7" w:tplc="07D02AAA" w:tentative="1">
      <w:start w:val="1"/>
      <w:numFmt w:val="bullet"/>
      <w:lvlText w:val=""/>
      <w:lvlJc w:val="left"/>
      <w:pPr>
        <w:tabs>
          <w:tab w:val="num" w:pos="5760"/>
        </w:tabs>
        <w:ind w:left="5760" w:hanging="360"/>
      </w:pPr>
      <w:rPr>
        <w:rFonts w:ascii="Wingdings 2" w:hAnsi="Wingdings 2" w:hint="default"/>
      </w:rPr>
    </w:lvl>
    <w:lvl w:ilvl="8" w:tplc="0D249B38"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E336D7"/>
    <w:multiLevelType w:val="hybridMultilevel"/>
    <w:tmpl w:val="04626308"/>
    <w:lvl w:ilvl="0" w:tplc="837A7382">
      <w:start w:val="1"/>
      <w:numFmt w:val="bullet"/>
      <w:lvlText w:val=""/>
      <w:lvlJc w:val="left"/>
      <w:pPr>
        <w:tabs>
          <w:tab w:val="num" w:pos="720"/>
        </w:tabs>
        <w:ind w:left="720" w:hanging="360"/>
      </w:pPr>
      <w:rPr>
        <w:rFonts w:ascii="Wingdings 2" w:hAnsi="Wingdings 2" w:hint="default"/>
      </w:rPr>
    </w:lvl>
    <w:lvl w:ilvl="1" w:tplc="E6FAB4AC" w:tentative="1">
      <w:start w:val="1"/>
      <w:numFmt w:val="bullet"/>
      <w:lvlText w:val=""/>
      <w:lvlJc w:val="left"/>
      <w:pPr>
        <w:tabs>
          <w:tab w:val="num" w:pos="1440"/>
        </w:tabs>
        <w:ind w:left="1440" w:hanging="360"/>
      </w:pPr>
      <w:rPr>
        <w:rFonts w:ascii="Wingdings 2" w:hAnsi="Wingdings 2" w:hint="default"/>
      </w:rPr>
    </w:lvl>
    <w:lvl w:ilvl="2" w:tplc="C852AD9E" w:tentative="1">
      <w:start w:val="1"/>
      <w:numFmt w:val="bullet"/>
      <w:lvlText w:val=""/>
      <w:lvlJc w:val="left"/>
      <w:pPr>
        <w:tabs>
          <w:tab w:val="num" w:pos="2160"/>
        </w:tabs>
        <w:ind w:left="2160" w:hanging="360"/>
      </w:pPr>
      <w:rPr>
        <w:rFonts w:ascii="Wingdings 2" w:hAnsi="Wingdings 2" w:hint="default"/>
      </w:rPr>
    </w:lvl>
    <w:lvl w:ilvl="3" w:tplc="2334E362" w:tentative="1">
      <w:start w:val="1"/>
      <w:numFmt w:val="bullet"/>
      <w:lvlText w:val=""/>
      <w:lvlJc w:val="left"/>
      <w:pPr>
        <w:tabs>
          <w:tab w:val="num" w:pos="2880"/>
        </w:tabs>
        <w:ind w:left="2880" w:hanging="360"/>
      </w:pPr>
      <w:rPr>
        <w:rFonts w:ascii="Wingdings 2" w:hAnsi="Wingdings 2" w:hint="default"/>
      </w:rPr>
    </w:lvl>
    <w:lvl w:ilvl="4" w:tplc="A5C26CB4" w:tentative="1">
      <w:start w:val="1"/>
      <w:numFmt w:val="bullet"/>
      <w:lvlText w:val=""/>
      <w:lvlJc w:val="left"/>
      <w:pPr>
        <w:tabs>
          <w:tab w:val="num" w:pos="3600"/>
        </w:tabs>
        <w:ind w:left="3600" w:hanging="360"/>
      </w:pPr>
      <w:rPr>
        <w:rFonts w:ascii="Wingdings 2" w:hAnsi="Wingdings 2" w:hint="default"/>
      </w:rPr>
    </w:lvl>
    <w:lvl w:ilvl="5" w:tplc="9FB8DA8A" w:tentative="1">
      <w:start w:val="1"/>
      <w:numFmt w:val="bullet"/>
      <w:lvlText w:val=""/>
      <w:lvlJc w:val="left"/>
      <w:pPr>
        <w:tabs>
          <w:tab w:val="num" w:pos="4320"/>
        </w:tabs>
        <w:ind w:left="4320" w:hanging="360"/>
      </w:pPr>
      <w:rPr>
        <w:rFonts w:ascii="Wingdings 2" w:hAnsi="Wingdings 2" w:hint="default"/>
      </w:rPr>
    </w:lvl>
    <w:lvl w:ilvl="6" w:tplc="97F65C4C" w:tentative="1">
      <w:start w:val="1"/>
      <w:numFmt w:val="bullet"/>
      <w:lvlText w:val=""/>
      <w:lvlJc w:val="left"/>
      <w:pPr>
        <w:tabs>
          <w:tab w:val="num" w:pos="5040"/>
        </w:tabs>
        <w:ind w:left="5040" w:hanging="360"/>
      </w:pPr>
      <w:rPr>
        <w:rFonts w:ascii="Wingdings 2" w:hAnsi="Wingdings 2" w:hint="default"/>
      </w:rPr>
    </w:lvl>
    <w:lvl w:ilvl="7" w:tplc="4810169E" w:tentative="1">
      <w:start w:val="1"/>
      <w:numFmt w:val="bullet"/>
      <w:lvlText w:val=""/>
      <w:lvlJc w:val="left"/>
      <w:pPr>
        <w:tabs>
          <w:tab w:val="num" w:pos="5760"/>
        </w:tabs>
        <w:ind w:left="5760" w:hanging="360"/>
      </w:pPr>
      <w:rPr>
        <w:rFonts w:ascii="Wingdings 2" w:hAnsi="Wingdings 2" w:hint="default"/>
      </w:rPr>
    </w:lvl>
    <w:lvl w:ilvl="8" w:tplc="07CC5C0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1F3FBC"/>
    <w:multiLevelType w:val="hybridMultilevel"/>
    <w:tmpl w:val="A9D4DA56"/>
    <w:lvl w:ilvl="0" w:tplc="93A49B5E">
      <w:start w:val="1"/>
      <w:numFmt w:val="bullet"/>
      <w:lvlText w:val=""/>
      <w:lvlJc w:val="left"/>
      <w:pPr>
        <w:tabs>
          <w:tab w:val="num" w:pos="720"/>
        </w:tabs>
        <w:ind w:left="720" w:hanging="360"/>
      </w:pPr>
      <w:rPr>
        <w:rFonts w:ascii="Wingdings 2" w:hAnsi="Wingdings 2" w:hint="default"/>
      </w:rPr>
    </w:lvl>
    <w:lvl w:ilvl="1" w:tplc="DCA424E6" w:tentative="1">
      <w:start w:val="1"/>
      <w:numFmt w:val="bullet"/>
      <w:lvlText w:val=""/>
      <w:lvlJc w:val="left"/>
      <w:pPr>
        <w:tabs>
          <w:tab w:val="num" w:pos="1440"/>
        </w:tabs>
        <w:ind w:left="1440" w:hanging="360"/>
      </w:pPr>
      <w:rPr>
        <w:rFonts w:ascii="Wingdings 2" w:hAnsi="Wingdings 2" w:hint="default"/>
      </w:rPr>
    </w:lvl>
    <w:lvl w:ilvl="2" w:tplc="F3E8B1A4" w:tentative="1">
      <w:start w:val="1"/>
      <w:numFmt w:val="bullet"/>
      <w:lvlText w:val=""/>
      <w:lvlJc w:val="left"/>
      <w:pPr>
        <w:tabs>
          <w:tab w:val="num" w:pos="2160"/>
        </w:tabs>
        <w:ind w:left="2160" w:hanging="360"/>
      </w:pPr>
      <w:rPr>
        <w:rFonts w:ascii="Wingdings 2" w:hAnsi="Wingdings 2" w:hint="default"/>
      </w:rPr>
    </w:lvl>
    <w:lvl w:ilvl="3" w:tplc="7578019E" w:tentative="1">
      <w:start w:val="1"/>
      <w:numFmt w:val="bullet"/>
      <w:lvlText w:val=""/>
      <w:lvlJc w:val="left"/>
      <w:pPr>
        <w:tabs>
          <w:tab w:val="num" w:pos="2880"/>
        </w:tabs>
        <w:ind w:left="2880" w:hanging="360"/>
      </w:pPr>
      <w:rPr>
        <w:rFonts w:ascii="Wingdings 2" w:hAnsi="Wingdings 2" w:hint="default"/>
      </w:rPr>
    </w:lvl>
    <w:lvl w:ilvl="4" w:tplc="80A6F95E" w:tentative="1">
      <w:start w:val="1"/>
      <w:numFmt w:val="bullet"/>
      <w:lvlText w:val=""/>
      <w:lvlJc w:val="left"/>
      <w:pPr>
        <w:tabs>
          <w:tab w:val="num" w:pos="3600"/>
        </w:tabs>
        <w:ind w:left="3600" w:hanging="360"/>
      </w:pPr>
      <w:rPr>
        <w:rFonts w:ascii="Wingdings 2" w:hAnsi="Wingdings 2" w:hint="default"/>
      </w:rPr>
    </w:lvl>
    <w:lvl w:ilvl="5" w:tplc="337C8E00" w:tentative="1">
      <w:start w:val="1"/>
      <w:numFmt w:val="bullet"/>
      <w:lvlText w:val=""/>
      <w:lvlJc w:val="left"/>
      <w:pPr>
        <w:tabs>
          <w:tab w:val="num" w:pos="4320"/>
        </w:tabs>
        <w:ind w:left="4320" w:hanging="360"/>
      </w:pPr>
      <w:rPr>
        <w:rFonts w:ascii="Wingdings 2" w:hAnsi="Wingdings 2" w:hint="default"/>
      </w:rPr>
    </w:lvl>
    <w:lvl w:ilvl="6" w:tplc="FD08D180" w:tentative="1">
      <w:start w:val="1"/>
      <w:numFmt w:val="bullet"/>
      <w:lvlText w:val=""/>
      <w:lvlJc w:val="left"/>
      <w:pPr>
        <w:tabs>
          <w:tab w:val="num" w:pos="5040"/>
        </w:tabs>
        <w:ind w:left="5040" w:hanging="360"/>
      </w:pPr>
      <w:rPr>
        <w:rFonts w:ascii="Wingdings 2" w:hAnsi="Wingdings 2" w:hint="default"/>
      </w:rPr>
    </w:lvl>
    <w:lvl w:ilvl="7" w:tplc="C1B0189E" w:tentative="1">
      <w:start w:val="1"/>
      <w:numFmt w:val="bullet"/>
      <w:lvlText w:val=""/>
      <w:lvlJc w:val="left"/>
      <w:pPr>
        <w:tabs>
          <w:tab w:val="num" w:pos="5760"/>
        </w:tabs>
        <w:ind w:left="5760" w:hanging="360"/>
      </w:pPr>
      <w:rPr>
        <w:rFonts w:ascii="Wingdings 2" w:hAnsi="Wingdings 2" w:hint="default"/>
      </w:rPr>
    </w:lvl>
    <w:lvl w:ilvl="8" w:tplc="D2F69E9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8F3BAE"/>
    <w:multiLevelType w:val="hybridMultilevel"/>
    <w:tmpl w:val="94B699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194932"/>
    <w:multiLevelType w:val="hybridMultilevel"/>
    <w:tmpl w:val="7786BEB2"/>
    <w:lvl w:ilvl="0" w:tplc="24867CE6">
      <w:start w:val="1"/>
      <w:numFmt w:val="bullet"/>
      <w:lvlText w:val=""/>
      <w:lvlJc w:val="left"/>
      <w:pPr>
        <w:tabs>
          <w:tab w:val="num" w:pos="720"/>
        </w:tabs>
        <w:ind w:left="720" w:hanging="360"/>
      </w:pPr>
      <w:rPr>
        <w:rFonts w:ascii="Wingdings 2" w:hAnsi="Wingdings 2" w:hint="default"/>
      </w:rPr>
    </w:lvl>
    <w:lvl w:ilvl="1" w:tplc="26C225A8" w:tentative="1">
      <w:start w:val="1"/>
      <w:numFmt w:val="bullet"/>
      <w:lvlText w:val=""/>
      <w:lvlJc w:val="left"/>
      <w:pPr>
        <w:tabs>
          <w:tab w:val="num" w:pos="1440"/>
        </w:tabs>
        <w:ind w:left="1440" w:hanging="360"/>
      </w:pPr>
      <w:rPr>
        <w:rFonts w:ascii="Wingdings 2" w:hAnsi="Wingdings 2" w:hint="default"/>
      </w:rPr>
    </w:lvl>
    <w:lvl w:ilvl="2" w:tplc="2A5C8E66" w:tentative="1">
      <w:start w:val="1"/>
      <w:numFmt w:val="bullet"/>
      <w:lvlText w:val=""/>
      <w:lvlJc w:val="left"/>
      <w:pPr>
        <w:tabs>
          <w:tab w:val="num" w:pos="2160"/>
        </w:tabs>
        <w:ind w:left="2160" w:hanging="360"/>
      </w:pPr>
      <w:rPr>
        <w:rFonts w:ascii="Wingdings 2" w:hAnsi="Wingdings 2" w:hint="default"/>
      </w:rPr>
    </w:lvl>
    <w:lvl w:ilvl="3" w:tplc="71124274" w:tentative="1">
      <w:start w:val="1"/>
      <w:numFmt w:val="bullet"/>
      <w:lvlText w:val=""/>
      <w:lvlJc w:val="left"/>
      <w:pPr>
        <w:tabs>
          <w:tab w:val="num" w:pos="2880"/>
        </w:tabs>
        <w:ind w:left="2880" w:hanging="360"/>
      </w:pPr>
      <w:rPr>
        <w:rFonts w:ascii="Wingdings 2" w:hAnsi="Wingdings 2" w:hint="default"/>
      </w:rPr>
    </w:lvl>
    <w:lvl w:ilvl="4" w:tplc="B2D8831C" w:tentative="1">
      <w:start w:val="1"/>
      <w:numFmt w:val="bullet"/>
      <w:lvlText w:val=""/>
      <w:lvlJc w:val="left"/>
      <w:pPr>
        <w:tabs>
          <w:tab w:val="num" w:pos="3600"/>
        </w:tabs>
        <w:ind w:left="3600" w:hanging="360"/>
      </w:pPr>
      <w:rPr>
        <w:rFonts w:ascii="Wingdings 2" w:hAnsi="Wingdings 2" w:hint="default"/>
      </w:rPr>
    </w:lvl>
    <w:lvl w:ilvl="5" w:tplc="55007918" w:tentative="1">
      <w:start w:val="1"/>
      <w:numFmt w:val="bullet"/>
      <w:lvlText w:val=""/>
      <w:lvlJc w:val="left"/>
      <w:pPr>
        <w:tabs>
          <w:tab w:val="num" w:pos="4320"/>
        </w:tabs>
        <w:ind w:left="4320" w:hanging="360"/>
      </w:pPr>
      <w:rPr>
        <w:rFonts w:ascii="Wingdings 2" w:hAnsi="Wingdings 2" w:hint="default"/>
      </w:rPr>
    </w:lvl>
    <w:lvl w:ilvl="6" w:tplc="320C50D2" w:tentative="1">
      <w:start w:val="1"/>
      <w:numFmt w:val="bullet"/>
      <w:lvlText w:val=""/>
      <w:lvlJc w:val="left"/>
      <w:pPr>
        <w:tabs>
          <w:tab w:val="num" w:pos="5040"/>
        </w:tabs>
        <w:ind w:left="5040" w:hanging="360"/>
      </w:pPr>
      <w:rPr>
        <w:rFonts w:ascii="Wingdings 2" w:hAnsi="Wingdings 2" w:hint="default"/>
      </w:rPr>
    </w:lvl>
    <w:lvl w:ilvl="7" w:tplc="FFBECDAA" w:tentative="1">
      <w:start w:val="1"/>
      <w:numFmt w:val="bullet"/>
      <w:lvlText w:val=""/>
      <w:lvlJc w:val="left"/>
      <w:pPr>
        <w:tabs>
          <w:tab w:val="num" w:pos="5760"/>
        </w:tabs>
        <w:ind w:left="5760" w:hanging="360"/>
      </w:pPr>
      <w:rPr>
        <w:rFonts w:ascii="Wingdings 2" w:hAnsi="Wingdings 2" w:hint="default"/>
      </w:rPr>
    </w:lvl>
    <w:lvl w:ilvl="8" w:tplc="AFB67BD0" w:tentative="1">
      <w:start w:val="1"/>
      <w:numFmt w:val="bullet"/>
      <w:lvlText w:val=""/>
      <w:lvlJc w:val="left"/>
      <w:pPr>
        <w:tabs>
          <w:tab w:val="num" w:pos="6480"/>
        </w:tabs>
        <w:ind w:left="6480" w:hanging="360"/>
      </w:pPr>
      <w:rPr>
        <w:rFonts w:ascii="Wingdings 2" w:hAnsi="Wingdings 2"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3"/>
  </w:num>
  <w:num w:numId="7">
    <w:abstractNumId w:val="22"/>
  </w:num>
  <w:num w:numId="8">
    <w:abstractNumId w:val="5"/>
  </w:num>
  <w:num w:numId="9">
    <w:abstractNumId w:val="6"/>
  </w:num>
  <w:num w:numId="10">
    <w:abstractNumId w:val="2"/>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8"/>
  </w:num>
  <w:num w:numId="20">
    <w:abstractNumId w:val="8"/>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3"/>
  </w:num>
  <w:num w:numId="29">
    <w:abstractNumId w:val="34"/>
  </w:num>
  <w:num w:numId="30">
    <w:abstractNumId w:val="40"/>
  </w:num>
  <w:num w:numId="31">
    <w:abstractNumId w:val="31"/>
  </w:num>
  <w:num w:numId="32">
    <w:abstractNumId w:val="3"/>
  </w:num>
  <w:num w:numId="33">
    <w:abstractNumId w:val="30"/>
  </w:num>
  <w:num w:numId="34">
    <w:abstractNumId w:val="25"/>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6"/>
  </w:num>
  <w:num w:numId="42">
    <w:abstractNumId w:val="7"/>
  </w:num>
  <w:num w:numId="43">
    <w:abstractNumId w:val="11"/>
  </w:num>
  <w:num w:numId="44">
    <w:abstractNumId w:val="0"/>
  </w:num>
  <w:num w:numId="45">
    <w:abstractNumId w:val="19"/>
  </w:num>
  <w:num w:numId="46">
    <w:abstractNumId w:val="24"/>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76"/>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7385"/>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5D18"/>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3CEA"/>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634"/>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0104"/>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748"/>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BC"/>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8370896">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4914840">
      <w:bodyDiv w:val="1"/>
      <w:marLeft w:val="0"/>
      <w:marRight w:val="0"/>
      <w:marTop w:val="0"/>
      <w:marBottom w:val="0"/>
      <w:divBdr>
        <w:top w:val="none" w:sz="0" w:space="0" w:color="auto"/>
        <w:left w:val="none" w:sz="0" w:space="0" w:color="auto"/>
        <w:bottom w:val="none" w:sz="0" w:space="0" w:color="auto"/>
        <w:right w:val="none" w:sz="0" w:space="0" w:color="auto"/>
      </w:divBdr>
      <w:divsChild>
        <w:div w:id="1300838751">
          <w:marLeft w:val="576"/>
          <w:marRight w:val="0"/>
          <w:marTop w:val="120"/>
          <w:marBottom w:val="0"/>
          <w:divBdr>
            <w:top w:val="none" w:sz="0" w:space="0" w:color="auto"/>
            <w:left w:val="none" w:sz="0" w:space="0" w:color="auto"/>
            <w:bottom w:val="none" w:sz="0" w:space="0" w:color="auto"/>
            <w:right w:val="none" w:sz="0" w:space="0" w:color="auto"/>
          </w:divBdr>
        </w:div>
        <w:div w:id="174001901">
          <w:marLeft w:val="576"/>
          <w:marRight w:val="0"/>
          <w:marTop w:val="120"/>
          <w:marBottom w:val="0"/>
          <w:divBdr>
            <w:top w:val="none" w:sz="0" w:space="0" w:color="auto"/>
            <w:left w:val="none" w:sz="0" w:space="0" w:color="auto"/>
            <w:bottom w:val="none" w:sz="0" w:space="0" w:color="auto"/>
            <w:right w:val="none" w:sz="0" w:space="0" w:color="auto"/>
          </w:divBdr>
        </w:div>
        <w:div w:id="608585102">
          <w:marLeft w:val="576"/>
          <w:marRight w:val="0"/>
          <w:marTop w:val="120"/>
          <w:marBottom w:val="0"/>
          <w:divBdr>
            <w:top w:val="none" w:sz="0" w:space="0" w:color="auto"/>
            <w:left w:val="none" w:sz="0" w:space="0" w:color="auto"/>
            <w:bottom w:val="none" w:sz="0" w:space="0" w:color="auto"/>
            <w:right w:val="none" w:sz="0" w:space="0" w:color="auto"/>
          </w:divBdr>
        </w:div>
        <w:div w:id="2042631682">
          <w:marLeft w:val="576"/>
          <w:marRight w:val="0"/>
          <w:marTop w:val="120"/>
          <w:marBottom w:val="0"/>
          <w:divBdr>
            <w:top w:val="none" w:sz="0" w:space="0" w:color="auto"/>
            <w:left w:val="none" w:sz="0" w:space="0" w:color="auto"/>
            <w:bottom w:val="none" w:sz="0" w:space="0" w:color="auto"/>
            <w:right w:val="none" w:sz="0" w:space="0" w:color="auto"/>
          </w:divBdr>
        </w:div>
        <w:div w:id="149286920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6906466">
      <w:bodyDiv w:val="1"/>
      <w:marLeft w:val="0"/>
      <w:marRight w:val="0"/>
      <w:marTop w:val="0"/>
      <w:marBottom w:val="0"/>
      <w:divBdr>
        <w:top w:val="none" w:sz="0" w:space="0" w:color="auto"/>
        <w:left w:val="none" w:sz="0" w:space="0" w:color="auto"/>
        <w:bottom w:val="none" w:sz="0" w:space="0" w:color="auto"/>
        <w:right w:val="none" w:sz="0" w:space="0" w:color="auto"/>
      </w:divBdr>
      <w:divsChild>
        <w:div w:id="953679957">
          <w:marLeft w:val="576"/>
          <w:marRight w:val="0"/>
          <w:marTop w:val="120"/>
          <w:marBottom w:val="0"/>
          <w:divBdr>
            <w:top w:val="none" w:sz="0" w:space="0" w:color="auto"/>
            <w:left w:val="none" w:sz="0" w:space="0" w:color="auto"/>
            <w:bottom w:val="none" w:sz="0" w:space="0" w:color="auto"/>
            <w:right w:val="none" w:sz="0" w:space="0" w:color="auto"/>
          </w:divBdr>
        </w:div>
        <w:div w:id="1231230272">
          <w:marLeft w:val="576"/>
          <w:marRight w:val="0"/>
          <w:marTop w:val="120"/>
          <w:marBottom w:val="0"/>
          <w:divBdr>
            <w:top w:val="none" w:sz="0" w:space="0" w:color="auto"/>
            <w:left w:val="none" w:sz="0" w:space="0" w:color="auto"/>
            <w:bottom w:val="none" w:sz="0" w:space="0" w:color="auto"/>
            <w:right w:val="none" w:sz="0" w:space="0" w:color="auto"/>
          </w:divBdr>
        </w:div>
        <w:div w:id="1454249427">
          <w:marLeft w:val="576"/>
          <w:marRight w:val="0"/>
          <w:marTop w:val="120"/>
          <w:marBottom w:val="0"/>
          <w:divBdr>
            <w:top w:val="none" w:sz="0" w:space="0" w:color="auto"/>
            <w:left w:val="none" w:sz="0" w:space="0" w:color="auto"/>
            <w:bottom w:val="none" w:sz="0" w:space="0" w:color="auto"/>
            <w:right w:val="none" w:sz="0" w:space="0" w:color="auto"/>
          </w:divBdr>
        </w:div>
        <w:div w:id="1204443988">
          <w:marLeft w:val="576"/>
          <w:marRight w:val="0"/>
          <w:marTop w:val="120"/>
          <w:marBottom w:val="0"/>
          <w:divBdr>
            <w:top w:val="none" w:sz="0" w:space="0" w:color="auto"/>
            <w:left w:val="none" w:sz="0" w:space="0" w:color="auto"/>
            <w:bottom w:val="none" w:sz="0" w:space="0" w:color="auto"/>
            <w:right w:val="none" w:sz="0" w:space="0" w:color="auto"/>
          </w:divBdr>
        </w:div>
        <w:div w:id="122953414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8113450">
      <w:bodyDiv w:val="1"/>
      <w:marLeft w:val="0"/>
      <w:marRight w:val="0"/>
      <w:marTop w:val="0"/>
      <w:marBottom w:val="0"/>
      <w:divBdr>
        <w:top w:val="none" w:sz="0" w:space="0" w:color="auto"/>
        <w:left w:val="none" w:sz="0" w:space="0" w:color="auto"/>
        <w:bottom w:val="none" w:sz="0" w:space="0" w:color="auto"/>
        <w:right w:val="none" w:sz="0" w:space="0" w:color="auto"/>
      </w:divBdr>
      <w:divsChild>
        <w:div w:id="170337027">
          <w:marLeft w:val="576"/>
          <w:marRight w:val="0"/>
          <w:marTop w:val="120"/>
          <w:marBottom w:val="0"/>
          <w:divBdr>
            <w:top w:val="none" w:sz="0" w:space="0" w:color="auto"/>
            <w:left w:val="none" w:sz="0" w:space="0" w:color="auto"/>
            <w:bottom w:val="none" w:sz="0" w:space="0" w:color="auto"/>
            <w:right w:val="none" w:sz="0" w:space="0" w:color="auto"/>
          </w:divBdr>
        </w:div>
        <w:div w:id="1188526002">
          <w:marLeft w:val="576"/>
          <w:marRight w:val="0"/>
          <w:marTop w:val="120"/>
          <w:marBottom w:val="0"/>
          <w:divBdr>
            <w:top w:val="none" w:sz="0" w:space="0" w:color="auto"/>
            <w:left w:val="none" w:sz="0" w:space="0" w:color="auto"/>
            <w:bottom w:val="none" w:sz="0" w:space="0" w:color="auto"/>
            <w:right w:val="none" w:sz="0" w:space="0" w:color="auto"/>
          </w:divBdr>
        </w:div>
        <w:div w:id="593247964">
          <w:marLeft w:val="576"/>
          <w:marRight w:val="0"/>
          <w:marTop w:val="120"/>
          <w:marBottom w:val="0"/>
          <w:divBdr>
            <w:top w:val="none" w:sz="0" w:space="0" w:color="auto"/>
            <w:left w:val="none" w:sz="0" w:space="0" w:color="auto"/>
            <w:bottom w:val="none" w:sz="0" w:space="0" w:color="auto"/>
            <w:right w:val="none" w:sz="0" w:space="0" w:color="auto"/>
          </w:divBdr>
        </w:div>
        <w:div w:id="50150510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9964532">
      <w:bodyDiv w:val="1"/>
      <w:marLeft w:val="0"/>
      <w:marRight w:val="0"/>
      <w:marTop w:val="0"/>
      <w:marBottom w:val="0"/>
      <w:divBdr>
        <w:top w:val="none" w:sz="0" w:space="0" w:color="auto"/>
        <w:left w:val="none" w:sz="0" w:space="0" w:color="auto"/>
        <w:bottom w:val="none" w:sz="0" w:space="0" w:color="auto"/>
        <w:right w:val="none" w:sz="0" w:space="0" w:color="auto"/>
      </w:divBdr>
      <w:divsChild>
        <w:div w:id="551890015">
          <w:marLeft w:val="576"/>
          <w:marRight w:val="0"/>
          <w:marTop w:val="120"/>
          <w:marBottom w:val="0"/>
          <w:divBdr>
            <w:top w:val="none" w:sz="0" w:space="0" w:color="auto"/>
            <w:left w:val="none" w:sz="0" w:space="0" w:color="auto"/>
            <w:bottom w:val="none" w:sz="0" w:space="0" w:color="auto"/>
            <w:right w:val="none" w:sz="0" w:space="0" w:color="auto"/>
          </w:divBdr>
        </w:div>
        <w:div w:id="1514494168">
          <w:marLeft w:val="576"/>
          <w:marRight w:val="0"/>
          <w:marTop w:val="120"/>
          <w:marBottom w:val="0"/>
          <w:divBdr>
            <w:top w:val="none" w:sz="0" w:space="0" w:color="auto"/>
            <w:left w:val="none" w:sz="0" w:space="0" w:color="auto"/>
            <w:bottom w:val="none" w:sz="0" w:space="0" w:color="auto"/>
            <w:right w:val="none" w:sz="0" w:space="0" w:color="auto"/>
          </w:divBdr>
        </w:div>
        <w:div w:id="2037467098">
          <w:marLeft w:val="576"/>
          <w:marRight w:val="0"/>
          <w:marTop w:val="120"/>
          <w:marBottom w:val="0"/>
          <w:divBdr>
            <w:top w:val="none" w:sz="0" w:space="0" w:color="auto"/>
            <w:left w:val="none" w:sz="0" w:space="0" w:color="auto"/>
            <w:bottom w:val="none" w:sz="0" w:space="0" w:color="auto"/>
            <w:right w:val="none" w:sz="0" w:space="0" w:color="auto"/>
          </w:divBdr>
        </w:div>
        <w:div w:id="463893478">
          <w:marLeft w:val="576"/>
          <w:marRight w:val="0"/>
          <w:marTop w:val="120"/>
          <w:marBottom w:val="0"/>
          <w:divBdr>
            <w:top w:val="none" w:sz="0" w:space="0" w:color="auto"/>
            <w:left w:val="none" w:sz="0" w:space="0" w:color="auto"/>
            <w:bottom w:val="none" w:sz="0" w:space="0" w:color="auto"/>
            <w:right w:val="none" w:sz="0" w:space="0" w:color="auto"/>
          </w:divBdr>
        </w:div>
        <w:div w:id="177243486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3525304">
      <w:bodyDiv w:val="1"/>
      <w:marLeft w:val="0"/>
      <w:marRight w:val="0"/>
      <w:marTop w:val="0"/>
      <w:marBottom w:val="0"/>
      <w:divBdr>
        <w:top w:val="none" w:sz="0" w:space="0" w:color="auto"/>
        <w:left w:val="none" w:sz="0" w:space="0" w:color="auto"/>
        <w:bottom w:val="none" w:sz="0" w:space="0" w:color="auto"/>
        <w:right w:val="none" w:sz="0" w:space="0" w:color="auto"/>
      </w:divBdr>
      <w:divsChild>
        <w:div w:id="1761295110">
          <w:marLeft w:val="576"/>
          <w:marRight w:val="0"/>
          <w:marTop w:val="120"/>
          <w:marBottom w:val="0"/>
          <w:divBdr>
            <w:top w:val="none" w:sz="0" w:space="0" w:color="auto"/>
            <w:left w:val="none" w:sz="0" w:space="0" w:color="auto"/>
            <w:bottom w:val="none" w:sz="0" w:space="0" w:color="auto"/>
            <w:right w:val="none" w:sz="0" w:space="0" w:color="auto"/>
          </w:divBdr>
        </w:div>
        <w:div w:id="2031563205">
          <w:marLeft w:val="576"/>
          <w:marRight w:val="0"/>
          <w:marTop w:val="120"/>
          <w:marBottom w:val="0"/>
          <w:divBdr>
            <w:top w:val="none" w:sz="0" w:space="0" w:color="auto"/>
            <w:left w:val="none" w:sz="0" w:space="0" w:color="auto"/>
            <w:bottom w:val="none" w:sz="0" w:space="0" w:color="auto"/>
            <w:right w:val="none" w:sz="0" w:space="0" w:color="auto"/>
          </w:divBdr>
        </w:div>
        <w:div w:id="1710031030">
          <w:marLeft w:val="576"/>
          <w:marRight w:val="0"/>
          <w:marTop w:val="120"/>
          <w:marBottom w:val="0"/>
          <w:divBdr>
            <w:top w:val="none" w:sz="0" w:space="0" w:color="auto"/>
            <w:left w:val="none" w:sz="0" w:space="0" w:color="auto"/>
            <w:bottom w:val="none" w:sz="0" w:space="0" w:color="auto"/>
            <w:right w:val="none" w:sz="0" w:space="0" w:color="auto"/>
          </w:divBdr>
        </w:div>
        <w:div w:id="1252277709">
          <w:marLeft w:val="576"/>
          <w:marRight w:val="0"/>
          <w:marTop w:val="120"/>
          <w:marBottom w:val="0"/>
          <w:divBdr>
            <w:top w:val="none" w:sz="0" w:space="0" w:color="auto"/>
            <w:left w:val="none" w:sz="0" w:space="0" w:color="auto"/>
            <w:bottom w:val="none" w:sz="0" w:space="0" w:color="auto"/>
            <w:right w:val="none" w:sz="0" w:space="0" w:color="auto"/>
          </w:divBdr>
        </w:div>
        <w:div w:id="186097288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5411026">
      <w:bodyDiv w:val="1"/>
      <w:marLeft w:val="0"/>
      <w:marRight w:val="0"/>
      <w:marTop w:val="0"/>
      <w:marBottom w:val="0"/>
      <w:divBdr>
        <w:top w:val="none" w:sz="0" w:space="0" w:color="auto"/>
        <w:left w:val="none" w:sz="0" w:space="0" w:color="auto"/>
        <w:bottom w:val="none" w:sz="0" w:space="0" w:color="auto"/>
        <w:right w:val="none" w:sz="0" w:space="0" w:color="auto"/>
      </w:divBdr>
      <w:divsChild>
        <w:div w:id="1326010728">
          <w:marLeft w:val="576"/>
          <w:marRight w:val="0"/>
          <w:marTop w:val="120"/>
          <w:marBottom w:val="0"/>
          <w:divBdr>
            <w:top w:val="none" w:sz="0" w:space="0" w:color="auto"/>
            <w:left w:val="none" w:sz="0" w:space="0" w:color="auto"/>
            <w:bottom w:val="none" w:sz="0" w:space="0" w:color="auto"/>
            <w:right w:val="none" w:sz="0" w:space="0" w:color="auto"/>
          </w:divBdr>
        </w:div>
        <w:div w:id="335764962">
          <w:marLeft w:val="576"/>
          <w:marRight w:val="0"/>
          <w:marTop w:val="120"/>
          <w:marBottom w:val="0"/>
          <w:divBdr>
            <w:top w:val="none" w:sz="0" w:space="0" w:color="auto"/>
            <w:left w:val="none" w:sz="0" w:space="0" w:color="auto"/>
            <w:bottom w:val="none" w:sz="0" w:space="0" w:color="auto"/>
            <w:right w:val="none" w:sz="0" w:space="0" w:color="auto"/>
          </w:divBdr>
        </w:div>
        <w:div w:id="1423067504">
          <w:marLeft w:val="576"/>
          <w:marRight w:val="0"/>
          <w:marTop w:val="120"/>
          <w:marBottom w:val="0"/>
          <w:divBdr>
            <w:top w:val="none" w:sz="0" w:space="0" w:color="auto"/>
            <w:left w:val="none" w:sz="0" w:space="0" w:color="auto"/>
            <w:bottom w:val="none" w:sz="0" w:space="0" w:color="auto"/>
            <w:right w:val="none" w:sz="0" w:space="0" w:color="auto"/>
          </w:divBdr>
        </w:div>
        <w:div w:id="1646011998">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0266278">
      <w:bodyDiv w:val="1"/>
      <w:marLeft w:val="0"/>
      <w:marRight w:val="0"/>
      <w:marTop w:val="0"/>
      <w:marBottom w:val="0"/>
      <w:divBdr>
        <w:top w:val="none" w:sz="0" w:space="0" w:color="auto"/>
        <w:left w:val="none" w:sz="0" w:space="0" w:color="auto"/>
        <w:bottom w:val="none" w:sz="0" w:space="0" w:color="auto"/>
        <w:right w:val="none" w:sz="0" w:space="0" w:color="auto"/>
      </w:divBdr>
      <w:divsChild>
        <w:div w:id="1429620300">
          <w:marLeft w:val="0"/>
          <w:marRight w:val="0"/>
          <w:marTop w:val="0"/>
          <w:marBottom w:val="0"/>
          <w:divBdr>
            <w:top w:val="none" w:sz="0" w:space="0" w:color="auto"/>
            <w:left w:val="none" w:sz="0" w:space="0" w:color="auto"/>
            <w:bottom w:val="none" w:sz="0" w:space="0" w:color="auto"/>
            <w:right w:val="none" w:sz="0" w:space="0" w:color="auto"/>
          </w:divBdr>
          <w:divsChild>
            <w:div w:id="1270090044">
              <w:marLeft w:val="0"/>
              <w:marRight w:val="0"/>
              <w:marTop w:val="0"/>
              <w:marBottom w:val="0"/>
              <w:divBdr>
                <w:top w:val="none" w:sz="0" w:space="0" w:color="auto"/>
                <w:left w:val="none" w:sz="0" w:space="0" w:color="auto"/>
                <w:bottom w:val="none" w:sz="0" w:space="0" w:color="auto"/>
                <w:right w:val="none" w:sz="0" w:space="0" w:color="auto"/>
              </w:divBdr>
              <w:divsChild>
                <w:div w:id="185488348">
                  <w:marLeft w:val="0"/>
                  <w:marRight w:val="0"/>
                  <w:marTop w:val="0"/>
                  <w:marBottom w:val="0"/>
                  <w:divBdr>
                    <w:top w:val="none" w:sz="0" w:space="0" w:color="auto"/>
                    <w:left w:val="none" w:sz="0" w:space="0" w:color="auto"/>
                    <w:bottom w:val="none" w:sz="0" w:space="0" w:color="auto"/>
                    <w:right w:val="none" w:sz="0" w:space="0" w:color="auto"/>
                  </w:divBdr>
                  <w:divsChild>
                    <w:div w:id="112310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16</Pages>
  <Words>1925</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2021-07-28T08:52:00Z</dcterms:modified>
</cp:coreProperties>
</file>