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3E5B27" w:rsidRDefault="003E5B27" w:rsidP="003E5B27">
      <w:pPr>
        <w:spacing w:line="360" w:lineRule="auto"/>
        <w:jc w:val="center"/>
        <w:rPr>
          <w:rFonts w:ascii="Times New Roman" w:hAnsi="Times New Roman" w:cs="Times New Roman"/>
          <w:b/>
          <w:sz w:val="48"/>
          <w:szCs w:val="48"/>
        </w:rPr>
      </w:pPr>
      <w:r w:rsidRPr="003E5B27">
        <w:rPr>
          <w:rFonts w:ascii="Times New Roman" w:hAnsi="Times New Roman" w:cs="Times New Roman"/>
          <w:b/>
          <w:sz w:val="48"/>
          <w:szCs w:val="48"/>
        </w:rPr>
        <w:t>A Novel Statistical and Neural Network Combined Approach for the Cloud Spot Market</w:t>
      </w:r>
    </w:p>
    <w:p w:rsidR="00CF3C1B" w:rsidRPr="003E5B27" w:rsidRDefault="00CF3C1B" w:rsidP="003E5B27">
      <w:pPr>
        <w:spacing w:line="360" w:lineRule="auto"/>
        <w:jc w:val="center"/>
        <w:rPr>
          <w:rFonts w:ascii="Times New Roman" w:hAnsi="Times New Roman" w:cs="Times New Roman"/>
          <w:b/>
          <w:sz w:val="48"/>
          <w:szCs w:val="48"/>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E5B27" w:rsidRDefault="003E5B27" w:rsidP="00E53AA4">
      <w:pPr>
        <w:spacing w:line="360" w:lineRule="auto"/>
        <w:jc w:val="both"/>
        <w:rPr>
          <w:rFonts w:ascii="Times New Roman" w:hAnsi="Times New Roman" w:cs="Times New Roman"/>
          <w:b/>
          <w:sz w:val="40"/>
          <w:szCs w:val="40"/>
        </w:rPr>
      </w:pPr>
    </w:p>
    <w:p w:rsidR="003E5B27" w:rsidRDefault="003E5B2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03BD0" w:rsidRPr="00603BD0" w:rsidRDefault="00603BD0" w:rsidP="00603BD0">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603BD0">
        <w:rPr>
          <w:rFonts w:ascii="Times New Roman" w:eastAsia="Times New Roman" w:hAnsi="Times New Roman" w:cs="Times New Roman"/>
          <w:color w:val="333333"/>
          <w:sz w:val="32"/>
          <w:szCs w:val="32"/>
          <w:lang w:val="en-IN" w:eastAsia="en-IN" w:bidi="ta-IN"/>
        </w:rPr>
        <w:t>The instance price in the Amazon EC2 spot model is often much lower than in the on-demand counterpart. However, this price reduction comes with a decrease in the availability guarantees. To our knowledge, there is no work that accurately captures the short-term trade-off between spot price and availability, and does long-term analysis for spot price tendencies in favor of user decision making. In this work, we propose a utility-based strategy, that balances cost and availability of spot instances and is targeted to short-term analysis; and a LSTM neural network framework for long term spot price tendency analysis. Our experiments show that, for r4.2xlarge, 90% of spot bid suggestions ensured at least 5.73 hours of availability, with a bid price of approximately 38% of the on-demand price. The LSTM experiments predicted spot price tendencies for several instance types with low error. Our LSTM framework predicted an average value of 0.19 USD/hour for the r5.2xlarge instance type, which is about 37% of the on-demand price. Finally, we used our combined mechanism on an application that compares thousands of SARS-CoV-2 sequences and show that our approach is able to provide good choices of instances, with low bids and very good availability.</w:t>
      </w:r>
    </w:p>
    <w:p w:rsidR="00845895" w:rsidRDefault="00845895" w:rsidP="00E53AA4">
      <w:pPr>
        <w:spacing w:line="360" w:lineRule="auto"/>
        <w:jc w:val="both"/>
        <w:rPr>
          <w:rFonts w:ascii="Times New Roman" w:hAnsi="Times New Roman" w:cs="Times New Roman"/>
          <w:b/>
          <w:sz w:val="40"/>
          <w:szCs w:val="40"/>
        </w:rPr>
      </w:pPr>
    </w:p>
    <w:p w:rsidR="00491919" w:rsidRDefault="001C4FD2" w:rsidP="00603BD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03BD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421D" w:rsidRDefault="00EF4776" w:rsidP="00F642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421D">
        <w:rPr>
          <w:rFonts w:ascii="Times New Roman" w:hAnsi="Times New Roman" w:cs="Times New Roman"/>
          <w:sz w:val="32"/>
          <w:szCs w:val="32"/>
          <w:lang w:val="en-IN"/>
        </w:rPr>
        <w:t xml:space="preserve">Even though our focus is particularly on DL implementations of financial time series prediction studies, it will be beneficial to briefly mention about the existing </w:t>
      </w:r>
      <w:r w:rsidRPr="00F6421D">
        <w:rPr>
          <w:rFonts w:ascii="Times New Roman" w:hAnsi="Times New Roman" w:cs="Times New Roman"/>
          <w:sz w:val="32"/>
          <w:szCs w:val="32"/>
          <w:lang w:val="en-IN"/>
        </w:rPr>
        <w:t xml:space="preserve">surveys covering ML-based financial time series forecasting studies in order to gain historical perspective. </w:t>
      </w:r>
    </w:p>
    <w:p w:rsidR="00000000" w:rsidRPr="00F6421D" w:rsidRDefault="00EF4776" w:rsidP="00F642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421D">
        <w:rPr>
          <w:rFonts w:ascii="Times New Roman" w:hAnsi="Times New Roman" w:cs="Times New Roman"/>
          <w:sz w:val="32"/>
          <w:szCs w:val="32"/>
          <w:lang w:val="en-IN"/>
        </w:rPr>
        <w:t>NLP based ensemble models that integrate data semantics with time-series data might increase the accuracy of the existing models.</w:t>
      </w:r>
    </w:p>
    <w:p w:rsidR="00000000" w:rsidRPr="00F6421D" w:rsidRDefault="00EF4776" w:rsidP="00F642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421D">
        <w:rPr>
          <w:rFonts w:ascii="Times New Roman" w:hAnsi="Times New Roman" w:cs="Times New Roman"/>
          <w:sz w:val="32"/>
          <w:szCs w:val="32"/>
          <w:lang w:val="en-IN"/>
        </w:rPr>
        <w:t>In our survey,</w:t>
      </w:r>
      <w:r w:rsidRPr="00F6421D">
        <w:rPr>
          <w:rFonts w:ascii="Times New Roman" w:hAnsi="Times New Roman" w:cs="Times New Roman"/>
          <w:sz w:val="32"/>
          <w:szCs w:val="32"/>
          <w:lang w:val="en-IN"/>
        </w:rPr>
        <w:t xml:space="preserve"> we wanted to review the existing studies to provide a snapshot of the current research status of DL implementations for financial time series forecasting. </w:t>
      </w:r>
    </w:p>
    <w:p w:rsidR="00000000" w:rsidRPr="00F6421D" w:rsidRDefault="00EF4776" w:rsidP="00F6421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421D">
        <w:rPr>
          <w:rFonts w:ascii="Times New Roman" w:hAnsi="Times New Roman" w:cs="Times New Roman"/>
          <w:sz w:val="32"/>
          <w:szCs w:val="32"/>
          <w:lang w:val="en-IN"/>
        </w:rPr>
        <w:t xml:space="preserve">We grouped the studies according to their intended asset class along with the preferred DL </w:t>
      </w:r>
      <w:r w:rsidRPr="00F6421D">
        <w:rPr>
          <w:rFonts w:ascii="Times New Roman" w:hAnsi="Times New Roman" w:cs="Times New Roman"/>
          <w:sz w:val="32"/>
          <w:szCs w:val="32"/>
          <w:lang w:val="en-IN"/>
        </w:rPr>
        <w:t xml:space="preserve">model associated with the problem.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6421D" w:rsidRDefault="00EF4776" w:rsidP="00F6421D">
      <w:pPr>
        <w:numPr>
          <w:ilvl w:val="0"/>
          <w:numId w:val="45"/>
        </w:numPr>
        <w:spacing w:line="360" w:lineRule="auto"/>
        <w:jc w:val="both"/>
        <w:rPr>
          <w:rFonts w:ascii="Times New Roman" w:hAnsi="Times New Roman" w:cs="Times New Roman"/>
          <w:bCs/>
          <w:sz w:val="32"/>
          <w:szCs w:val="32"/>
          <w:lang w:val="en-IN"/>
        </w:rPr>
      </w:pPr>
      <w:r w:rsidRPr="00F6421D">
        <w:rPr>
          <w:rFonts w:ascii="Times New Roman" w:hAnsi="Times New Roman" w:cs="Times New Roman"/>
          <w:bCs/>
          <w:sz w:val="32"/>
          <w:szCs w:val="32"/>
          <w:lang w:val="en-IN"/>
        </w:rPr>
        <w:t>By treating Cloud resources as assets, the study formulates the spot service pricing function as an option pricing problem.</w:t>
      </w:r>
    </w:p>
    <w:p w:rsidR="00000000" w:rsidRPr="00F6421D" w:rsidRDefault="00EF4776" w:rsidP="00F6421D">
      <w:pPr>
        <w:numPr>
          <w:ilvl w:val="0"/>
          <w:numId w:val="45"/>
        </w:numPr>
        <w:spacing w:line="360" w:lineRule="auto"/>
        <w:jc w:val="both"/>
        <w:rPr>
          <w:rFonts w:ascii="Times New Roman" w:hAnsi="Times New Roman" w:cs="Times New Roman"/>
          <w:bCs/>
          <w:sz w:val="32"/>
          <w:szCs w:val="32"/>
          <w:lang w:val="en-IN"/>
        </w:rPr>
      </w:pPr>
      <w:r w:rsidRPr="00F6421D">
        <w:rPr>
          <w:rFonts w:ascii="Times New Roman" w:hAnsi="Times New Roman" w:cs="Times New Roman"/>
          <w:bCs/>
          <w:sz w:val="32"/>
          <w:szCs w:val="32"/>
          <w:lang w:val="en-IN"/>
        </w:rPr>
        <w:t xml:space="preserve">PADB is supposed to achieve a nearoptimal bidding solution to the profit maximization problem </w:t>
      </w:r>
      <w:r w:rsidRPr="00F6421D">
        <w:rPr>
          <w:rFonts w:ascii="Times New Roman" w:hAnsi="Times New Roman" w:cs="Times New Roman"/>
          <w:bCs/>
          <w:sz w:val="32"/>
          <w:szCs w:val="32"/>
          <w:lang w:val="en-IN"/>
        </w:rPr>
        <w:t>from the service broker’s perspective.</w:t>
      </w:r>
    </w:p>
    <w:p w:rsidR="00000000" w:rsidRPr="00F6421D" w:rsidRDefault="00EF4776" w:rsidP="00F6421D">
      <w:pPr>
        <w:numPr>
          <w:ilvl w:val="0"/>
          <w:numId w:val="45"/>
        </w:numPr>
        <w:spacing w:line="360" w:lineRule="auto"/>
        <w:jc w:val="both"/>
        <w:rPr>
          <w:rFonts w:ascii="Times New Roman" w:hAnsi="Times New Roman" w:cs="Times New Roman"/>
          <w:bCs/>
          <w:sz w:val="32"/>
          <w:szCs w:val="32"/>
          <w:lang w:val="en-IN"/>
        </w:rPr>
      </w:pPr>
      <w:r w:rsidRPr="00F6421D">
        <w:rPr>
          <w:rFonts w:ascii="Times New Roman" w:hAnsi="Times New Roman" w:cs="Times New Roman"/>
          <w:bCs/>
          <w:sz w:val="32"/>
          <w:szCs w:val="32"/>
          <w:lang w:val="en-IN"/>
        </w:rPr>
        <w:lastRenderedPageBreak/>
        <w:t>On the one hand, service broker and secondary provider are essentially consumers of spot instance service, and therefore they have to deal with the same issues as the normal service consumers, such as bidding strateg</w:t>
      </w:r>
      <w:r w:rsidRPr="00F6421D">
        <w:rPr>
          <w:rFonts w:ascii="Times New Roman" w:hAnsi="Times New Roman" w:cs="Times New Roman"/>
          <w:bCs/>
          <w:sz w:val="32"/>
          <w:szCs w:val="32"/>
          <w:lang w:val="en-IN"/>
        </w:rPr>
        <w:t>ies and fault tolerance.</w:t>
      </w:r>
    </w:p>
    <w:p w:rsidR="00000000" w:rsidRPr="00F6421D" w:rsidRDefault="00EF4776" w:rsidP="00F6421D">
      <w:pPr>
        <w:numPr>
          <w:ilvl w:val="0"/>
          <w:numId w:val="45"/>
        </w:numPr>
        <w:spacing w:line="360" w:lineRule="auto"/>
        <w:jc w:val="both"/>
        <w:rPr>
          <w:rFonts w:ascii="Times New Roman" w:hAnsi="Times New Roman" w:cs="Times New Roman"/>
          <w:bCs/>
          <w:sz w:val="32"/>
          <w:szCs w:val="32"/>
          <w:lang w:val="en-IN"/>
        </w:rPr>
      </w:pPr>
      <w:r w:rsidRPr="00F6421D">
        <w:rPr>
          <w:rFonts w:ascii="Times New Roman" w:hAnsi="Times New Roman" w:cs="Times New Roman"/>
          <w:bCs/>
          <w:sz w:val="32"/>
          <w:szCs w:val="32"/>
          <w:lang w:val="en-IN"/>
        </w:rPr>
        <w:t>However, given the observations that spot prices frequently surpassed on-demand prices in the price history across different instance types and datacenters, the consumers may have issued irrational biddings unless they tried to bi</w:t>
      </w:r>
      <w:r w:rsidRPr="00F6421D">
        <w:rPr>
          <w:rFonts w:ascii="Times New Roman" w:hAnsi="Times New Roman" w:cs="Times New Roman"/>
          <w:bCs/>
          <w:sz w:val="32"/>
          <w:szCs w:val="32"/>
          <w:lang w:val="en-IN"/>
        </w:rPr>
        <w:t>d as high as possible to decrease the chance of service interruptions.</w:t>
      </w:r>
      <w:r w:rsidRPr="00F6421D">
        <w:rPr>
          <w:rFonts w:ascii="Times New Roman" w:hAnsi="Times New Roman" w:cs="Times New Roman"/>
          <w:bCs/>
          <w:sz w:val="32"/>
          <w:szCs w:val="32"/>
        </w:rPr>
        <w:t xml:space="preserve"> </w:t>
      </w:r>
    </w:p>
    <w:p w:rsidR="000B33B0" w:rsidRPr="00F6421D" w:rsidRDefault="006A300A" w:rsidP="00F6421D">
      <w:pPr>
        <w:spacing w:line="360" w:lineRule="auto"/>
        <w:jc w:val="both"/>
        <w:rPr>
          <w:rFonts w:ascii="Times New Roman" w:eastAsia="Times New Roman" w:hAnsi="Times New Roman" w:cs="Times New Roman"/>
          <w:sz w:val="32"/>
          <w:szCs w:val="32"/>
        </w:rPr>
      </w:pPr>
      <w:r w:rsidRPr="00F6421D">
        <w:rPr>
          <w:rFonts w:ascii="Times New Roman" w:hAnsi="Times New Roman" w:cs="Times New Roman"/>
          <w:b/>
          <w:sz w:val="36"/>
          <w:szCs w:val="36"/>
        </w:rPr>
        <w:t xml:space="preserve">2.2. PROPOSED </w:t>
      </w:r>
      <w:r w:rsidR="000B33B0" w:rsidRPr="00F6421D">
        <w:rPr>
          <w:rFonts w:ascii="Times New Roman" w:hAnsi="Times New Roman" w:cs="Times New Roman"/>
          <w:b/>
          <w:sz w:val="36"/>
          <w:szCs w:val="36"/>
        </w:rPr>
        <w:t xml:space="preserve">SYSTEM </w:t>
      </w:r>
    </w:p>
    <w:p w:rsidR="00F6421D" w:rsidRPr="00F6421D" w:rsidRDefault="00F6421D" w:rsidP="00F6421D">
      <w:pPr>
        <w:pStyle w:val="NormalWeb"/>
        <w:numPr>
          <w:ilvl w:val="0"/>
          <w:numId w:val="46"/>
        </w:numPr>
        <w:spacing w:before="0" w:beforeAutospacing="0" w:after="0" w:afterAutospacing="0" w:line="360" w:lineRule="auto"/>
        <w:ind w:left="426"/>
        <w:jc w:val="both"/>
        <w:rPr>
          <w:sz w:val="32"/>
          <w:szCs w:val="32"/>
        </w:rPr>
      </w:pPr>
      <w:r w:rsidRPr="00F6421D">
        <w:rPr>
          <w:sz w:val="32"/>
          <w:szCs w:val="32"/>
        </w:rPr>
        <w:t>The spot instance was frstly proposed by Amazon, and then, other cloud service providers also proposed spot instances, such as Alibaba and Tencent.</w:t>
      </w:r>
    </w:p>
    <w:p w:rsidR="00F6421D" w:rsidRPr="00F6421D" w:rsidRDefault="00F6421D" w:rsidP="00F6421D">
      <w:pPr>
        <w:pStyle w:val="NormalWeb"/>
        <w:numPr>
          <w:ilvl w:val="0"/>
          <w:numId w:val="46"/>
        </w:numPr>
        <w:spacing w:before="0" w:beforeAutospacing="0" w:after="0" w:afterAutospacing="0" w:line="360" w:lineRule="auto"/>
        <w:ind w:left="426"/>
        <w:jc w:val="both"/>
        <w:rPr>
          <w:sz w:val="32"/>
          <w:szCs w:val="32"/>
        </w:rPr>
      </w:pPr>
      <w:r w:rsidRPr="00F6421D">
        <w:rPr>
          <w:sz w:val="32"/>
          <w:szCs w:val="32"/>
        </w:rPr>
        <w:t>We propose a price prediction method for spot instance, and taking Amazon as the representative to elaborate the method.</w:t>
      </w:r>
    </w:p>
    <w:p w:rsidR="00F6421D" w:rsidRPr="00F6421D" w:rsidRDefault="00F6421D" w:rsidP="00F6421D">
      <w:pPr>
        <w:pStyle w:val="NormalWeb"/>
        <w:numPr>
          <w:ilvl w:val="0"/>
          <w:numId w:val="46"/>
        </w:numPr>
        <w:spacing w:before="0" w:beforeAutospacing="0" w:after="0" w:afterAutospacing="0" w:line="360" w:lineRule="auto"/>
        <w:ind w:left="426"/>
        <w:jc w:val="both"/>
        <w:rPr>
          <w:sz w:val="32"/>
          <w:szCs w:val="32"/>
        </w:rPr>
      </w:pPr>
      <w:r w:rsidRPr="00F6421D">
        <w:rPr>
          <w:sz w:val="32"/>
          <w:szCs w:val="32"/>
        </w:rPr>
        <w:t>A price prediction model based on k-Nearest Neighbors (kNN) regression is proposed to predict the future price of cloud spot instances.</w:t>
      </w:r>
    </w:p>
    <w:p w:rsidR="00F6421D" w:rsidRPr="00F6421D" w:rsidRDefault="00F6421D" w:rsidP="00F6421D">
      <w:pPr>
        <w:pStyle w:val="NormalWeb"/>
        <w:numPr>
          <w:ilvl w:val="0"/>
          <w:numId w:val="46"/>
        </w:numPr>
        <w:spacing w:before="0" w:beforeAutospacing="0" w:after="0" w:afterAutospacing="0" w:line="360" w:lineRule="auto"/>
        <w:ind w:left="426"/>
        <w:jc w:val="both"/>
        <w:rPr>
          <w:sz w:val="32"/>
          <w:szCs w:val="32"/>
        </w:rPr>
      </w:pPr>
      <w:r w:rsidRPr="00F6421D">
        <w:rPr>
          <w:sz w:val="32"/>
          <w:szCs w:val="32"/>
        </w:rPr>
        <w:t>The method proposed in this paper is applicable to the spot instance price prediction of other cloud providers.</w:t>
      </w:r>
    </w:p>
    <w:p w:rsidR="00BB3207" w:rsidRPr="00F6421D" w:rsidRDefault="00F6421D" w:rsidP="00F6421D">
      <w:pPr>
        <w:pStyle w:val="NormalWeb"/>
        <w:numPr>
          <w:ilvl w:val="0"/>
          <w:numId w:val="46"/>
        </w:numPr>
        <w:spacing w:before="0" w:beforeAutospacing="0" w:after="0" w:afterAutospacing="0" w:line="360" w:lineRule="auto"/>
        <w:ind w:left="426"/>
        <w:jc w:val="both"/>
        <w:rPr>
          <w:sz w:val="32"/>
          <w:szCs w:val="32"/>
        </w:rPr>
      </w:pPr>
      <w:r w:rsidRPr="00F6421D">
        <w:rPr>
          <w:sz w:val="32"/>
          <w:szCs w:val="32"/>
        </w:rPr>
        <w:t>Spot instances allow users to propose a bid, which is the maximum price user can aford.</w:t>
      </w:r>
    </w:p>
    <w:p w:rsidR="00F6421D" w:rsidRDefault="00F6421D"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6421D" w:rsidRDefault="00EF4776" w:rsidP="00F642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421D">
        <w:rPr>
          <w:rFonts w:ascii="Times New Roman" w:eastAsia="AdvGulliv-R" w:hAnsi="Times New Roman" w:cs="Times New Roman"/>
          <w:bCs/>
          <w:sz w:val="32"/>
          <w:szCs w:val="32"/>
          <w:lang w:val="en-IN"/>
        </w:rPr>
        <w:t>A similar function is described in, while a simple auto-regression (AR) method is further used to model demand quantity independently of the price.</w:t>
      </w:r>
    </w:p>
    <w:p w:rsidR="00000000" w:rsidRPr="00F6421D" w:rsidRDefault="00EF4776" w:rsidP="00F642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421D">
        <w:rPr>
          <w:rFonts w:ascii="Times New Roman" w:eastAsia="AdvGulliv-R" w:hAnsi="Times New Roman" w:cs="Times New Roman"/>
          <w:bCs/>
          <w:sz w:val="32"/>
          <w:szCs w:val="32"/>
          <w:lang w:val="en-IN"/>
        </w:rPr>
        <w:t>After mapping these parameters to the BSM model, the BSM equation can be used</w:t>
      </w:r>
      <w:r w:rsidRPr="00F6421D">
        <w:rPr>
          <w:rFonts w:ascii="Times New Roman" w:eastAsia="AdvGulliv-R" w:hAnsi="Times New Roman" w:cs="Times New Roman"/>
          <w:bCs/>
          <w:sz w:val="32"/>
          <w:szCs w:val="32"/>
          <w:lang w:val="en-IN"/>
        </w:rPr>
        <w:t xml:space="preserve"> to price the Cloud resources .</w:t>
      </w:r>
    </w:p>
    <w:p w:rsidR="00000000" w:rsidRPr="00F6421D" w:rsidRDefault="00EF4776" w:rsidP="00F642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421D">
        <w:rPr>
          <w:rFonts w:ascii="Times New Roman" w:eastAsia="AdvGulliv-R" w:hAnsi="Times New Roman" w:cs="Times New Roman"/>
          <w:bCs/>
          <w:sz w:val="32"/>
          <w:szCs w:val="32"/>
          <w:lang w:val="en-IN"/>
        </w:rPr>
        <w:t>In particular, the up-time fraction of the total time interval is used to measure service availability in.</w:t>
      </w:r>
    </w:p>
    <w:p w:rsidR="00000000" w:rsidRPr="00F6421D" w:rsidRDefault="00EF4776" w:rsidP="00F6421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6421D">
        <w:rPr>
          <w:rFonts w:ascii="Times New Roman" w:eastAsia="AdvGulliv-R" w:hAnsi="Times New Roman" w:cs="Times New Roman"/>
          <w:bCs/>
          <w:sz w:val="32"/>
          <w:szCs w:val="32"/>
          <w:lang w:val="en-IN"/>
        </w:rPr>
        <w:t>Although it is impossible to determine an optimal spot instance for migration, three different heuristics (i.e. Low</w:t>
      </w:r>
      <w:r w:rsidRPr="00F6421D">
        <w:rPr>
          <w:rFonts w:ascii="Times New Roman" w:eastAsia="AdvGulliv-R" w:hAnsi="Times New Roman" w:cs="Times New Roman"/>
          <w:bCs/>
          <w:sz w:val="32"/>
          <w:szCs w:val="32"/>
          <w:lang w:val="en-IN"/>
        </w:rPr>
        <w:t xml:space="preserve">est price, Lowest failure rate, and Highest failure rate) can be used to facilitate selecting the next instance type.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Generalized Nash Equilibria for the service provisioning problem in Cloud systems</w:t>
            </w:r>
          </w:p>
        </w:tc>
        <w:tc>
          <w:tcPr>
            <w:tcW w:w="3192" w:type="dxa"/>
          </w:tcPr>
          <w:p w:rsidR="000C407B" w:rsidRPr="00F6421D" w:rsidRDefault="00F6421D" w:rsidP="00F6421D">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Ardagna, D., Panicucci, B., Passacantando, M.</w:t>
            </w:r>
          </w:p>
        </w:tc>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color w:val="333333"/>
                <w:sz w:val="28"/>
                <w:szCs w:val="28"/>
                <w:shd w:val="clear" w:color="auto" w:fill="FFFFFF"/>
              </w:rPr>
              <w:t>In this paper we model the service provisioning problem as a generalized Nash game and we show the existence of equilibria for such game.</w:t>
            </w:r>
          </w:p>
        </w:tc>
      </w:tr>
      <w:tr w:rsidR="000C407B" w:rsidTr="000C407B">
        <w:trPr>
          <w:trHeight w:val="2942"/>
        </w:trPr>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lastRenderedPageBreak/>
              <w:t>Deconstructing Amazon EC2 spot instance pricing</w:t>
            </w:r>
          </w:p>
        </w:tc>
        <w:tc>
          <w:tcPr>
            <w:tcW w:w="3192" w:type="dxa"/>
          </w:tcPr>
          <w:p w:rsidR="000C407B" w:rsidRPr="00F6421D" w:rsidRDefault="00F6421D" w:rsidP="00F6421D">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Ben-Yehuda, O.A., Ben-Yehuda, M., Schuster, A., Tsafrir, D.</w:t>
            </w:r>
          </w:p>
        </w:tc>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color w:val="333333"/>
                <w:sz w:val="28"/>
                <w:szCs w:val="28"/>
                <w:shd w:val="clear" w:color="auto" w:fill="FFFFFF"/>
              </w:rPr>
              <w:t>Cloud providers possessing large quantities of spare capacity must either incentivize clients to purchase it or suffer losses.</w:t>
            </w:r>
          </w:p>
        </w:tc>
      </w:tr>
      <w:tr w:rsidR="000C407B" w:rsidTr="000C407B">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Cost minimization for provisioning virtual servers in Amazon elastic compute Cloud</w:t>
            </w:r>
          </w:p>
        </w:tc>
        <w:tc>
          <w:tcPr>
            <w:tcW w:w="3192" w:type="dxa"/>
          </w:tcPr>
          <w:p w:rsidR="000C407B" w:rsidRPr="00F6421D" w:rsidRDefault="00F6421D" w:rsidP="00F6421D">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Chaisiri, S., Kaewpuang, R., Lee, B.S., Niyato, D.</w:t>
            </w:r>
          </w:p>
        </w:tc>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color w:val="333333"/>
                <w:sz w:val="28"/>
                <w:szCs w:val="28"/>
                <w:shd w:val="clear" w:color="auto" w:fill="FFFFFF"/>
              </w:rPr>
              <w:t>Amazon Elastic Compute Cloud (EC2) provides a cloud computing service by renting out computational resources to customers (i.e., cloud users).</w:t>
            </w:r>
          </w:p>
        </w:tc>
      </w:tr>
      <w:tr w:rsidR="000C407B" w:rsidTr="000C407B">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Tradeoffs between profit and customer satisfaction for service provisioning in the Cloud</w:t>
            </w:r>
          </w:p>
        </w:tc>
        <w:tc>
          <w:tcPr>
            <w:tcW w:w="3192" w:type="dxa"/>
          </w:tcPr>
          <w:p w:rsidR="000C407B" w:rsidRPr="00F6421D" w:rsidRDefault="00F6421D" w:rsidP="00F6421D">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sz w:val="28"/>
                <w:szCs w:val="28"/>
              </w:rPr>
              <w:t>Chen, J., Wang, C., Zhou, B.B., Sun, L., Lee, Y.C., Zomaya, A.Y.</w:t>
            </w:r>
          </w:p>
        </w:tc>
        <w:tc>
          <w:tcPr>
            <w:tcW w:w="3192" w:type="dxa"/>
          </w:tcPr>
          <w:p w:rsidR="000C407B" w:rsidRPr="00F6421D" w:rsidRDefault="00F6421D" w:rsidP="00E53AA4">
            <w:pPr>
              <w:tabs>
                <w:tab w:val="left" w:pos="720"/>
              </w:tabs>
              <w:spacing w:after="100" w:line="360" w:lineRule="auto"/>
              <w:jc w:val="both"/>
              <w:rPr>
                <w:rFonts w:ascii="Times New Roman" w:hAnsi="Times New Roman" w:cs="Times New Roman"/>
                <w:sz w:val="28"/>
                <w:szCs w:val="28"/>
              </w:rPr>
            </w:pPr>
            <w:r w:rsidRPr="00F6421D">
              <w:rPr>
                <w:rFonts w:ascii="Times New Roman" w:hAnsi="Times New Roman" w:cs="Times New Roman"/>
                <w:color w:val="333333"/>
                <w:sz w:val="28"/>
                <w:szCs w:val="28"/>
                <w:shd w:val="clear" w:color="auto" w:fill="FFFFFF"/>
              </w:rPr>
              <w:t>We conduct extensive simulations based on the performance data of different types of Amazon EC2 instances and their price history.</w:t>
            </w:r>
          </w:p>
        </w:tc>
      </w:tr>
    </w:tbl>
    <w:p w:rsidR="00C412D4" w:rsidRDefault="00C412D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C412D4"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412D4" w:rsidP="00E53AA4">
      <w:pPr>
        <w:spacing w:after="0" w:line="360" w:lineRule="auto"/>
        <w:jc w:val="both"/>
        <w:rPr>
          <w:rFonts w:ascii="Times New Roman" w:hAnsi="Times New Roman" w:cs="Times New Roman"/>
        </w:rPr>
      </w:pPr>
      <w:r w:rsidRPr="00C412D4">
        <w:rPr>
          <w:rFonts w:ascii="Times New Roman" w:hAnsi="Times New Roman" w:cs="Times New Roman"/>
        </w:rPr>
        <w:drawing>
          <wp:inline distT="0" distB="0" distL="0" distR="0">
            <wp:extent cx="5638799" cy="4572000"/>
            <wp:effectExtent l="19050" t="0" r="1"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638799" cy="45720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511C5" w:rsidRPr="003511C5" w:rsidRDefault="003511C5" w:rsidP="003511C5">
      <w:pPr>
        <w:pStyle w:val="BodyText"/>
        <w:rPr>
          <w:bCs/>
          <w:iCs/>
          <w:sz w:val="28"/>
          <w:szCs w:val="28"/>
          <w:lang w:val="en-IN"/>
        </w:rPr>
      </w:pPr>
      <w:r w:rsidRPr="003511C5">
        <w:rPr>
          <w:b/>
          <w:iCs/>
          <w:sz w:val="28"/>
          <w:szCs w:val="28"/>
          <w:lang w:val="en-IN"/>
        </w:rPr>
        <w:t xml:space="preserve">    </w:t>
      </w:r>
      <w:r w:rsidRPr="003511C5">
        <w:rPr>
          <w:bCs/>
          <w:iCs/>
          <w:sz w:val="32"/>
          <w:szCs w:val="32"/>
          <w:lang w:val="en-IN"/>
        </w:rPr>
        <w:t>As a significant step towards fitting Cloud computing into a full-fledged market economy, Amazon launched a spot market to sell its spare compute capacity. Given such an emerging market with distinctive characteristics, various academic studies have taken Amazon’s spot service as an example to investigate the Cloud’s spot market from diverse angles. By reviewing the relevant publications, we portray a landscape of the current research into the spot market for Cloud computing in this chapter. On the one hand, the relevant works are classified according to different roles in the spot market, and these roles are essentially joined together by a consumption chain of the spot service. On the other hand, different directions of revealing the underlying meaning of spot prices are distinguished, and typical samples of technical investigations are demonstrated along those directions.</w:t>
      </w:r>
      <w:r w:rsidRPr="003511C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511C5" w:rsidRDefault="003511C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511C5" w:rsidRDefault="00EF4776" w:rsidP="003511C5">
      <w:pPr>
        <w:pStyle w:val="BodyText"/>
        <w:numPr>
          <w:ilvl w:val="0"/>
          <w:numId w:val="42"/>
        </w:numPr>
        <w:rPr>
          <w:sz w:val="32"/>
          <w:szCs w:val="32"/>
          <w:lang w:val="en-IN"/>
        </w:rPr>
      </w:pPr>
      <w:r w:rsidRPr="003511C5">
        <w:rPr>
          <w:sz w:val="32"/>
          <w:szCs w:val="32"/>
          <w:lang w:val="en-IN"/>
        </w:rPr>
        <w:t>1. Abhishek, V., Kash, I.A., Key, P.: Fixed and market pricing for Cloud services. In: Proceedings of the 7th Workshop Economics of Netwo</w:t>
      </w:r>
      <w:r w:rsidRPr="003511C5">
        <w:rPr>
          <w:sz w:val="32"/>
          <w:szCs w:val="32"/>
          <w:lang w:val="en-IN"/>
        </w:rPr>
        <w:t xml:space="preserve">rks System Computer (NetEcon 2012), pp. 157–162. IEEE Computer Society, Orlando, 20 March 2012 </w:t>
      </w:r>
    </w:p>
    <w:p w:rsidR="00000000" w:rsidRPr="003511C5" w:rsidRDefault="00EF4776" w:rsidP="003511C5">
      <w:pPr>
        <w:pStyle w:val="BodyText"/>
        <w:numPr>
          <w:ilvl w:val="0"/>
          <w:numId w:val="42"/>
        </w:numPr>
        <w:rPr>
          <w:sz w:val="32"/>
          <w:szCs w:val="32"/>
          <w:lang w:val="en-IN"/>
        </w:rPr>
      </w:pPr>
      <w:r w:rsidRPr="003511C5">
        <w:rPr>
          <w:sz w:val="32"/>
          <w:szCs w:val="32"/>
          <w:lang w:val="en-IN"/>
        </w:rPr>
        <w:t xml:space="preserve">2. Amazon: Amazon EC2 spot instances, March 2014. https://aws.amazon.com/ec2/ purchasing-options/spot-instances/ </w:t>
      </w:r>
    </w:p>
    <w:p w:rsidR="00000000" w:rsidRPr="003511C5" w:rsidRDefault="00EF4776" w:rsidP="003511C5">
      <w:pPr>
        <w:pStyle w:val="BodyText"/>
        <w:numPr>
          <w:ilvl w:val="0"/>
          <w:numId w:val="42"/>
        </w:numPr>
        <w:rPr>
          <w:sz w:val="32"/>
          <w:szCs w:val="32"/>
          <w:lang w:val="en-IN"/>
        </w:rPr>
      </w:pPr>
      <w:r w:rsidRPr="003511C5">
        <w:rPr>
          <w:sz w:val="32"/>
          <w:szCs w:val="32"/>
          <w:lang w:val="en-IN"/>
        </w:rPr>
        <w:t>3. Ardagna, D., Panicucci, B., Passacantando</w:t>
      </w:r>
      <w:r w:rsidRPr="003511C5">
        <w:rPr>
          <w:sz w:val="32"/>
          <w:szCs w:val="32"/>
          <w:lang w:val="en-IN"/>
        </w:rPr>
        <w:t xml:space="preserve">, M.: Generalized Nash Equilibria for the service provisioning problem in Cloud systems. IEEE Trans. Serv. Comput. 6(4), 429–442 (2013) </w:t>
      </w:r>
    </w:p>
    <w:p w:rsidR="00000000" w:rsidRPr="003511C5" w:rsidRDefault="00EF4776" w:rsidP="003511C5">
      <w:pPr>
        <w:pStyle w:val="BodyText"/>
        <w:numPr>
          <w:ilvl w:val="0"/>
          <w:numId w:val="42"/>
        </w:numPr>
        <w:rPr>
          <w:sz w:val="32"/>
          <w:szCs w:val="32"/>
          <w:lang w:val="en-IN"/>
        </w:rPr>
      </w:pPr>
      <w:r w:rsidRPr="003511C5">
        <w:rPr>
          <w:sz w:val="32"/>
          <w:szCs w:val="32"/>
          <w:lang w:val="en-IN"/>
        </w:rPr>
        <w:t>4. Ben-Yehuda, O.A., Ben-Yehuda, M., Schuster, A., Tsafrir, D.: Deconstructing Amazon EC2 spot instance pricing. In: P</w:t>
      </w:r>
      <w:r w:rsidRPr="003511C5">
        <w:rPr>
          <w:sz w:val="32"/>
          <w:szCs w:val="32"/>
          <w:lang w:val="en-IN"/>
        </w:rPr>
        <w:t xml:space="preserve">roceedings of the 3rd IEEE International Conference on Cloud Computing Technology and Science (CloudCom 2011), pp. 304–311. IEEE Computer Society, Athens, 29 November–1 December 2011 </w:t>
      </w:r>
    </w:p>
    <w:p w:rsidR="00000000" w:rsidRPr="003511C5" w:rsidRDefault="00EF4776" w:rsidP="003511C5">
      <w:pPr>
        <w:pStyle w:val="BodyText"/>
        <w:numPr>
          <w:ilvl w:val="0"/>
          <w:numId w:val="42"/>
        </w:numPr>
        <w:rPr>
          <w:sz w:val="32"/>
          <w:szCs w:val="32"/>
          <w:lang w:val="en-IN"/>
        </w:rPr>
      </w:pPr>
      <w:r w:rsidRPr="003511C5">
        <w:rPr>
          <w:sz w:val="32"/>
          <w:szCs w:val="32"/>
          <w:lang w:val="en-IN"/>
        </w:rPr>
        <w:t>5. Chaisiri, S., Kaewpuang, R., Lee, B.S., Niyato, D.: Cost minimizatio</w:t>
      </w:r>
      <w:r w:rsidRPr="003511C5">
        <w:rPr>
          <w:sz w:val="32"/>
          <w:szCs w:val="32"/>
          <w:lang w:val="en-IN"/>
        </w:rPr>
        <w:t>n for provisioning virtual servers in Amazon elastic compute Cloud. In: Proceedings of the 19th Annual IEEE International Symposium Modeling Analysis and Simulation of Computer Telecommunication System (MASCOTS 2011), pp. 85–95. IEEE Computer Society, Sing</w:t>
      </w:r>
      <w:r w:rsidRPr="003511C5">
        <w:rPr>
          <w:sz w:val="32"/>
          <w:szCs w:val="32"/>
          <w:lang w:val="en-IN"/>
        </w:rPr>
        <w:t>apore, 25–27 July 2011</w:t>
      </w:r>
      <w:r w:rsidRPr="003511C5">
        <w:rPr>
          <w:sz w:val="32"/>
          <w:szCs w:val="32"/>
        </w:rPr>
        <w:t xml:space="preserve"> </w:t>
      </w:r>
    </w:p>
    <w:p w:rsidR="00000000" w:rsidRPr="003511C5" w:rsidRDefault="00EF4776" w:rsidP="003511C5">
      <w:pPr>
        <w:pStyle w:val="BodyText"/>
        <w:numPr>
          <w:ilvl w:val="0"/>
          <w:numId w:val="42"/>
        </w:numPr>
        <w:rPr>
          <w:sz w:val="32"/>
          <w:szCs w:val="32"/>
          <w:lang w:val="en-IN"/>
        </w:rPr>
      </w:pPr>
      <w:r w:rsidRPr="003511C5">
        <w:rPr>
          <w:sz w:val="32"/>
          <w:szCs w:val="32"/>
          <w:lang w:val="en-IN"/>
        </w:rPr>
        <w:lastRenderedPageBreak/>
        <w:t>6. Chen, J., Wang, C., Zhou, B.B., Sun, L., Lee, Y.C., Zomaya, A.Y.: Tradeoffs between profit and customer satisfaction for service provisioning in the Cloud. In: Proceedings of the 20th International Symposium High Performance Dis</w:t>
      </w:r>
      <w:r w:rsidRPr="003511C5">
        <w:rPr>
          <w:sz w:val="32"/>
          <w:szCs w:val="32"/>
          <w:lang w:val="en-IN"/>
        </w:rPr>
        <w:t xml:space="preserve">tributed Computing (HPDC 2011), pp. 229–238. ACM Press, San Jose, 8–11 June 2011 </w:t>
      </w:r>
    </w:p>
    <w:p w:rsidR="00000000" w:rsidRPr="003511C5" w:rsidRDefault="00EF4776" w:rsidP="003511C5">
      <w:pPr>
        <w:pStyle w:val="BodyText"/>
        <w:numPr>
          <w:ilvl w:val="0"/>
          <w:numId w:val="42"/>
        </w:numPr>
        <w:rPr>
          <w:sz w:val="32"/>
          <w:szCs w:val="32"/>
          <w:lang w:val="en-IN"/>
        </w:rPr>
      </w:pPr>
      <w:r w:rsidRPr="003511C5">
        <w:rPr>
          <w:sz w:val="32"/>
          <w:szCs w:val="32"/>
          <w:lang w:val="en-IN"/>
        </w:rPr>
        <w:t>7. Chohan, N., Castillo, C., Spreitzer, M., Steinder, M., Tantawi, A., Krintz, C.: See spot run: using spot instances for MapReduce workflows. In: Proceedings of the 2nd USE</w:t>
      </w:r>
      <w:r w:rsidRPr="003511C5">
        <w:rPr>
          <w:sz w:val="32"/>
          <w:szCs w:val="32"/>
          <w:lang w:val="en-IN"/>
        </w:rPr>
        <w:t xml:space="preserve">NIX Conference on Hot Topics Cloud Computing (HotCloud 2010), pp. 1–7. USENIX Association, Boston, 22 June 2010 </w:t>
      </w:r>
    </w:p>
    <w:p w:rsidR="00000000" w:rsidRPr="003511C5" w:rsidRDefault="00EF4776" w:rsidP="003511C5">
      <w:pPr>
        <w:pStyle w:val="BodyText"/>
        <w:numPr>
          <w:ilvl w:val="0"/>
          <w:numId w:val="42"/>
        </w:numPr>
        <w:rPr>
          <w:sz w:val="32"/>
          <w:szCs w:val="32"/>
          <w:lang w:val="en-IN"/>
        </w:rPr>
      </w:pPr>
      <w:r w:rsidRPr="003511C5">
        <w:rPr>
          <w:sz w:val="32"/>
          <w:szCs w:val="32"/>
          <w:lang w:val="en-IN"/>
        </w:rPr>
        <w:t>8. Dawoud, W., Takouna, I., Meinel, C.: Increasing spot instances reliability using dynamic scalability. In: Proceedings of the 5th IEEE Inter</w:t>
      </w:r>
      <w:r w:rsidRPr="003511C5">
        <w:rPr>
          <w:sz w:val="32"/>
          <w:szCs w:val="32"/>
          <w:lang w:val="en-IN"/>
        </w:rPr>
        <w:t>national Conference on Cloud Computing (CLOUD 2012), pp. 91–98. IEEE Computer Society, Honolulu, 24–29 June 2012</w:t>
      </w:r>
    </w:p>
    <w:p w:rsidR="00000000" w:rsidRPr="003511C5" w:rsidRDefault="00EF4776" w:rsidP="003511C5">
      <w:pPr>
        <w:pStyle w:val="BodyText"/>
        <w:numPr>
          <w:ilvl w:val="0"/>
          <w:numId w:val="42"/>
        </w:numPr>
        <w:rPr>
          <w:sz w:val="32"/>
          <w:szCs w:val="32"/>
          <w:lang w:val="en-IN"/>
        </w:rPr>
      </w:pPr>
      <w:r w:rsidRPr="003511C5">
        <w:rPr>
          <w:sz w:val="32"/>
          <w:szCs w:val="32"/>
          <w:lang w:val="en-IN"/>
        </w:rPr>
        <w:t>9. Di Valerio, V., Cardellini, V., Lo Presti, F.: Optimal pricing and service provisioning strategies in Cloud systems: A Stackelberg game app</w:t>
      </w:r>
      <w:r w:rsidRPr="003511C5">
        <w:rPr>
          <w:sz w:val="32"/>
          <w:szCs w:val="32"/>
          <w:lang w:val="en-IN"/>
        </w:rPr>
        <w:t xml:space="preserve">roach. In: Proceedings of the 6th IEEE International Conference on Cloud Computing (CLOUD 2013), pp. 115–122. IEEE Computer Society, Santa Clara, 28 June - 3 July 2013 </w:t>
      </w:r>
    </w:p>
    <w:p w:rsidR="00EF4776" w:rsidRPr="003511C5" w:rsidRDefault="00EF4776" w:rsidP="003511C5">
      <w:pPr>
        <w:pStyle w:val="BodyText"/>
        <w:numPr>
          <w:ilvl w:val="0"/>
          <w:numId w:val="42"/>
        </w:numPr>
        <w:rPr>
          <w:sz w:val="32"/>
          <w:szCs w:val="32"/>
          <w:lang w:val="en-IN"/>
        </w:rPr>
      </w:pPr>
      <w:r w:rsidRPr="003511C5">
        <w:rPr>
          <w:sz w:val="32"/>
          <w:szCs w:val="32"/>
          <w:lang w:val="en-IN"/>
        </w:rPr>
        <w:t>10. Jangjaimon, I., Tzeng, N.F.: Effective cost reduction for elastic Clouds under spo</w:t>
      </w:r>
      <w:r w:rsidRPr="003511C5">
        <w:rPr>
          <w:sz w:val="32"/>
          <w:szCs w:val="32"/>
          <w:lang w:val="en-IN"/>
        </w:rPr>
        <w:t xml:space="preserve">t instance pricing through adaptive checkpointing. IEEE Trans. Comput. (2013) (in press) </w:t>
      </w:r>
    </w:p>
    <w:sectPr w:rsidR="00EF4776" w:rsidRPr="003511C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776" w:rsidRDefault="00EF4776" w:rsidP="003654DF">
      <w:pPr>
        <w:spacing w:after="0" w:line="240" w:lineRule="auto"/>
      </w:pPr>
      <w:r>
        <w:separator/>
      </w:r>
    </w:p>
  </w:endnote>
  <w:endnote w:type="continuationSeparator" w:id="1">
    <w:p w:rsidR="00EF4776" w:rsidRDefault="00EF47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776" w:rsidRDefault="00EF4776" w:rsidP="003654DF">
      <w:pPr>
        <w:spacing w:after="0" w:line="240" w:lineRule="auto"/>
      </w:pPr>
      <w:r>
        <w:separator/>
      </w:r>
    </w:p>
  </w:footnote>
  <w:footnote w:type="continuationSeparator" w:id="1">
    <w:p w:rsidR="00EF4776" w:rsidRDefault="00EF47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F1C80">
        <w:pPr>
          <w:pStyle w:val="Header"/>
          <w:jc w:val="right"/>
        </w:pPr>
        <w:fldSimple w:instr=" PAGE   \* MERGEFORMAT ">
          <w:r w:rsidR="00C412D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70320A"/>
    <w:multiLevelType w:val="hybridMultilevel"/>
    <w:tmpl w:val="DB54DD04"/>
    <w:lvl w:ilvl="0" w:tplc="67F6A7FA">
      <w:start w:val="1"/>
      <w:numFmt w:val="bullet"/>
      <w:lvlText w:val=""/>
      <w:lvlJc w:val="left"/>
      <w:pPr>
        <w:tabs>
          <w:tab w:val="num" w:pos="720"/>
        </w:tabs>
        <w:ind w:left="720" w:hanging="360"/>
      </w:pPr>
      <w:rPr>
        <w:rFonts w:ascii="Wingdings 2" w:hAnsi="Wingdings 2" w:hint="default"/>
      </w:rPr>
    </w:lvl>
    <w:lvl w:ilvl="1" w:tplc="B122064E" w:tentative="1">
      <w:start w:val="1"/>
      <w:numFmt w:val="bullet"/>
      <w:lvlText w:val=""/>
      <w:lvlJc w:val="left"/>
      <w:pPr>
        <w:tabs>
          <w:tab w:val="num" w:pos="1440"/>
        </w:tabs>
        <w:ind w:left="1440" w:hanging="360"/>
      </w:pPr>
      <w:rPr>
        <w:rFonts w:ascii="Wingdings 2" w:hAnsi="Wingdings 2" w:hint="default"/>
      </w:rPr>
    </w:lvl>
    <w:lvl w:ilvl="2" w:tplc="49A6D33E" w:tentative="1">
      <w:start w:val="1"/>
      <w:numFmt w:val="bullet"/>
      <w:lvlText w:val=""/>
      <w:lvlJc w:val="left"/>
      <w:pPr>
        <w:tabs>
          <w:tab w:val="num" w:pos="2160"/>
        </w:tabs>
        <w:ind w:left="2160" w:hanging="360"/>
      </w:pPr>
      <w:rPr>
        <w:rFonts w:ascii="Wingdings 2" w:hAnsi="Wingdings 2" w:hint="default"/>
      </w:rPr>
    </w:lvl>
    <w:lvl w:ilvl="3" w:tplc="72A0D9AA" w:tentative="1">
      <w:start w:val="1"/>
      <w:numFmt w:val="bullet"/>
      <w:lvlText w:val=""/>
      <w:lvlJc w:val="left"/>
      <w:pPr>
        <w:tabs>
          <w:tab w:val="num" w:pos="2880"/>
        </w:tabs>
        <w:ind w:left="2880" w:hanging="360"/>
      </w:pPr>
      <w:rPr>
        <w:rFonts w:ascii="Wingdings 2" w:hAnsi="Wingdings 2" w:hint="default"/>
      </w:rPr>
    </w:lvl>
    <w:lvl w:ilvl="4" w:tplc="EEC6CCE2" w:tentative="1">
      <w:start w:val="1"/>
      <w:numFmt w:val="bullet"/>
      <w:lvlText w:val=""/>
      <w:lvlJc w:val="left"/>
      <w:pPr>
        <w:tabs>
          <w:tab w:val="num" w:pos="3600"/>
        </w:tabs>
        <w:ind w:left="3600" w:hanging="360"/>
      </w:pPr>
      <w:rPr>
        <w:rFonts w:ascii="Wingdings 2" w:hAnsi="Wingdings 2" w:hint="default"/>
      </w:rPr>
    </w:lvl>
    <w:lvl w:ilvl="5" w:tplc="89A61F9C" w:tentative="1">
      <w:start w:val="1"/>
      <w:numFmt w:val="bullet"/>
      <w:lvlText w:val=""/>
      <w:lvlJc w:val="left"/>
      <w:pPr>
        <w:tabs>
          <w:tab w:val="num" w:pos="4320"/>
        </w:tabs>
        <w:ind w:left="4320" w:hanging="360"/>
      </w:pPr>
      <w:rPr>
        <w:rFonts w:ascii="Wingdings 2" w:hAnsi="Wingdings 2" w:hint="default"/>
      </w:rPr>
    </w:lvl>
    <w:lvl w:ilvl="6" w:tplc="0C44F5A6" w:tentative="1">
      <w:start w:val="1"/>
      <w:numFmt w:val="bullet"/>
      <w:lvlText w:val=""/>
      <w:lvlJc w:val="left"/>
      <w:pPr>
        <w:tabs>
          <w:tab w:val="num" w:pos="5040"/>
        </w:tabs>
        <w:ind w:left="5040" w:hanging="360"/>
      </w:pPr>
      <w:rPr>
        <w:rFonts w:ascii="Wingdings 2" w:hAnsi="Wingdings 2" w:hint="default"/>
      </w:rPr>
    </w:lvl>
    <w:lvl w:ilvl="7" w:tplc="93047DDE" w:tentative="1">
      <w:start w:val="1"/>
      <w:numFmt w:val="bullet"/>
      <w:lvlText w:val=""/>
      <w:lvlJc w:val="left"/>
      <w:pPr>
        <w:tabs>
          <w:tab w:val="num" w:pos="5760"/>
        </w:tabs>
        <w:ind w:left="5760" w:hanging="360"/>
      </w:pPr>
      <w:rPr>
        <w:rFonts w:ascii="Wingdings 2" w:hAnsi="Wingdings 2" w:hint="default"/>
      </w:rPr>
    </w:lvl>
    <w:lvl w:ilvl="8" w:tplc="4852F1EE"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705C6E"/>
    <w:multiLevelType w:val="hybridMultilevel"/>
    <w:tmpl w:val="8124D50C"/>
    <w:lvl w:ilvl="0" w:tplc="C83ACDAC">
      <w:start w:val="1"/>
      <w:numFmt w:val="bullet"/>
      <w:lvlText w:val=""/>
      <w:lvlJc w:val="left"/>
      <w:pPr>
        <w:tabs>
          <w:tab w:val="num" w:pos="720"/>
        </w:tabs>
        <w:ind w:left="720" w:hanging="360"/>
      </w:pPr>
      <w:rPr>
        <w:rFonts w:ascii="Wingdings 2" w:hAnsi="Wingdings 2" w:hint="default"/>
      </w:rPr>
    </w:lvl>
    <w:lvl w:ilvl="1" w:tplc="B46E7E84" w:tentative="1">
      <w:start w:val="1"/>
      <w:numFmt w:val="bullet"/>
      <w:lvlText w:val=""/>
      <w:lvlJc w:val="left"/>
      <w:pPr>
        <w:tabs>
          <w:tab w:val="num" w:pos="1440"/>
        </w:tabs>
        <w:ind w:left="1440" w:hanging="360"/>
      </w:pPr>
      <w:rPr>
        <w:rFonts w:ascii="Wingdings 2" w:hAnsi="Wingdings 2" w:hint="default"/>
      </w:rPr>
    </w:lvl>
    <w:lvl w:ilvl="2" w:tplc="F29877D0" w:tentative="1">
      <w:start w:val="1"/>
      <w:numFmt w:val="bullet"/>
      <w:lvlText w:val=""/>
      <w:lvlJc w:val="left"/>
      <w:pPr>
        <w:tabs>
          <w:tab w:val="num" w:pos="2160"/>
        </w:tabs>
        <w:ind w:left="2160" w:hanging="360"/>
      </w:pPr>
      <w:rPr>
        <w:rFonts w:ascii="Wingdings 2" w:hAnsi="Wingdings 2" w:hint="default"/>
      </w:rPr>
    </w:lvl>
    <w:lvl w:ilvl="3" w:tplc="CB54D110" w:tentative="1">
      <w:start w:val="1"/>
      <w:numFmt w:val="bullet"/>
      <w:lvlText w:val=""/>
      <w:lvlJc w:val="left"/>
      <w:pPr>
        <w:tabs>
          <w:tab w:val="num" w:pos="2880"/>
        </w:tabs>
        <w:ind w:left="2880" w:hanging="360"/>
      </w:pPr>
      <w:rPr>
        <w:rFonts w:ascii="Wingdings 2" w:hAnsi="Wingdings 2" w:hint="default"/>
      </w:rPr>
    </w:lvl>
    <w:lvl w:ilvl="4" w:tplc="E37A5B50" w:tentative="1">
      <w:start w:val="1"/>
      <w:numFmt w:val="bullet"/>
      <w:lvlText w:val=""/>
      <w:lvlJc w:val="left"/>
      <w:pPr>
        <w:tabs>
          <w:tab w:val="num" w:pos="3600"/>
        </w:tabs>
        <w:ind w:left="3600" w:hanging="360"/>
      </w:pPr>
      <w:rPr>
        <w:rFonts w:ascii="Wingdings 2" w:hAnsi="Wingdings 2" w:hint="default"/>
      </w:rPr>
    </w:lvl>
    <w:lvl w:ilvl="5" w:tplc="82125226" w:tentative="1">
      <w:start w:val="1"/>
      <w:numFmt w:val="bullet"/>
      <w:lvlText w:val=""/>
      <w:lvlJc w:val="left"/>
      <w:pPr>
        <w:tabs>
          <w:tab w:val="num" w:pos="4320"/>
        </w:tabs>
        <w:ind w:left="4320" w:hanging="360"/>
      </w:pPr>
      <w:rPr>
        <w:rFonts w:ascii="Wingdings 2" w:hAnsi="Wingdings 2" w:hint="default"/>
      </w:rPr>
    </w:lvl>
    <w:lvl w:ilvl="6" w:tplc="F7204EBA" w:tentative="1">
      <w:start w:val="1"/>
      <w:numFmt w:val="bullet"/>
      <w:lvlText w:val=""/>
      <w:lvlJc w:val="left"/>
      <w:pPr>
        <w:tabs>
          <w:tab w:val="num" w:pos="5040"/>
        </w:tabs>
        <w:ind w:left="5040" w:hanging="360"/>
      </w:pPr>
      <w:rPr>
        <w:rFonts w:ascii="Wingdings 2" w:hAnsi="Wingdings 2" w:hint="default"/>
      </w:rPr>
    </w:lvl>
    <w:lvl w:ilvl="7" w:tplc="A5F8B312" w:tentative="1">
      <w:start w:val="1"/>
      <w:numFmt w:val="bullet"/>
      <w:lvlText w:val=""/>
      <w:lvlJc w:val="left"/>
      <w:pPr>
        <w:tabs>
          <w:tab w:val="num" w:pos="5760"/>
        </w:tabs>
        <w:ind w:left="5760" w:hanging="360"/>
      </w:pPr>
      <w:rPr>
        <w:rFonts w:ascii="Wingdings 2" w:hAnsi="Wingdings 2" w:hint="default"/>
      </w:rPr>
    </w:lvl>
    <w:lvl w:ilvl="8" w:tplc="65526FE4"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9D0826"/>
    <w:multiLevelType w:val="hybridMultilevel"/>
    <w:tmpl w:val="A8F2E1E2"/>
    <w:lvl w:ilvl="0" w:tplc="44481120">
      <w:start w:val="1"/>
      <w:numFmt w:val="bullet"/>
      <w:lvlText w:val=""/>
      <w:lvlJc w:val="left"/>
      <w:pPr>
        <w:tabs>
          <w:tab w:val="num" w:pos="720"/>
        </w:tabs>
        <w:ind w:left="720" w:hanging="360"/>
      </w:pPr>
      <w:rPr>
        <w:rFonts w:ascii="Wingdings 2" w:hAnsi="Wingdings 2" w:hint="default"/>
      </w:rPr>
    </w:lvl>
    <w:lvl w:ilvl="1" w:tplc="5DC01CF8" w:tentative="1">
      <w:start w:val="1"/>
      <w:numFmt w:val="bullet"/>
      <w:lvlText w:val=""/>
      <w:lvlJc w:val="left"/>
      <w:pPr>
        <w:tabs>
          <w:tab w:val="num" w:pos="1440"/>
        </w:tabs>
        <w:ind w:left="1440" w:hanging="360"/>
      </w:pPr>
      <w:rPr>
        <w:rFonts w:ascii="Wingdings 2" w:hAnsi="Wingdings 2" w:hint="default"/>
      </w:rPr>
    </w:lvl>
    <w:lvl w:ilvl="2" w:tplc="D81EABDC" w:tentative="1">
      <w:start w:val="1"/>
      <w:numFmt w:val="bullet"/>
      <w:lvlText w:val=""/>
      <w:lvlJc w:val="left"/>
      <w:pPr>
        <w:tabs>
          <w:tab w:val="num" w:pos="2160"/>
        </w:tabs>
        <w:ind w:left="2160" w:hanging="360"/>
      </w:pPr>
      <w:rPr>
        <w:rFonts w:ascii="Wingdings 2" w:hAnsi="Wingdings 2" w:hint="default"/>
      </w:rPr>
    </w:lvl>
    <w:lvl w:ilvl="3" w:tplc="B94E8BD8" w:tentative="1">
      <w:start w:val="1"/>
      <w:numFmt w:val="bullet"/>
      <w:lvlText w:val=""/>
      <w:lvlJc w:val="left"/>
      <w:pPr>
        <w:tabs>
          <w:tab w:val="num" w:pos="2880"/>
        </w:tabs>
        <w:ind w:left="2880" w:hanging="360"/>
      </w:pPr>
      <w:rPr>
        <w:rFonts w:ascii="Wingdings 2" w:hAnsi="Wingdings 2" w:hint="default"/>
      </w:rPr>
    </w:lvl>
    <w:lvl w:ilvl="4" w:tplc="76760772" w:tentative="1">
      <w:start w:val="1"/>
      <w:numFmt w:val="bullet"/>
      <w:lvlText w:val=""/>
      <w:lvlJc w:val="left"/>
      <w:pPr>
        <w:tabs>
          <w:tab w:val="num" w:pos="3600"/>
        </w:tabs>
        <w:ind w:left="3600" w:hanging="360"/>
      </w:pPr>
      <w:rPr>
        <w:rFonts w:ascii="Wingdings 2" w:hAnsi="Wingdings 2" w:hint="default"/>
      </w:rPr>
    </w:lvl>
    <w:lvl w:ilvl="5" w:tplc="0A32A128" w:tentative="1">
      <w:start w:val="1"/>
      <w:numFmt w:val="bullet"/>
      <w:lvlText w:val=""/>
      <w:lvlJc w:val="left"/>
      <w:pPr>
        <w:tabs>
          <w:tab w:val="num" w:pos="4320"/>
        </w:tabs>
        <w:ind w:left="4320" w:hanging="360"/>
      </w:pPr>
      <w:rPr>
        <w:rFonts w:ascii="Wingdings 2" w:hAnsi="Wingdings 2" w:hint="default"/>
      </w:rPr>
    </w:lvl>
    <w:lvl w:ilvl="6" w:tplc="22568B3C" w:tentative="1">
      <w:start w:val="1"/>
      <w:numFmt w:val="bullet"/>
      <w:lvlText w:val=""/>
      <w:lvlJc w:val="left"/>
      <w:pPr>
        <w:tabs>
          <w:tab w:val="num" w:pos="5040"/>
        </w:tabs>
        <w:ind w:left="5040" w:hanging="360"/>
      </w:pPr>
      <w:rPr>
        <w:rFonts w:ascii="Wingdings 2" w:hAnsi="Wingdings 2" w:hint="default"/>
      </w:rPr>
    </w:lvl>
    <w:lvl w:ilvl="7" w:tplc="E23840CE" w:tentative="1">
      <w:start w:val="1"/>
      <w:numFmt w:val="bullet"/>
      <w:lvlText w:val=""/>
      <w:lvlJc w:val="left"/>
      <w:pPr>
        <w:tabs>
          <w:tab w:val="num" w:pos="5760"/>
        </w:tabs>
        <w:ind w:left="5760" w:hanging="360"/>
      </w:pPr>
      <w:rPr>
        <w:rFonts w:ascii="Wingdings 2" w:hAnsi="Wingdings 2" w:hint="default"/>
      </w:rPr>
    </w:lvl>
    <w:lvl w:ilvl="8" w:tplc="8318D674" w:tentative="1">
      <w:start w:val="1"/>
      <w:numFmt w:val="bullet"/>
      <w:lvlText w:val=""/>
      <w:lvlJc w:val="left"/>
      <w:pPr>
        <w:tabs>
          <w:tab w:val="num" w:pos="6480"/>
        </w:tabs>
        <w:ind w:left="6480" w:hanging="360"/>
      </w:pPr>
      <w:rPr>
        <w:rFonts w:ascii="Wingdings 2" w:hAnsi="Wingdings 2" w:hint="default"/>
      </w:rPr>
    </w:lvl>
  </w:abstractNum>
  <w:abstractNum w:abstractNumId="35">
    <w:nsid w:val="5B4C2E2C"/>
    <w:multiLevelType w:val="hybridMultilevel"/>
    <w:tmpl w:val="2C681458"/>
    <w:lvl w:ilvl="0" w:tplc="BA18D894">
      <w:start w:val="1"/>
      <w:numFmt w:val="bullet"/>
      <w:lvlText w:val=""/>
      <w:lvlJc w:val="left"/>
      <w:pPr>
        <w:tabs>
          <w:tab w:val="num" w:pos="720"/>
        </w:tabs>
        <w:ind w:left="720" w:hanging="360"/>
      </w:pPr>
      <w:rPr>
        <w:rFonts w:ascii="Wingdings 2" w:hAnsi="Wingdings 2" w:hint="default"/>
      </w:rPr>
    </w:lvl>
    <w:lvl w:ilvl="1" w:tplc="5AA04A1C" w:tentative="1">
      <w:start w:val="1"/>
      <w:numFmt w:val="bullet"/>
      <w:lvlText w:val=""/>
      <w:lvlJc w:val="left"/>
      <w:pPr>
        <w:tabs>
          <w:tab w:val="num" w:pos="1440"/>
        </w:tabs>
        <w:ind w:left="1440" w:hanging="360"/>
      </w:pPr>
      <w:rPr>
        <w:rFonts w:ascii="Wingdings 2" w:hAnsi="Wingdings 2" w:hint="default"/>
      </w:rPr>
    </w:lvl>
    <w:lvl w:ilvl="2" w:tplc="70CCD33A" w:tentative="1">
      <w:start w:val="1"/>
      <w:numFmt w:val="bullet"/>
      <w:lvlText w:val=""/>
      <w:lvlJc w:val="left"/>
      <w:pPr>
        <w:tabs>
          <w:tab w:val="num" w:pos="2160"/>
        </w:tabs>
        <w:ind w:left="2160" w:hanging="360"/>
      </w:pPr>
      <w:rPr>
        <w:rFonts w:ascii="Wingdings 2" w:hAnsi="Wingdings 2" w:hint="default"/>
      </w:rPr>
    </w:lvl>
    <w:lvl w:ilvl="3" w:tplc="F2787C70" w:tentative="1">
      <w:start w:val="1"/>
      <w:numFmt w:val="bullet"/>
      <w:lvlText w:val=""/>
      <w:lvlJc w:val="left"/>
      <w:pPr>
        <w:tabs>
          <w:tab w:val="num" w:pos="2880"/>
        </w:tabs>
        <w:ind w:left="2880" w:hanging="360"/>
      </w:pPr>
      <w:rPr>
        <w:rFonts w:ascii="Wingdings 2" w:hAnsi="Wingdings 2" w:hint="default"/>
      </w:rPr>
    </w:lvl>
    <w:lvl w:ilvl="4" w:tplc="7C9CCD2A" w:tentative="1">
      <w:start w:val="1"/>
      <w:numFmt w:val="bullet"/>
      <w:lvlText w:val=""/>
      <w:lvlJc w:val="left"/>
      <w:pPr>
        <w:tabs>
          <w:tab w:val="num" w:pos="3600"/>
        </w:tabs>
        <w:ind w:left="3600" w:hanging="360"/>
      </w:pPr>
      <w:rPr>
        <w:rFonts w:ascii="Wingdings 2" w:hAnsi="Wingdings 2" w:hint="default"/>
      </w:rPr>
    </w:lvl>
    <w:lvl w:ilvl="5" w:tplc="77AA447E" w:tentative="1">
      <w:start w:val="1"/>
      <w:numFmt w:val="bullet"/>
      <w:lvlText w:val=""/>
      <w:lvlJc w:val="left"/>
      <w:pPr>
        <w:tabs>
          <w:tab w:val="num" w:pos="4320"/>
        </w:tabs>
        <w:ind w:left="4320" w:hanging="360"/>
      </w:pPr>
      <w:rPr>
        <w:rFonts w:ascii="Wingdings 2" w:hAnsi="Wingdings 2" w:hint="default"/>
      </w:rPr>
    </w:lvl>
    <w:lvl w:ilvl="6" w:tplc="20D86CBC" w:tentative="1">
      <w:start w:val="1"/>
      <w:numFmt w:val="bullet"/>
      <w:lvlText w:val=""/>
      <w:lvlJc w:val="left"/>
      <w:pPr>
        <w:tabs>
          <w:tab w:val="num" w:pos="5040"/>
        </w:tabs>
        <w:ind w:left="5040" w:hanging="360"/>
      </w:pPr>
      <w:rPr>
        <w:rFonts w:ascii="Wingdings 2" w:hAnsi="Wingdings 2" w:hint="default"/>
      </w:rPr>
    </w:lvl>
    <w:lvl w:ilvl="7" w:tplc="E54E6144" w:tentative="1">
      <w:start w:val="1"/>
      <w:numFmt w:val="bullet"/>
      <w:lvlText w:val=""/>
      <w:lvlJc w:val="left"/>
      <w:pPr>
        <w:tabs>
          <w:tab w:val="num" w:pos="5760"/>
        </w:tabs>
        <w:ind w:left="5760" w:hanging="360"/>
      </w:pPr>
      <w:rPr>
        <w:rFonts w:ascii="Wingdings 2" w:hAnsi="Wingdings 2" w:hint="default"/>
      </w:rPr>
    </w:lvl>
    <w:lvl w:ilvl="8" w:tplc="F5C62ED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C6613B"/>
    <w:multiLevelType w:val="hybridMultilevel"/>
    <w:tmpl w:val="AB6012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930B96"/>
    <w:multiLevelType w:val="hybridMultilevel"/>
    <w:tmpl w:val="3BF45674"/>
    <w:lvl w:ilvl="0" w:tplc="042432B2">
      <w:start w:val="1"/>
      <w:numFmt w:val="bullet"/>
      <w:lvlText w:val=""/>
      <w:lvlJc w:val="left"/>
      <w:pPr>
        <w:tabs>
          <w:tab w:val="num" w:pos="720"/>
        </w:tabs>
        <w:ind w:left="720" w:hanging="360"/>
      </w:pPr>
      <w:rPr>
        <w:rFonts w:ascii="Wingdings 2" w:hAnsi="Wingdings 2" w:hint="default"/>
      </w:rPr>
    </w:lvl>
    <w:lvl w:ilvl="1" w:tplc="26F4E34C" w:tentative="1">
      <w:start w:val="1"/>
      <w:numFmt w:val="bullet"/>
      <w:lvlText w:val=""/>
      <w:lvlJc w:val="left"/>
      <w:pPr>
        <w:tabs>
          <w:tab w:val="num" w:pos="1440"/>
        </w:tabs>
        <w:ind w:left="1440" w:hanging="360"/>
      </w:pPr>
      <w:rPr>
        <w:rFonts w:ascii="Wingdings 2" w:hAnsi="Wingdings 2" w:hint="default"/>
      </w:rPr>
    </w:lvl>
    <w:lvl w:ilvl="2" w:tplc="55B20AF6" w:tentative="1">
      <w:start w:val="1"/>
      <w:numFmt w:val="bullet"/>
      <w:lvlText w:val=""/>
      <w:lvlJc w:val="left"/>
      <w:pPr>
        <w:tabs>
          <w:tab w:val="num" w:pos="2160"/>
        </w:tabs>
        <w:ind w:left="2160" w:hanging="360"/>
      </w:pPr>
      <w:rPr>
        <w:rFonts w:ascii="Wingdings 2" w:hAnsi="Wingdings 2" w:hint="default"/>
      </w:rPr>
    </w:lvl>
    <w:lvl w:ilvl="3" w:tplc="F67CA81A" w:tentative="1">
      <w:start w:val="1"/>
      <w:numFmt w:val="bullet"/>
      <w:lvlText w:val=""/>
      <w:lvlJc w:val="left"/>
      <w:pPr>
        <w:tabs>
          <w:tab w:val="num" w:pos="2880"/>
        </w:tabs>
        <w:ind w:left="2880" w:hanging="360"/>
      </w:pPr>
      <w:rPr>
        <w:rFonts w:ascii="Wingdings 2" w:hAnsi="Wingdings 2" w:hint="default"/>
      </w:rPr>
    </w:lvl>
    <w:lvl w:ilvl="4" w:tplc="7BAE680E" w:tentative="1">
      <w:start w:val="1"/>
      <w:numFmt w:val="bullet"/>
      <w:lvlText w:val=""/>
      <w:lvlJc w:val="left"/>
      <w:pPr>
        <w:tabs>
          <w:tab w:val="num" w:pos="3600"/>
        </w:tabs>
        <w:ind w:left="3600" w:hanging="360"/>
      </w:pPr>
      <w:rPr>
        <w:rFonts w:ascii="Wingdings 2" w:hAnsi="Wingdings 2" w:hint="default"/>
      </w:rPr>
    </w:lvl>
    <w:lvl w:ilvl="5" w:tplc="5BECCB8A" w:tentative="1">
      <w:start w:val="1"/>
      <w:numFmt w:val="bullet"/>
      <w:lvlText w:val=""/>
      <w:lvlJc w:val="left"/>
      <w:pPr>
        <w:tabs>
          <w:tab w:val="num" w:pos="4320"/>
        </w:tabs>
        <w:ind w:left="4320" w:hanging="360"/>
      </w:pPr>
      <w:rPr>
        <w:rFonts w:ascii="Wingdings 2" w:hAnsi="Wingdings 2" w:hint="default"/>
      </w:rPr>
    </w:lvl>
    <w:lvl w:ilvl="6" w:tplc="E78809FA" w:tentative="1">
      <w:start w:val="1"/>
      <w:numFmt w:val="bullet"/>
      <w:lvlText w:val=""/>
      <w:lvlJc w:val="left"/>
      <w:pPr>
        <w:tabs>
          <w:tab w:val="num" w:pos="5040"/>
        </w:tabs>
        <w:ind w:left="5040" w:hanging="360"/>
      </w:pPr>
      <w:rPr>
        <w:rFonts w:ascii="Wingdings 2" w:hAnsi="Wingdings 2" w:hint="default"/>
      </w:rPr>
    </w:lvl>
    <w:lvl w:ilvl="7" w:tplc="FE86FFAC" w:tentative="1">
      <w:start w:val="1"/>
      <w:numFmt w:val="bullet"/>
      <w:lvlText w:val=""/>
      <w:lvlJc w:val="left"/>
      <w:pPr>
        <w:tabs>
          <w:tab w:val="num" w:pos="5760"/>
        </w:tabs>
        <w:ind w:left="5760" w:hanging="360"/>
      </w:pPr>
      <w:rPr>
        <w:rFonts w:ascii="Wingdings 2" w:hAnsi="Wingdings 2" w:hint="default"/>
      </w:rPr>
    </w:lvl>
    <w:lvl w:ilvl="8" w:tplc="F308298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5"/>
  </w:num>
  <w:num w:numId="15">
    <w:abstractNumId w:val="36"/>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8"/>
  </w:num>
  <w:num w:numId="23">
    <w:abstractNumId w:val="41"/>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34"/>
  </w:num>
  <w:num w:numId="43">
    <w:abstractNumId w:val="44"/>
  </w:num>
  <w:num w:numId="44">
    <w:abstractNumId w:val="35"/>
  </w:num>
  <w:num w:numId="45">
    <w:abstractNumId w:val="9"/>
  </w:num>
  <w:num w:numId="46">
    <w:abstractNumId w:val="42"/>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1C5"/>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E5B27"/>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BD0"/>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95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1C80"/>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2D4"/>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776"/>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21D"/>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7024027">
      <w:bodyDiv w:val="1"/>
      <w:marLeft w:val="0"/>
      <w:marRight w:val="0"/>
      <w:marTop w:val="0"/>
      <w:marBottom w:val="0"/>
      <w:divBdr>
        <w:top w:val="none" w:sz="0" w:space="0" w:color="auto"/>
        <w:left w:val="none" w:sz="0" w:space="0" w:color="auto"/>
        <w:bottom w:val="none" w:sz="0" w:space="0" w:color="auto"/>
        <w:right w:val="none" w:sz="0" w:space="0" w:color="auto"/>
      </w:divBdr>
      <w:divsChild>
        <w:div w:id="1777867801">
          <w:marLeft w:val="576"/>
          <w:marRight w:val="0"/>
          <w:marTop w:val="120"/>
          <w:marBottom w:val="0"/>
          <w:divBdr>
            <w:top w:val="none" w:sz="0" w:space="0" w:color="auto"/>
            <w:left w:val="none" w:sz="0" w:space="0" w:color="auto"/>
            <w:bottom w:val="none" w:sz="0" w:space="0" w:color="auto"/>
            <w:right w:val="none" w:sz="0" w:space="0" w:color="auto"/>
          </w:divBdr>
        </w:div>
        <w:div w:id="2120181694">
          <w:marLeft w:val="576"/>
          <w:marRight w:val="0"/>
          <w:marTop w:val="120"/>
          <w:marBottom w:val="0"/>
          <w:divBdr>
            <w:top w:val="none" w:sz="0" w:space="0" w:color="auto"/>
            <w:left w:val="none" w:sz="0" w:space="0" w:color="auto"/>
            <w:bottom w:val="none" w:sz="0" w:space="0" w:color="auto"/>
            <w:right w:val="none" w:sz="0" w:space="0" w:color="auto"/>
          </w:divBdr>
        </w:div>
        <w:div w:id="276066527">
          <w:marLeft w:val="576"/>
          <w:marRight w:val="0"/>
          <w:marTop w:val="120"/>
          <w:marBottom w:val="0"/>
          <w:divBdr>
            <w:top w:val="none" w:sz="0" w:space="0" w:color="auto"/>
            <w:left w:val="none" w:sz="0" w:space="0" w:color="auto"/>
            <w:bottom w:val="none" w:sz="0" w:space="0" w:color="auto"/>
            <w:right w:val="none" w:sz="0" w:space="0" w:color="auto"/>
          </w:divBdr>
        </w:div>
        <w:div w:id="110291517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262590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0601114">
      <w:bodyDiv w:val="1"/>
      <w:marLeft w:val="0"/>
      <w:marRight w:val="0"/>
      <w:marTop w:val="0"/>
      <w:marBottom w:val="0"/>
      <w:divBdr>
        <w:top w:val="none" w:sz="0" w:space="0" w:color="auto"/>
        <w:left w:val="none" w:sz="0" w:space="0" w:color="auto"/>
        <w:bottom w:val="none" w:sz="0" w:space="0" w:color="auto"/>
        <w:right w:val="none" w:sz="0" w:space="0" w:color="auto"/>
      </w:divBdr>
      <w:divsChild>
        <w:div w:id="417025045">
          <w:marLeft w:val="576"/>
          <w:marRight w:val="0"/>
          <w:marTop w:val="120"/>
          <w:marBottom w:val="0"/>
          <w:divBdr>
            <w:top w:val="none" w:sz="0" w:space="0" w:color="auto"/>
            <w:left w:val="none" w:sz="0" w:space="0" w:color="auto"/>
            <w:bottom w:val="none" w:sz="0" w:space="0" w:color="auto"/>
            <w:right w:val="none" w:sz="0" w:space="0" w:color="auto"/>
          </w:divBdr>
        </w:div>
        <w:div w:id="1300186852">
          <w:marLeft w:val="576"/>
          <w:marRight w:val="0"/>
          <w:marTop w:val="120"/>
          <w:marBottom w:val="0"/>
          <w:divBdr>
            <w:top w:val="none" w:sz="0" w:space="0" w:color="auto"/>
            <w:left w:val="none" w:sz="0" w:space="0" w:color="auto"/>
            <w:bottom w:val="none" w:sz="0" w:space="0" w:color="auto"/>
            <w:right w:val="none" w:sz="0" w:space="0" w:color="auto"/>
          </w:divBdr>
        </w:div>
        <w:div w:id="1037899126">
          <w:marLeft w:val="576"/>
          <w:marRight w:val="0"/>
          <w:marTop w:val="120"/>
          <w:marBottom w:val="0"/>
          <w:divBdr>
            <w:top w:val="none" w:sz="0" w:space="0" w:color="auto"/>
            <w:left w:val="none" w:sz="0" w:space="0" w:color="auto"/>
            <w:bottom w:val="none" w:sz="0" w:space="0" w:color="auto"/>
            <w:right w:val="none" w:sz="0" w:space="0" w:color="auto"/>
          </w:divBdr>
        </w:div>
        <w:div w:id="1821845083">
          <w:marLeft w:val="576"/>
          <w:marRight w:val="0"/>
          <w:marTop w:val="120"/>
          <w:marBottom w:val="0"/>
          <w:divBdr>
            <w:top w:val="none" w:sz="0" w:space="0" w:color="auto"/>
            <w:left w:val="none" w:sz="0" w:space="0" w:color="auto"/>
            <w:bottom w:val="none" w:sz="0" w:space="0" w:color="auto"/>
            <w:right w:val="none" w:sz="0" w:space="0" w:color="auto"/>
          </w:divBdr>
        </w:div>
        <w:div w:id="15302976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908504">
      <w:bodyDiv w:val="1"/>
      <w:marLeft w:val="0"/>
      <w:marRight w:val="0"/>
      <w:marTop w:val="0"/>
      <w:marBottom w:val="0"/>
      <w:divBdr>
        <w:top w:val="none" w:sz="0" w:space="0" w:color="auto"/>
        <w:left w:val="none" w:sz="0" w:space="0" w:color="auto"/>
        <w:bottom w:val="none" w:sz="0" w:space="0" w:color="auto"/>
        <w:right w:val="none" w:sz="0" w:space="0" w:color="auto"/>
      </w:divBdr>
      <w:divsChild>
        <w:div w:id="2010062127">
          <w:marLeft w:val="576"/>
          <w:marRight w:val="0"/>
          <w:marTop w:val="120"/>
          <w:marBottom w:val="0"/>
          <w:divBdr>
            <w:top w:val="none" w:sz="0" w:space="0" w:color="auto"/>
            <w:left w:val="none" w:sz="0" w:space="0" w:color="auto"/>
            <w:bottom w:val="none" w:sz="0" w:space="0" w:color="auto"/>
            <w:right w:val="none" w:sz="0" w:space="0" w:color="auto"/>
          </w:divBdr>
        </w:div>
        <w:div w:id="817769962">
          <w:marLeft w:val="576"/>
          <w:marRight w:val="0"/>
          <w:marTop w:val="120"/>
          <w:marBottom w:val="0"/>
          <w:divBdr>
            <w:top w:val="none" w:sz="0" w:space="0" w:color="auto"/>
            <w:left w:val="none" w:sz="0" w:space="0" w:color="auto"/>
            <w:bottom w:val="none" w:sz="0" w:space="0" w:color="auto"/>
            <w:right w:val="none" w:sz="0" w:space="0" w:color="auto"/>
          </w:divBdr>
        </w:div>
        <w:div w:id="2018919255">
          <w:marLeft w:val="576"/>
          <w:marRight w:val="0"/>
          <w:marTop w:val="120"/>
          <w:marBottom w:val="0"/>
          <w:divBdr>
            <w:top w:val="none" w:sz="0" w:space="0" w:color="auto"/>
            <w:left w:val="none" w:sz="0" w:space="0" w:color="auto"/>
            <w:bottom w:val="none" w:sz="0" w:space="0" w:color="auto"/>
            <w:right w:val="none" w:sz="0" w:space="0" w:color="auto"/>
          </w:divBdr>
        </w:div>
        <w:div w:id="18640993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757171">
      <w:bodyDiv w:val="1"/>
      <w:marLeft w:val="0"/>
      <w:marRight w:val="0"/>
      <w:marTop w:val="0"/>
      <w:marBottom w:val="0"/>
      <w:divBdr>
        <w:top w:val="none" w:sz="0" w:space="0" w:color="auto"/>
        <w:left w:val="none" w:sz="0" w:space="0" w:color="auto"/>
        <w:bottom w:val="none" w:sz="0" w:space="0" w:color="auto"/>
        <w:right w:val="none" w:sz="0" w:space="0" w:color="auto"/>
      </w:divBdr>
      <w:divsChild>
        <w:div w:id="1276477163">
          <w:marLeft w:val="576"/>
          <w:marRight w:val="0"/>
          <w:marTop w:val="120"/>
          <w:marBottom w:val="0"/>
          <w:divBdr>
            <w:top w:val="none" w:sz="0" w:space="0" w:color="auto"/>
            <w:left w:val="none" w:sz="0" w:space="0" w:color="auto"/>
            <w:bottom w:val="none" w:sz="0" w:space="0" w:color="auto"/>
            <w:right w:val="none" w:sz="0" w:space="0" w:color="auto"/>
          </w:divBdr>
        </w:div>
        <w:div w:id="1029794085">
          <w:marLeft w:val="576"/>
          <w:marRight w:val="0"/>
          <w:marTop w:val="120"/>
          <w:marBottom w:val="0"/>
          <w:divBdr>
            <w:top w:val="none" w:sz="0" w:space="0" w:color="auto"/>
            <w:left w:val="none" w:sz="0" w:space="0" w:color="auto"/>
            <w:bottom w:val="none" w:sz="0" w:space="0" w:color="auto"/>
            <w:right w:val="none" w:sz="0" w:space="0" w:color="auto"/>
          </w:divBdr>
        </w:div>
        <w:div w:id="1246037944">
          <w:marLeft w:val="576"/>
          <w:marRight w:val="0"/>
          <w:marTop w:val="120"/>
          <w:marBottom w:val="0"/>
          <w:divBdr>
            <w:top w:val="none" w:sz="0" w:space="0" w:color="auto"/>
            <w:left w:val="none" w:sz="0" w:space="0" w:color="auto"/>
            <w:bottom w:val="none" w:sz="0" w:space="0" w:color="auto"/>
            <w:right w:val="none" w:sz="0" w:space="0" w:color="auto"/>
          </w:divBdr>
        </w:div>
        <w:div w:id="891963689">
          <w:marLeft w:val="576"/>
          <w:marRight w:val="0"/>
          <w:marTop w:val="120"/>
          <w:marBottom w:val="0"/>
          <w:divBdr>
            <w:top w:val="none" w:sz="0" w:space="0" w:color="auto"/>
            <w:left w:val="none" w:sz="0" w:space="0" w:color="auto"/>
            <w:bottom w:val="none" w:sz="0" w:space="0" w:color="auto"/>
            <w:right w:val="none" w:sz="0" w:space="0" w:color="auto"/>
          </w:divBdr>
        </w:div>
        <w:div w:id="150439730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2079119">
      <w:bodyDiv w:val="1"/>
      <w:marLeft w:val="0"/>
      <w:marRight w:val="0"/>
      <w:marTop w:val="0"/>
      <w:marBottom w:val="0"/>
      <w:divBdr>
        <w:top w:val="none" w:sz="0" w:space="0" w:color="auto"/>
        <w:left w:val="none" w:sz="0" w:space="0" w:color="auto"/>
        <w:bottom w:val="none" w:sz="0" w:space="0" w:color="auto"/>
        <w:right w:val="none" w:sz="0" w:space="0" w:color="auto"/>
      </w:divBdr>
      <w:divsChild>
        <w:div w:id="1301807643">
          <w:marLeft w:val="576"/>
          <w:marRight w:val="0"/>
          <w:marTop w:val="120"/>
          <w:marBottom w:val="0"/>
          <w:divBdr>
            <w:top w:val="none" w:sz="0" w:space="0" w:color="auto"/>
            <w:left w:val="none" w:sz="0" w:space="0" w:color="auto"/>
            <w:bottom w:val="none" w:sz="0" w:space="0" w:color="auto"/>
            <w:right w:val="none" w:sz="0" w:space="0" w:color="auto"/>
          </w:divBdr>
        </w:div>
        <w:div w:id="1436561559">
          <w:marLeft w:val="576"/>
          <w:marRight w:val="0"/>
          <w:marTop w:val="120"/>
          <w:marBottom w:val="0"/>
          <w:divBdr>
            <w:top w:val="none" w:sz="0" w:space="0" w:color="auto"/>
            <w:left w:val="none" w:sz="0" w:space="0" w:color="auto"/>
            <w:bottom w:val="none" w:sz="0" w:space="0" w:color="auto"/>
            <w:right w:val="none" w:sz="0" w:space="0" w:color="auto"/>
          </w:divBdr>
        </w:div>
        <w:div w:id="622268581">
          <w:marLeft w:val="576"/>
          <w:marRight w:val="0"/>
          <w:marTop w:val="120"/>
          <w:marBottom w:val="0"/>
          <w:divBdr>
            <w:top w:val="none" w:sz="0" w:space="0" w:color="auto"/>
            <w:left w:val="none" w:sz="0" w:space="0" w:color="auto"/>
            <w:bottom w:val="none" w:sz="0" w:space="0" w:color="auto"/>
            <w:right w:val="none" w:sz="0" w:space="0" w:color="auto"/>
          </w:divBdr>
        </w:div>
        <w:div w:id="558906049">
          <w:marLeft w:val="576"/>
          <w:marRight w:val="0"/>
          <w:marTop w:val="120"/>
          <w:marBottom w:val="0"/>
          <w:divBdr>
            <w:top w:val="none" w:sz="0" w:space="0" w:color="auto"/>
            <w:left w:val="none" w:sz="0" w:space="0" w:color="auto"/>
            <w:bottom w:val="none" w:sz="0" w:space="0" w:color="auto"/>
            <w:right w:val="none" w:sz="0" w:space="0" w:color="auto"/>
          </w:divBdr>
        </w:div>
        <w:div w:id="297958474">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462090">
      <w:bodyDiv w:val="1"/>
      <w:marLeft w:val="0"/>
      <w:marRight w:val="0"/>
      <w:marTop w:val="0"/>
      <w:marBottom w:val="0"/>
      <w:divBdr>
        <w:top w:val="none" w:sz="0" w:space="0" w:color="auto"/>
        <w:left w:val="none" w:sz="0" w:space="0" w:color="auto"/>
        <w:bottom w:val="none" w:sz="0" w:space="0" w:color="auto"/>
        <w:right w:val="none" w:sz="0" w:space="0" w:color="auto"/>
      </w:divBdr>
      <w:divsChild>
        <w:div w:id="1427382483">
          <w:marLeft w:val="0"/>
          <w:marRight w:val="0"/>
          <w:marTop w:val="0"/>
          <w:marBottom w:val="0"/>
          <w:divBdr>
            <w:top w:val="none" w:sz="0" w:space="0" w:color="auto"/>
            <w:left w:val="none" w:sz="0" w:space="0" w:color="auto"/>
            <w:bottom w:val="none" w:sz="0" w:space="0" w:color="auto"/>
            <w:right w:val="none" w:sz="0" w:space="0" w:color="auto"/>
          </w:divBdr>
          <w:divsChild>
            <w:div w:id="2021932876">
              <w:marLeft w:val="0"/>
              <w:marRight w:val="0"/>
              <w:marTop w:val="0"/>
              <w:marBottom w:val="0"/>
              <w:divBdr>
                <w:top w:val="none" w:sz="0" w:space="0" w:color="auto"/>
                <w:left w:val="none" w:sz="0" w:space="0" w:color="auto"/>
                <w:bottom w:val="none" w:sz="0" w:space="0" w:color="auto"/>
                <w:right w:val="none" w:sz="0" w:space="0" w:color="auto"/>
              </w:divBdr>
              <w:divsChild>
                <w:div w:id="703794767">
                  <w:marLeft w:val="0"/>
                  <w:marRight w:val="0"/>
                  <w:marTop w:val="0"/>
                  <w:marBottom w:val="0"/>
                  <w:divBdr>
                    <w:top w:val="none" w:sz="0" w:space="0" w:color="auto"/>
                    <w:left w:val="none" w:sz="0" w:space="0" w:color="auto"/>
                    <w:bottom w:val="none" w:sz="0" w:space="0" w:color="auto"/>
                    <w:right w:val="none" w:sz="0" w:space="0" w:color="auto"/>
                  </w:divBdr>
                  <w:divsChild>
                    <w:div w:id="8032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8067671">
      <w:bodyDiv w:val="1"/>
      <w:marLeft w:val="0"/>
      <w:marRight w:val="0"/>
      <w:marTop w:val="0"/>
      <w:marBottom w:val="0"/>
      <w:divBdr>
        <w:top w:val="none" w:sz="0" w:space="0" w:color="auto"/>
        <w:left w:val="none" w:sz="0" w:space="0" w:color="auto"/>
        <w:bottom w:val="none" w:sz="0" w:space="0" w:color="auto"/>
        <w:right w:val="none" w:sz="0" w:space="0" w:color="auto"/>
      </w:divBdr>
      <w:divsChild>
        <w:div w:id="474028839">
          <w:marLeft w:val="576"/>
          <w:marRight w:val="0"/>
          <w:marTop w:val="120"/>
          <w:marBottom w:val="0"/>
          <w:divBdr>
            <w:top w:val="none" w:sz="0" w:space="0" w:color="auto"/>
            <w:left w:val="none" w:sz="0" w:space="0" w:color="auto"/>
            <w:bottom w:val="none" w:sz="0" w:space="0" w:color="auto"/>
            <w:right w:val="none" w:sz="0" w:space="0" w:color="auto"/>
          </w:divBdr>
        </w:div>
        <w:div w:id="855000003">
          <w:marLeft w:val="576"/>
          <w:marRight w:val="0"/>
          <w:marTop w:val="120"/>
          <w:marBottom w:val="0"/>
          <w:divBdr>
            <w:top w:val="none" w:sz="0" w:space="0" w:color="auto"/>
            <w:left w:val="none" w:sz="0" w:space="0" w:color="auto"/>
            <w:bottom w:val="none" w:sz="0" w:space="0" w:color="auto"/>
            <w:right w:val="none" w:sz="0" w:space="0" w:color="auto"/>
          </w:divBdr>
        </w:div>
        <w:div w:id="784159349">
          <w:marLeft w:val="576"/>
          <w:marRight w:val="0"/>
          <w:marTop w:val="120"/>
          <w:marBottom w:val="0"/>
          <w:divBdr>
            <w:top w:val="none" w:sz="0" w:space="0" w:color="auto"/>
            <w:left w:val="none" w:sz="0" w:space="0" w:color="auto"/>
            <w:bottom w:val="none" w:sz="0" w:space="0" w:color="auto"/>
            <w:right w:val="none" w:sz="0" w:space="0" w:color="auto"/>
          </w:divBdr>
        </w:div>
        <w:div w:id="209816758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14</Pages>
  <Words>1926</Words>
  <Characters>10980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2021-07-28T11:39:00Z</dcterms:modified>
</cp:coreProperties>
</file>