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15A48" w:rsidRDefault="00845895" w:rsidP="00C15A48">
      <w:pPr>
        <w:spacing w:line="360" w:lineRule="auto"/>
        <w:jc w:val="center"/>
        <w:rPr>
          <w:rFonts w:ascii="Times New Roman" w:hAnsi="Times New Roman" w:cs="Times New Roman"/>
          <w:b/>
          <w:sz w:val="48"/>
          <w:szCs w:val="48"/>
        </w:rPr>
      </w:pPr>
    </w:p>
    <w:p w:rsidR="00CF3C1B" w:rsidRPr="00C15A48" w:rsidRDefault="00C15A48" w:rsidP="00C15A48">
      <w:pPr>
        <w:spacing w:line="360" w:lineRule="auto"/>
        <w:jc w:val="center"/>
        <w:rPr>
          <w:rFonts w:ascii="Times New Roman" w:hAnsi="Times New Roman" w:cs="Times New Roman"/>
          <w:b/>
          <w:sz w:val="48"/>
          <w:szCs w:val="48"/>
        </w:rPr>
      </w:pPr>
      <w:r w:rsidRPr="00C15A48">
        <w:rPr>
          <w:rFonts w:ascii="Times New Roman" w:hAnsi="Times New Roman" w:cs="Times New Roman"/>
          <w:b/>
          <w:sz w:val="48"/>
          <w:szCs w:val="48"/>
        </w:rPr>
        <w:t>DTC A Dynamic Transaction Chopping Technique for Geo-Replicated Storage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5A48" w:rsidRDefault="00C15A4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824240" w:rsidRDefault="000D78DE" w:rsidP="0082424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D78DE">
        <w:rPr>
          <w:rFonts w:ascii="Times New Roman" w:eastAsia="Times New Roman" w:hAnsi="Times New Roman" w:cs="Times New Roman"/>
          <w:color w:val="333333"/>
          <w:sz w:val="32"/>
          <w:szCs w:val="32"/>
          <w:lang w:val="en-IN" w:eastAsia="en-IN" w:bidi="ta-IN"/>
        </w:rPr>
        <w:t>Replicating data across geo-distributed datacenters is usually necessary for large scale cloud services to achieve high locality, durability and availability. One of the major challenges in such geo-replicated data services lies in consistency maintenance, which usually suffers from long latency due to costly coordination across datacenters. Among others, transaction chopping is an effective and efficient approach to address this challenge. However, existing chopping is conducted statically during programming, which is stubborn and complex for developers. In this paper, we propose Dynamic Transaction Chopping (DTC), a novel technique that does transaction chopping and determines piecewise execution in a dynamic and automatic way. DTC mainly consists of two parts: a dynamic chopper to dynamically divide transactions into pieces according to the data partition scheme, and a conflict detection algorithm to check the safety of the dynamic chopping. Compared with existing techniques, DTC has several advantages: transparency to programmers, flexibility in conflict analysis, high degree of piecewise execution, and adaptability to data partition schemes. A prototype of DTC is implemented to verify the correctness of DTC and evaluate its performance. The experiment results show that our DTC technique can achieve much better performance than similar work.</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5785F" w:rsidRDefault="00697937" w:rsidP="002578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85F">
        <w:rPr>
          <w:rFonts w:ascii="Times New Roman" w:hAnsi="Times New Roman" w:cs="Times New Roman"/>
          <w:sz w:val="32"/>
          <w:szCs w:val="32"/>
          <w:lang w:val="en-IN"/>
        </w:rPr>
        <w:t>We address these challenges with a decentralized data popularity measurement scheme,which leverages existing state-of-the-art storage syste</w:t>
      </w:r>
      <w:r w:rsidRPr="0025785F">
        <w:rPr>
          <w:rFonts w:ascii="Times New Roman" w:hAnsi="Times New Roman" w:cs="Times New Roman"/>
          <w:sz w:val="32"/>
          <w:szCs w:val="32"/>
          <w:lang w:val="en-IN"/>
        </w:rPr>
        <w:t>m architecture to identify hot data cluster-wide dynamically.</w:t>
      </w:r>
      <w:r w:rsidRPr="0025785F">
        <w:rPr>
          <w:rFonts w:ascii="Times New Roman" w:hAnsi="Times New Roman" w:cs="Times New Roman"/>
          <w:sz w:val="32"/>
          <w:szCs w:val="32"/>
        </w:rPr>
        <w:t xml:space="preserve"> </w:t>
      </w:r>
    </w:p>
    <w:p w:rsidR="00000000" w:rsidRPr="0025785F" w:rsidRDefault="00697937" w:rsidP="002578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85F">
        <w:rPr>
          <w:rFonts w:ascii="Times New Roman" w:hAnsi="Times New Roman" w:cs="Times New Roman"/>
          <w:sz w:val="32"/>
          <w:szCs w:val="32"/>
          <w:lang w:val="en-IN"/>
        </w:rPr>
        <w:t>However, existing approaches to dynamic replication for such mutable data remain centralized, thus incompatible with these systems.</w:t>
      </w:r>
    </w:p>
    <w:p w:rsidR="00000000" w:rsidRPr="0025785F" w:rsidRDefault="00697937" w:rsidP="002578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85F">
        <w:rPr>
          <w:rFonts w:ascii="Times New Roman" w:hAnsi="Times New Roman" w:cs="Times New Roman"/>
          <w:sz w:val="32"/>
          <w:szCs w:val="32"/>
          <w:lang w:val="en-IN"/>
        </w:rPr>
        <w:t>In this paper, we demonstrate that it is possible to integr</w:t>
      </w:r>
      <w:r w:rsidRPr="0025785F">
        <w:rPr>
          <w:rFonts w:ascii="Times New Roman" w:hAnsi="Times New Roman" w:cs="Times New Roman"/>
          <w:sz w:val="32"/>
          <w:szCs w:val="32"/>
          <w:lang w:val="en-IN"/>
        </w:rPr>
        <w:t>ate dynamic replication with the existing architecture of these storage systems, which enables us to leverage their existing, built-in algorithms to efficiently handle read and writes in geo-distributed environments.</w:t>
      </w:r>
    </w:p>
    <w:p w:rsidR="00000000" w:rsidRPr="0025785F" w:rsidRDefault="00697937" w:rsidP="002578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85F">
        <w:rPr>
          <w:rFonts w:ascii="Times New Roman" w:hAnsi="Times New Roman" w:cs="Times New Roman"/>
          <w:sz w:val="32"/>
          <w:szCs w:val="32"/>
          <w:lang w:val="en-IN"/>
        </w:rPr>
        <w:t>Determining when to create a new dynam</w:t>
      </w:r>
      <w:r w:rsidRPr="0025785F">
        <w:rPr>
          <w:rFonts w:ascii="Times New Roman" w:hAnsi="Times New Roman" w:cs="Times New Roman"/>
          <w:sz w:val="32"/>
          <w:szCs w:val="32"/>
          <w:lang w:val="en-IN"/>
        </w:rPr>
        <w:t xml:space="preserve">ic replica or delete an existing one based on the previous information is also challenging in a distributed setup.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785F" w:rsidRDefault="00697937" w:rsidP="0025785F">
      <w:pPr>
        <w:numPr>
          <w:ilvl w:val="0"/>
          <w:numId w:val="45"/>
        </w:numPr>
        <w:spacing w:line="360" w:lineRule="auto"/>
        <w:jc w:val="both"/>
        <w:rPr>
          <w:rFonts w:ascii="Times New Roman" w:hAnsi="Times New Roman" w:cs="Times New Roman"/>
          <w:bCs/>
          <w:sz w:val="32"/>
          <w:szCs w:val="32"/>
          <w:lang w:val="en-IN"/>
        </w:rPr>
      </w:pPr>
      <w:r w:rsidRPr="0025785F">
        <w:rPr>
          <w:rFonts w:ascii="Times New Roman" w:hAnsi="Times New Roman" w:cs="Times New Roman"/>
          <w:bCs/>
          <w:sz w:val="32"/>
          <w:szCs w:val="32"/>
          <w:lang w:val="en-IN"/>
        </w:rPr>
        <w:t>Without transactions, an application must carefully coordinate access to data to avoid race conditions, partial writes, overwrites, and oth</w:t>
      </w:r>
      <w:r w:rsidRPr="0025785F">
        <w:rPr>
          <w:rFonts w:ascii="Times New Roman" w:hAnsi="Times New Roman" w:cs="Times New Roman"/>
          <w:bCs/>
          <w:sz w:val="32"/>
          <w:szCs w:val="32"/>
          <w:lang w:val="en-IN"/>
        </w:rPr>
        <w:t>er hard problems that cause erratic behavior.</w:t>
      </w:r>
    </w:p>
    <w:p w:rsidR="00000000" w:rsidRPr="0025785F" w:rsidRDefault="00697937" w:rsidP="0025785F">
      <w:pPr>
        <w:numPr>
          <w:ilvl w:val="0"/>
          <w:numId w:val="45"/>
        </w:numPr>
        <w:spacing w:line="360" w:lineRule="auto"/>
        <w:jc w:val="both"/>
        <w:rPr>
          <w:rFonts w:ascii="Times New Roman" w:hAnsi="Times New Roman" w:cs="Times New Roman"/>
          <w:bCs/>
          <w:sz w:val="32"/>
          <w:szCs w:val="32"/>
          <w:lang w:val="en-IN"/>
        </w:rPr>
      </w:pPr>
      <w:r w:rsidRPr="0025785F">
        <w:rPr>
          <w:rFonts w:ascii="Times New Roman" w:hAnsi="Times New Roman" w:cs="Times New Roman"/>
          <w:bCs/>
          <w:sz w:val="32"/>
          <w:szCs w:val="32"/>
          <w:lang w:val="en-IN"/>
        </w:rPr>
        <w:lastRenderedPageBreak/>
        <w:t>The developer can deal with this problem by logging and replaying actions which amounts to implementing rudimentary transactions—or garbage collecting dangling structures.</w:t>
      </w:r>
    </w:p>
    <w:p w:rsidR="00000000" w:rsidRPr="0025785F" w:rsidRDefault="00697937" w:rsidP="0025785F">
      <w:pPr>
        <w:numPr>
          <w:ilvl w:val="0"/>
          <w:numId w:val="45"/>
        </w:numPr>
        <w:spacing w:line="360" w:lineRule="auto"/>
        <w:jc w:val="both"/>
        <w:rPr>
          <w:rFonts w:ascii="Times New Roman" w:hAnsi="Times New Roman" w:cs="Times New Roman"/>
          <w:bCs/>
          <w:sz w:val="32"/>
          <w:szCs w:val="32"/>
          <w:lang w:val="en-IN"/>
        </w:rPr>
      </w:pPr>
      <w:r w:rsidRPr="0025785F">
        <w:rPr>
          <w:rFonts w:ascii="Times New Roman" w:hAnsi="Times New Roman" w:cs="Times New Roman"/>
          <w:bCs/>
          <w:sz w:val="32"/>
          <w:szCs w:val="32"/>
          <w:lang w:val="en-IN"/>
        </w:rPr>
        <w:t xml:space="preserve">Such </w:t>
      </w:r>
      <w:r w:rsidRPr="0025785F">
        <w:rPr>
          <w:rFonts w:ascii="Times New Roman" w:hAnsi="Times New Roman" w:cs="Times New Roman"/>
          <w:bCs/>
          <w:sz w:val="32"/>
          <w:szCs w:val="32"/>
          <w:lang w:val="en-IN"/>
        </w:rPr>
        <w:t xml:space="preserve">failure is problematic because there may be committed transactions at s that were not yet replicated at other sites. </w:t>
      </w:r>
    </w:p>
    <w:p w:rsidR="00000000" w:rsidRPr="0025785F" w:rsidRDefault="00697937" w:rsidP="0025785F">
      <w:pPr>
        <w:numPr>
          <w:ilvl w:val="0"/>
          <w:numId w:val="45"/>
        </w:numPr>
        <w:spacing w:line="360" w:lineRule="auto"/>
        <w:jc w:val="both"/>
        <w:rPr>
          <w:rFonts w:ascii="Times New Roman" w:hAnsi="Times New Roman" w:cs="Times New Roman"/>
          <w:bCs/>
          <w:sz w:val="32"/>
          <w:szCs w:val="32"/>
          <w:lang w:val="en-IN"/>
        </w:rPr>
      </w:pPr>
      <w:r w:rsidRPr="0025785F">
        <w:rPr>
          <w:rFonts w:ascii="Times New Roman" w:hAnsi="Times New Roman" w:cs="Times New Roman"/>
          <w:bCs/>
          <w:sz w:val="32"/>
          <w:szCs w:val="32"/>
          <w:lang w:val="en-IN"/>
        </w:rPr>
        <w:t xml:space="preserve">A simple solution to this problem is to mark objects that caused the abort of slow commit and briefly delay access to them in subsequent </w:t>
      </w:r>
      <w:r w:rsidRPr="0025785F">
        <w:rPr>
          <w:rFonts w:ascii="Times New Roman" w:hAnsi="Times New Roman" w:cs="Times New Roman"/>
          <w:bCs/>
          <w:sz w:val="32"/>
          <w:szCs w:val="32"/>
          <w:lang w:val="en-IN"/>
        </w:rPr>
        <w:t>fast commits: this delay would allow the next attempt of slow commit to succeed.</w:t>
      </w:r>
      <w:r w:rsidRPr="0025785F">
        <w:rPr>
          <w:rFonts w:ascii="Times New Roman" w:hAnsi="Times New Roman" w:cs="Times New Roman"/>
          <w:bCs/>
          <w:sz w:val="32"/>
          <w:szCs w:val="32"/>
        </w:rPr>
        <w:t xml:space="preserve"> </w:t>
      </w:r>
    </w:p>
    <w:p w:rsidR="000B33B0" w:rsidRPr="0025785F" w:rsidRDefault="006A300A" w:rsidP="0025785F">
      <w:pPr>
        <w:spacing w:line="360" w:lineRule="auto"/>
        <w:jc w:val="both"/>
        <w:rPr>
          <w:rFonts w:ascii="Times New Roman" w:eastAsia="Times New Roman" w:hAnsi="Times New Roman" w:cs="Times New Roman"/>
          <w:sz w:val="32"/>
          <w:szCs w:val="32"/>
        </w:rPr>
      </w:pPr>
      <w:r w:rsidRPr="0025785F">
        <w:rPr>
          <w:rFonts w:ascii="Times New Roman" w:hAnsi="Times New Roman" w:cs="Times New Roman"/>
          <w:b/>
          <w:sz w:val="36"/>
          <w:szCs w:val="36"/>
        </w:rPr>
        <w:t xml:space="preserve">2.2. PROPOSED </w:t>
      </w:r>
      <w:r w:rsidR="000B33B0" w:rsidRPr="0025785F">
        <w:rPr>
          <w:rFonts w:ascii="Times New Roman" w:hAnsi="Times New Roman" w:cs="Times New Roman"/>
          <w:b/>
          <w:sz w:val="36"/>
          <w:szCs w:val="36"/>
        </w:rPr>
        <w:t xml:space="preserve">SYSTEM </w:t>
      </w:r>
    </w:p>
    <w:p w:rsidR="0025785F" w:rsidRPr="0025785F" w:rsidRDefault="0025785F" w:rsidP="0025785F">
      <w:pPr>
        <w:pStyle w:val="NormalWeb"/>
        <w:numPr>
          <w:ilvl w:val="0"/>
          <w:numId w:val="46"/>
        </w:numPr>
        <w:spacing w:before="0" w:beforeAutospacing="0" w:after="0" w:afterAutospacing="0" w:line="360" w:lineRule="auto"/>
        <w:ind w:left="284" w:hanging="284"/>
        <w:jc w:val="both"/>
        <w:rPr>
          <w:sz w:val="32"/>
          <w:szCs w:val="32"/>
        </w:rPr>
      </w:pPr>
      <w:r w:rsidRPr="0025785F">
        <w:rPr>
          <w:sz w:val="32"/>
          <w:szCs w:val="32"/>
        </w:rPr>
        <w:t xml:space="preserve">The proposed solutions in the literature leverage the centralized metadata management of certain storage systems such as HDFS  or GFS to allow the clients to locate the closest available replica of the data they want to access. </w:t>
      </w:r>
    </w:p>
    <w:p w:rsidR="0025785F" w:rsidRPr="0025785F" w:rsidRDefault="0025785F" w:rsidP="0025785F">
      <w:pPr>
        <w:pStyle w:val="NormalWeb"/>
        <w:numPr>
          <w:ilvl w:val="0"/>
          <w:numId w:val="46"/>
        </w:numPr>
        <w:spacing w:before="0" w:beforeAutospacing="0" w:after="0" w:afterAutospacing="0" w:line="360" w:lineRule="auto"/>
        <w:ind w:left="284" w:hanging="284"/>
        <w:jc w:val="both"/>
        <w:rPr>
          <w:sz w:val="32"/>
          <w:szCs w:val="32"/>
        </w:rPr>
      </w:pPr>
      <w:r w:rsidRPr="0025785F">
        <w:rPr>
          <w:sz w:val="32"/>
          <w:szCs w:val="32"/>
        </w:rPr>
        <w:t>We acknowledge that using client votes has been proposed before in the context of replicated relational databases, specifically to ensure data consistency.</w:t>
      </w:r>
    </w:p>
    <w:p w:rsidR="0025785F" w:rsidRPr="0025785F" w:rsidRDefault="0025785F" w:rsidP="0025785F">
      <w:pPr>
        <w:pStyle w:val="NormalWeb"/>
        <w:numPr>
          <w:ilvl w:val="0"/>
          <w:numId w:val="46"/>
        </w:numPr>
        <w:spacing w:before="0" w:beforeAutospacing="0" w:after="0" w:afterAutospacing="0" w:line="360" w:lineRule="auto"/>
        <w:ind w:left="284" w:hanging="284"/>
        <w:jc w:val="both"/>
        <w:rPr>
          <w:sz w:val="32"/>
          <w:szCs w:val="32"/>
        </w:rPr>
      </w:pPr>
      <w:r w:rsidRPr="0025785F">
        <w:rPr>
          <w:sz w:val="32"/>
          <w:szCs w:val="32"/>
        </w:rPr>
        <w:t xml:space="preserve">Dynamic replication proposes to solve this issue by dynamically replicating hot data as close as possible to the applications that access it. </w:t>
      </w:r>
    </w:p>
    <w:p w:rsidR="003A5D44" w:rsidRPr="0025785F" w:rsidRDefault="0025785F" w:rsidP="00E53AA4">
      <w:pPr>
        <w:pStyle w:val="NormalWeb"/>
        <w:numPr>
          <w:ilvl w:val="0"/>
          <w:numId w:val="46"/>
        </w:numPr>
        <w:spacing w:before="0" w:beforeAutospacing="0" w:after="0" w:afterAutospacing="0" w:line="360" w:lineRule="auto"/>
        <w:ind w:left="284" w:hanging="284"/>
        <w:jc w:val="both"/>
        <w:rPr>
          <w:sz w:val="32"/>
          <w:szCs w:val="32"/>
        </w:rPr>
      </w:pPr>
      <w:r w:rsidRPr="0025785F">
        <w:rPr>
          <w:sz w:val="32"/>
          <w:szCs w:val="32"/>
        </w:rPr>
        <w:t>Inspired by the P2P systems, proposes an adaptive decentralized file replication algorithm that achieves high query efficiency and high replica utilization at a significantly low cost.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5785F" w:rsidRDefault="00697937" w:rsidP="00257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85F">
        <w:rPr>
          <w:rFonts w:ascii="Times New Roman" w:eastAsia="AdvGulliv-R" w:hAnsi="Times New Roman" w:cs="Times New Roman"/>
          <w:bCs/>
          <w:sz w:val="32"/>
          <w:szCs w:val="32"/>
          <w:lang w:val="en-IN"/>
        </w:rPr>
        <w:t>An attrac</w:t>
      </w:r>
      <w:r w:rsidRPr="0025785F">
        <w:rPr>
          <w:rFonts w:ascii="Times New Roman" w:eastAsia="AdvGulliv-R" w:hAnsi="Times New Roman" w:cs="Times New Roman"/>
          <w:bCs/>
          <w:sz w:val="32"/>
          <w:szCs w:val="32"/>
          <w:lang w:val="en-IN"/>
        </w:rPr>
        <w:t>tive storage choice for this setting is a key-value store, which provides good performance and reliability at low cost.</w:t>
      </w:r>
    </w:p>
    <w:p w:rsidR="00000000" w:rsidRPr="0025785F" w:rsidRDefault="00697937" w:rsidP="00257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85F">
        <w:rPr>
          <w:rFonts w:ascii="Times New Roman" w:eastAsia="AdvGulliv-R" w:hAnsi="Times New Roman" w:cs="Times New Roman"/>
          <w:bCs/>
          <w:sz w:val="32"/>
          <w:szCs w:val="32"/>
          <w:lang w:val="en-IN"/>
        </w:rPr>
        <w:t>We use Walter to build two applications and demonstrate the usefulness of its transactional guarantees. Our experience indicates that W</w:t>
      </w:r>
      <w:r w:rsidRPr="0025785F">
        <w:rPr>
          <w:rFonts w:ascii="Times New Roman" w:eastAsia="AdvGulliv-R" w:hAnsi="Times New Roman" w:cs="Times New Roman"/>
          <w:bCs/>
          <w:sz w:val="32"/>
          <w:szCs w:val="32"/>
          <w:lang w:val="en-IN"/>
        </w:rPr>
        <w:t xml:space="preserve">alter transactions simplify application development and provide good performance. </w:t>
      </w:r>
    </w:p>
    <w:p w:rsidR="00000000" w:rsidRPr="0025785F" w:rsidRDefault="00697937" w:rsidP="00257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85F">
        <w:rPr>
          <w:rFonts w:ascii="Times New Roman" w:eastAsia="AdvGulliv-R" w:hAnsi="Times New Roman" w:cs="Times New Roman"/>
          <w:bCs/>
          <w:sz w:val="32"/>
          <w:szCs w:val="32"/>
          <w:lang w:val="en-IN"/>
        </w:rPr>
        <w:t>Transactions allow the data structure manipulations built into Redis to be implemented by the application, while providing competitive performance.</w:t>
      </w:r>
    </w:p>
    <w:p w:rsidR="00000000" w:rsidRPr="0025785F" w:rsidRDefault="00697937" w:rsidP="00257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85F">
        <w:rPr>
          <w:rFonts w:ascii="Times New Roman" w:eastAsia="AdvGulliv-R" w:hAnsi="Times New Roman" w:cs="Times New Roman"/>
          <w:bCs/>
          <w:sz w:val="32"/>
          <w:szCs w:val="32"/>
          <w:lang w:val="en-IN"/>
        </w:rPr>
        <w:t xml:space="preserve">In the mixed workload, </w:t>
      </w:r>
      <w:r w:rsidRPr="0025785F">
        <w:rPr>
          <w:rFonts w:ascii="Times New Roman" w:eastAsia="AdvGulliv-R" w:hAnsi="Times New Roman" w:cs="Times New Roman"/>
          <w:bCs/>
          <w:sz w:val="32"/>
          <w:szCs w:val="32"/>
          <w:lang w:val="en-IN"/>
        </w:rPr>
        <w:t>performance is mostly determined by how many operations a transaction issues on average.</w:t>
      </w:r>
    </w:p>
    <w:p w:rsidR="00000000" w:rsidRPr="0025785F" w:rsidRDefault="00697937" w:rsidP="00257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85F">
        <w:rPr>
          <w:rFonts w:ascii="Times New Roman" w:eastAsia="AdvGulliv-R" w:hAnsi="Times New Roman" w:cs="Times New Roman"/>
          <w:bCs/>
          <w:sz w:val="32"/>
          <w:szCs w:val="32"/>
          <w:lang w:val="en-IN"/>
        </w:rPr>
        <w:t>The specification code is centralized to make it as simple as possible, whereas an implementation can be distributed, complex, and more efficient.</w:t>
      </w:r>
      <w:r w:rsidRPr="0025785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A practical scalable distributed B-tree</w:t>
            </w:r>
          </w:p>
        </w:tc>
        <w:tc>
          <w:tcPr>
            <w:tcW w:w="3192" w:type="dxa"/>
          </w:tcPr>
          <w:p w:rsidR="000C407B" w:rsidRPr="0025785F" w:rsidRDefault="0025785F" w:rsidP="0025785F">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 xml:space="preserve">M. K. Aguilera, W. Golab, and M. A. Shah. </w:t>
            </w:r>
          </w:p>
        </w:tc>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color w:val="333333"/>
                <w:sz w:val="28"/>
                <w:szCs w:val="28"/>
                <w:shd w:val="clear" w:color="auto" w:fill="FFFFFF"/>
              </w:rPr>
              <w:t>Internet applications increasingly rely on scalable data struc- tures that must support high throughput and store huge amounts of data.</w:t>
            </w:r>
          </w:p>
        </w:tc>
      </w:tr>
      <w:tr w:rsidR="000C407B" w:rsidTr="000C407B">
        <w:trPr>
          <w:trHeight w:val="2942"/>
        </w:trPr>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lastRenderedPageBreak/>
              <w:t>Data caching issues in an information retrieval system</w:t>
            </w:r>
          </w:p>
        </w:tc>
        <w:tc>
          <w:tcPr>
            <w:tcW w:w="3192" w:type="dxa"/>
          </w:tcPr>
          <w:p w:rsidR="000C407B" w:rsidRPr="0025785F" w:rsidRDefault="0025785F" w:rsidP="0025785F">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 xml:space="preserve">R. Alonso, D. Barbará, and H. Garcia-Molina. </w:t>
            </w:r>
          </w:p>
        </w:tc>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color w:val="333333"/>
                <w:sz w:val="28"/>
                <w:szCs w:val="28"/>
                <w:shd w:val="clear" w:color="auto" w:fill="FFFFFF"/>
              </w:rPr>
              <w:t>In this paper we explore the possibility of using the user'slocal storage capabilities to cache data at the user's site. </w:t>
            </w:r>
          </w:p>
        </w:tc>
      </w:tr>
      <w:tr w:rsidR="000C407B" w:rsidTr="000C407B">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Megastore: Providing scalable, highly available storage for interactive services</w:t>
            </w:r>
          </w:p>
        </w:tc>
        <w:tc>
          <w:tcPr>
            <w:tcW w:w="3192" w:type="dxa"/>
          </w:tcPr>
          <w:p w:rsidR="000C407B" w:rsidRPr="0025785F" w:rsidRDefault="0025785F" w:rsidP="0025785F">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 xml:space="preserve">J. Baker et al. </w:t>
            </w:r>
          </w:p>
        </w:tc>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color w:val="333333"/>
                <w:sz w:val="28"/>
                <w:szCs w:val="28"/>
                <w:shd w:val="clear" w:color="auto" w:fill="FFFFFF"/>
              </w:rPr>
              <w:t>This partitioning allows us to synchronously replicate each write across a wide area net-work with reasonable latency and support seamless failover between datacenters.</w:t>
            </w:r>
          </w:p>
        </w:tc>
      </w:tr>
      <w:tr w:rsidR="000C407B" w:rsidTr="000C407B">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A critique of ANSI SQL isolation levels</w:t>
            </w:r>
          </w:p>
        </w:tc>
        <w:tc>
          <w:tcPr>
            <w:tcW w:w="3192" w:type="dxa"/>
          </w:tcPr>
          <w:p w:rsidR="000C407B" w:rsidRPr="0025785F" w:rsidRDefault="0025785F" w:rsidP="0025785F">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sz w:val="28"/>
                <w:szCs w:val="28"/>
              </w:rPr>
              <w:t xml:space="preserve">H. Berenson et al. </w:t>
            </w:r>
          </w:p>
        </w:tc>
        <w:tc>
          <w:tcPr>
            <w:tcW w:w="3192" w:type="dxa"/>
          </w:tcPr>
          <w:p w:rsidR="000C407B" w:rsidRPr="0025785F" w:rsidRDefault="0025785F" w:rsidP="00E53AA4">
            <w:pPr>
              <w:tabs>
                <w:tab w:val="left" w:pos="720"/>
              </w:tabs>
              <w:spacing w:after="100" w:line="360" w:lineRule="auto"/>
              <w:jc w:val="both"/>
              <w:rPr>
                <w:rFonts w:ascii="Times New Roman" w:hAnsi="Times New Roman" w:cs="Times New Roman"/>
                <w:sz w:val="28"/>
                <w:szCs w:val="28"/>
              </w:rPr>
            </w:pPr>
            <w:r w:rsidRPr="0025785F">
              <w:rPr>
                <w:rFonts w:ascii="Times New Roman" w:hAnsi="Times New Roman" w:cs="Times New Roman"/>
                <w:color w:val="333333"/>
                <w:sz w:val="28"/>
                <w:szCs w:val="28"/>
                <w:shd w:val="clear" w:color="auto" w:fill="FFFFFF"/>
              </w:rPr>
              <w:t>This paper shows that these phenomena and the ANSI SQL definitions fail to characterize several popular isolation levels, including the standard locking implementations of the levels.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72F7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72F78" w:rsidP="00E53AA4">
      <w:pPr>
        <w:spacing w:after="0" w:line="360" w:lineRule="auto"/>
        <w:jc w:val="both"/>
        <w:rPr>
          <w:rFonts w:ascii="Times New Roman" w:hAnsi="Times New Roman" w:cs="Times New Roman"/>
        </w:rPr>
      </w:pPr>
      <w:r w:rsidRPr="00872F78">
        <w:rPr>
          <w:rFonts w:ascii="Times New Roman" w:hAnsi="Times New Roman" w:cs="Times New Roman"/>
        </w:rPr>
        <w:drawing>
          <wp:inline distT="0" distB="0" distL="0" distR="0">
            <wp:extent cx="5943600" cy="459930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599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72F78" w:rsidRDefault="00872F78"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253D6" w:rsidRPr="00F253D6" w:rsidRDefault="00F253D6" w:rsidP="00F253D6">
      <w:pPr>
        <w:pStyle w:val="BodyText"/>
        <w:rPr>
          <w:bCs/>
          <w:iCs/>
          <w:sz w:val="32"/>
          <w:szCs w:val="32"/>
          <w:lang w:val="en-IN"/>
        </w:rPr>
      </w:pPr>
      <w:r w:rsidRPr="00F253D6">
        <w:rPr>
          <w:b/>
          <w:iCs/>
          <w:sz w:val="28"/>
          <w:szCs w:val="28"/>
          <w:lang w:val="en-IN"/>
        </w:rPr>
        <w:t xml:space="preserve">     </w:t>
      </w:r>
      <w:r w:rsidRPr="00F253D6">
        <w:rPr>
          <w:bCs/>
          <w:iCs/>
          <w:sz w:val="32"/>
          <w:szCs w:val="32"/>
          <w:lang w:val="en-IN"/>
        </w:rPr>
        <w:t>Walter is a transactional geo-replicated key-value store with properties that make it appealing as the storage system for web ap plications. A key feature behind Walter is Parallel Snapshot Isolation (PSI), a precisely-stated isolation property that permits asynchronous replication across sites without the need for conflict resolution. Walter relies on techniques to avoid conflicts across sites, thereby allowing transactions to commit locally in a site. PSI thus permits an efficient implementation, while also providing strong guarantees to applications. We have demonstrated the usefulness of Walter by building a Facebook-like social networking application and porting a third-party Twitter clone. Both applications were simple to implement and achieved reasonable performance.</w:t>
      </w:r>
      <w:r w:rsidRPr="00F253D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F253D6" w:rsidRDefault="00F253D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253D6" w:rsidRDefault="00697937" w:rsidP="00F253D6">
      <w:pPr>
        <w:pStyle w:val="BodyText"/>
        <w:numPr>
          <w:ilvl w:val="0"/>
          <w:numId w:val="42"/>
        </w:numPr>
        <w:rPr>
          <w:sz w:val="32"/>
          <w:szCs w:val="32"/>
          <w:lang w:val="en-IN"/>
        </w:rPr>
      </w:pPr>
      <w:r w:rsidRPr="00F253D6">
        <w:rPr>
          <w:sz w:val="32"/>
          <w:szCs w:val="32"/>
          <w:lang w:val="en-IN"/>
        </w:rPr>
        <w:t xml:space="preserve">[1] Redis: an open-source advanced key-value store. http://redis.io. </w:t>
      </w:r>
    </w:p>
    <w:p w:rsidR="00000000" w:rsidRPr="00F253D6" w:rsidRDefault="00697937" w:rsidP="00F253D6">
      <w:pPr>
        <w:pStyle w:val="BodyText"/>
        <w:numPr>
          <w:ilvl w:val="0"/>
          <w:numId w:val="42"/>
        </w:numPr>
        <w:rPr>
          <w:sz w:val="32"/>
          <w:szCs w:val="32"/>
          <w:lang w:val="en-IN"/>
        </w:rPr>
      </w:pPr>
      <w:r w:rsidRPr="00F253D6">
        <w:rPr>
          <w:sz w:val="32"/>
          <w:szCs w:val="32"/>
          <w:lang w:val="en-IN"/>
        </w:rPr>
        <w:t>[2] A Twitter clone for the Redis key-value database. htt</w:t>
      </w:r>
      <w:r w:rsidRPr="00F253D6">
        <w:rPr>
          <w:sz w:val="32"/>
          <w:szCs w:val="32"/>
          <w:lang w:val="en-IN"/>
        </w:rPr>
        <w:t xml:space="preserve">p://retwis.antirez.com. </w:t>
      </w:r>
    </w:p>
    <w:p w:rsidR="00000000" w:rsidRPr="00F253D6" w:rsidRDefault="00697937" w:rsidP="00F253D6">
      <w:pPr>
        <w:pStyle w:val="BodyText"/>
        <w:numPr>
          <w:ilvl w:val="0"/>
          <w:numId w:val="42"/>
        </w:numPr>
        <w:rPr>
          <w:sz w:val="32"/>
          <w:szCs w:val="32"/>
          <w:lang w:val="en-IN"/>
        </w:rPr>
      </w:pPr>
      <w:r w:rsidRPr="00F253D6">
        <w:rPr>
          <w:sz w:val="32"/>
          <w:szCs w:val="32"/>
          <w:lang w:val="en-IN"/>
        </w:rPr>
        <w:t xml:space="preserve">[3] M. K. Aguilera, W. Golab, and M. A. Shah. A practical scalable distributed B-tree. In International Conference on Very Large Data Bases, pages 598–609, Aug. 2008. </w:t>
      </w:r>
    </w:p>
    <w:p w:rsidR="00000000" w:rsidRPr="00F253D6" w:rsidRDefault="00697937" w:rsidP="00F253D6">
      <w:pPr>
        <w:pStyle w:val="BodyText"/>
        <w:numPr>
          <w:ilvl w:val="0"/>
          <w:numId w:val="42"/>
        </w:numPr>
        <w:rPr>
          <w:sz w:val="32"/>
          <w:szCs w:val="32"/>
          <w:lang w:val="en-IN"/>
        </w:rPr>
      </w:pPr>
      <w:r w:rsidRPr="00F253D6">
        <w:rPr>
          <w:sz w:val="32"/>
          <w:szCs w:val="32"/>
          <w:lang w:val="en-IN"/>
        </w:rPr>
        <w:t>[4] M. K. Aguilera, A. Merchant, M. Shah, A. Veitch, and C. K</w:t>
      </w:r>
      <w:r w:rsidRPr="00F253D6">
        <w:rPr>
          <w:sz w:val="32"/>
          <w:szCs w:val="32"/>
          <w:lang w:val="en-IN"/>
        </w:rPr>
        <w:t xml:space="preserve">aramanolis. Sinfonia: A new paradigm for building scalable distributed systems. ACM Transactions on Computer Systems, 27(3):5:1–5:48, Nov. 2009. </w:t>
      </w:r>
    </w:p>
    <w:p w:rsidR="00000000" w:rsidRPr="00F253D6" w:rsidRDefault="00697937" w:rsidP="00F253D6">
      <w:pPr>
        <w:pStyle w:val="BodyText"/>
        <w:numPr>
          <w:ilvl w:val="0"/>
          <w:numId w:val="42"/>
        </w:numPr>
        <w:rPr>
          <w:sz w:val="32"/>
          <w:szCs w:val="32"/>
          <w:lang w:val="en-IN"/>
        </w:rPr>
      </w:pPr>
      <w:r w:rsidRPr="00F253D6">
        <w:rPr>
          <w:sz w:val="32"/>
          <w:szCs w:val="32"/>
          <w:lang w:val="en-IN"/>
        </w:rPr>
        <w:t xml:space="preserve">[5] R. Alonso, D. Barbará, and H. Garcia-Molina. Data caching issues in an information retrieval system. ACM </w:t>
      </w:r>
      <w:r w:rsidRPr="00F253D6">
        <w:rPr>
          <w:sz w:val="32"/>
          <w:szCs w:val="32"/>
          <w:lang w:val="en-IN"/>
        </w:rPr>
        <w:t>Transactions on Database Systems, 15(3):359–384, Sept. 1990.</w:t>
      </w:r>
      <w:r w:rsidRPr="00F253D6">
        <w:rPr>
          <w:sz w:val="32"/>
          <w:szCs w:val="32"/>
        </w:rPr>
        <w:t xml:space="preserve"> </w:t>
      </w:r>
    </w:p>
    <w:p w:rsidR="00000000" w:rsidRPr="00F253D6" w:rsidRDefault="00697937" w:rsidP="00F253D6">
      <w:pPr>
        <w:pStyle w:val="BodyText"/>
        <w:numPr>
          <w:ilvl w:val="0"/>
          <w:numId w:val="42"/>
        </w:numPr>
        <w:rPr>
          <w:sz w:val="32"/>
          <w:szCs w:val="32"/>
          <w:lang w:val="en-IN"/>
        </w:rPr>
      </w:pPr>
      <w:r w:rsidRPr="00F253D6">
        <w:rPr>
          <w:sz w:val="32"/>
          <w:szCs w:val="32"/>
          <w:lang w:val="en-IN"/>
        </w:rPr>
        <w:t>[6] T. Anderson, Y. Breitbart, H. F. Korth, and A. Wool. Replication, consistency, and practicality: are these mutually exclusive? In International Conference on Management of Data, pages 484–4</w:t>
      </w:r>
      <w:r w:rsidRPr="00F253D6">
        <w:rPr>
          <w:sz w:val="32"/>
          <w:szCs w:val="32"/>
          <w:lang w:val="en-IN"/>
        </w:rPr>
        <w:t xml:space="preserve">95, June 1998. </w:t>
      </w:r>
    </w:p>
    <w:p w:rsidR="00000000" w:rsidRPr="00F253D6" w:rsidRDefault="00697937" w:rsidP="00F253D6">
      <w:pPr>
        <w:pStyle w:val="BodyText"/>
        <w:numPr>
          <w:ilvl w:val="0"/>
          <w:numId w:val="42"/>
        </w:numPr>
        <w:rPr>
          <w:sz w:val="32"/>
          <w:szCs w:val="32"/>
          <w:lang w:val="en-IN"/>
        </w:rPr>
      </w:pPr>
      <w:r w:rsidRPr="00F253D6">
        <w:rPr>
          <w:sz w:val="32"/>
          <w:szCs w:val="32"/>
          <w:lang w:val="en-IN"/>
        </w:rPr>
        <w:t xml:space="preserve">[7] J. Baker et al. Megastore: Providing scalable, highly available storage for interactive services. In 5th Conference on Innovative Data Systems Research, pages 223–234, Jan. 2011. </w:t>
      </w:r>
    </w:p>
    <w:p w:rsidR="00000000" w:rsidRPr="00F253D6" w:rsidRDefault="00697937" w:rsidP="00F253D6">
      <w:pPr>
        <w:pStyle w:val="BodyText"/>
        <w:numPr>
          <w:ilvl w:val="0"/>
          <w:numId w:val="42"/>
        </w:numPr>
        <w:rPr>
          <w:sz w:val="32"/>
          <w:szCs w:val="32"/>
          <w:lang w:val="en-IN"/>
        </w:rPr>
      </w:pPr>
      <w:r w:rsidRPr="00F253D6">
        <w:rPr>
          <w:sz w:val="32"/>
          <w:szCs w:val="32"/>
          <w:lang w:val="en-IN"/>
        </w:rPr>
        <w:lastRenderedPageBreak/>
        <w:t>[8] H. Berenson et al. A critique of ANSI SQL isolatio</w:t>
      </w:r>
      <w:r w:rsidRPr="00F253D6">
        <w:rPr>
          <w:sz w:val="32"/>
          <w:szCs w:val="32"/>
          <w:lang w:val="en-IN"/>
        </w:rPr>
        <w:t xml:space="preserve">n levels. In International Conference on Management of Data, pages 1–10, May 1995. </w:t>
      </w:r>
    </w:p>
    <w:p w:rsidR="00000000" w:rsidRPr="00F253D6" w:rsidRDefault="00697937" w:rsidP="00F253D6">
      <w:pPr>
        <w:pStyle w:val="BodyText"/>
        <w:numPr>
          <w:ilvl w:val="0"/>
          <w:numId w:val="42"/>
        </w:numPr>
        <w:rPr>
          <w:sz w:val="32"/>
          <w:szCs w:val="32"/>
          <w:lang w:val="en-IN"/>
        </w:rPr>
      </w:pPr>
      <w:r w:rsidRPr="00F253D6">
        <w:rPr>
          <w:sz w:val="32"/>
          <w:szCs w:val="32"/>
          <w:lang w:val="en-IN"/>
        </w:rPr>
        <w:t xml:space="preserve">[9] P. A. Bernstein, V. Hadzilacos, and N. Goodman. Concurrency Control and Recovery in Database Systems. Addison-Wesley, 1987. </w:t>
      </w:r>
    </w:p>
    <w:p w:rsidR="00000000" w:rsidRPr="00F253D6" w:rsidRDefault="00697937" w:rsidP="00F253D6">
      <w:pPr>
        <w:pStyle w:val="BodyText"/>
        <w:numPr>
          <w:ilvl w:val="0"/>
          <w:numId w:val="42"/>
        </w:numPr>
        <w:rPr>
          <w:sz w:val="32"/>
          <w:szCs w:val="32"/>
          <w:lang w:val="en-IN"/>
        </w:rPr>
      </w:pPr>
      <w:r w:rsidRPr="00F253D6">
        <w:rPr>
          <w:sz w:val="32"/>
          <w:szCs w:val="32"/>
          <w:lang w:val="en-IN"/>
        </w:rPr>
        <w:t>[10] Y. Breitbart et al. Update propagati</w:t>
      </w:r>
      <w:r w:rsidRPr="00F253D6">
        <w:rPr>
          <w:sz w:val="32"/>
          <w:szCs w:val="32"/>
          <w:lang w:val="en-IN"/>
        </w:rPr>
        <w:t xml:space="preserve">on protocols for replicated databases. In International Conference on Management of Data, pages 97–108, June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937" w:rsidRDefault="00697937" w:rsidP="003654DF">
      <w:pPr>
        <w:spacing w:after="0" w:line="240" w:lineRule="auto"/>
      </w:pPr>
      <w:r>
        <w:separator/>
      </w:r>
    </w:p>
  </w:endnote>
  <w:endnote w:type="continuationSeparator" w:id="1">
    <w:p w:rsidR="00697937" w:rsidRDefault="006979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937" w:rsidRDefault="00697937" w:rsidP="003654DF">
      <w:pPr>
        <w:spacing w:after="0" w:line="240" w:lineRule="auto"/>
      </w:pPr>
      <w:r>
        <w:separator/>
      </w:r>
    </w:p>
  </w:footnote>
  <w:footnote w:type="continuationSeparator" w:id="1">
    <w:p w:rsidR="00697937" w:rsidRDefault="006979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94EE3">
        <w:pPr>
          <w:pStyle w:val="Header"/>
          <w:jc w:val="right"/>
        </w:pPr>
        <w:fldSimple w:instr=" PAGE   \* MERGEFORMAT ">
          <w:r w:rsidR="00872F7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B6AAB"/>
    <w:multiLevelType w:val="hybridMultilevel"/>
    <w:tmpl w:val="E702C9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BD7F3F"/>
    <w:multiLevelType w:val="hybridMultilevel"/>
    <w:tmpl w:val="E06084BA"/>
    <w:lvl w:ilvl="0" w:tplc="6ECE433C">
      <w:start w:val="1"/>
      <w:numFmt w:val="bullet"/>
      <w:lvlText w:val=""/>
      <w:lvlJc w:val="left"/>
      <w:pPr>
        <w:tabs>
          <w:tab w:val="num" w:pos="720"/>
        </w:tabs>
        <w:ind w:left="720" w:hanging="360"/>
      </w:pPr>
      <w:rPr>
        <w:rFonts w:ascii="Wingdings 2" w:hAnsi="Wingdings 2" w:hint="default"/>
      </w:rPr>
    </w:lvl>
    <w:lvl w:ilvl="1" w:tplc="CB1A626E" w:tentative="1">
      <w:start w:val="1"/>
      <w:numFmt w:val="bullet"/>
      <w:lvlText w:val=""/>
      <w:lvlJc w:val="left"/>
      <w:pPr>
        <w:tabs>
          <w:tab w:val="num" w:pos="1440"/>
        </w:tabs>
        <w:ind w:left="1440" w:hanging="360"/>
      </w:pPr>
      <w:rPr>
        <w:rFonts w:ascii="Wingdings 2" w:hAnsi="Wingdings 2" w:hint="default"/>
      </w:rPr>
    </w:lvl>
    <w:lvl w:ilvl="2" w:tplc="784A455E" w:tentative="1">
      <w:start w:val="1"/>
      <w:numFmt w:val="bullet"/>
      <w:lvlText w:val=""/>
      <w:lvlJc w:val="left"/>
      <w:pPr>
        <w:tabs>
          <w:tab w:val="num" w:pos="2160"/>
        </w:tabs>
        <w:ind w:left="2160" w:hanging="360"/>
      </w:pPr>
      <w:rPr>
        <w:rFonts w:ascii="Wingdings 2" w:hAnsi="Wingdings 2" w:hint="default"/>
      </w:rPr>
    </w:lvl>
    <w:lvl w:ilvl="3" w:tplc="8A24ED06" w:tentative="1">
      <w:start w:val="1"/>
      <w:numFmt w:val="bullet"/>
      <w:lvlText w:val=""/>
      <w:lvlJc w:val="left"/>
      <w:pPr>
        <w:tabs>
          <w:tab w:val="num" w:pos="2880"/>
        </w:tabs>
        <w:ind w:left="2880" w:hanging="360"/>
      </w:pPr>
      <w:rPr>
        <w:rFonts w:ascii="Wingdings 2" w:hAnsi="Wingdings 2" w:hint="default"/>
      </w:rPr>
    </w:lvl>
    <w:lvl w:ilvl="4" w:tplc="B908ECEC" w:tentative="1">
      <w:start w:val="1"/>
      <w:numFmt w:val="bullet"/>
      <w:lvlText w:val=""/>
      <w:lvlJc w:val="left"/>
      <w:pPr>
        <w:tabs>
          <w:tab w:val="num" w:pos="3600"/>
        </w:tabs>
        <w:ind w:left="3600" w:hanging="360"/>
      </w:pPr>
      <w:rPr>
        <w:rFonts w:ascii="Wingdings 2" w:hAnsi="Wingdings 2" w:hint="default"/>
      </w:rPr>
    </w:lvl>
    <w:lvl w:ilvl="5" w:tplc="A84622B0" w:tentative="1">
      <w:start w:val="1"/>
      <w:numFmt w:val="bullet"/>
      <w:lvlText w:val=""/>
      <w:lvlJc w:val="left"/>
      <w:pPr>
        <w:tabs>
          <w:tab w:val="num" w:pos="4320"/>
        </w:tabs>
        <w:ind w:left="4320" w:hanging="360"/>
      </w:pPr>
      <w:rPr>
        <w:rFonts w:ascii="Wingdings 2" w:hAnsi="Wingdings 2" w:hint="default"/>
      </w:rPr>
    </w:lvl>
    <w:lvl w:ilvl="6" w:tplc="21F8A5E0" w:tentative="1">
      <w:start w:val="1"/>
      <w:numFmt w:val="bullet"/>
      <w:lvlText w:val=""/>
      <w:lvlJc w:val="left"/>
      <w:pPr>
        <w:tabs>
          <w:tab w:val="num" w:pos="5040"/>
        </w:tabs>
        <w:ind w:left="5040" w:hanging="360"/>
      </w:pPr>
      <w:rPr>
        <w:rFonts w:ascii="Wingdings 2" w:hAnsi="Wingdings 2" w:hint="default"/>
      </w:rPr>
    </w:lvl>
    <w:lvl w:ilvl="7" w:tplc="19A8B112" w:tentative="1">
      <w:start w:val="1"/>
      <w:numFmt w:val="bullet"/>
      <w:lvlText w:val=""/>
      <w:lvlJc w:val="left"/>
      <w:pPr>
        <w:tabs>
          <w:tab w:val="num" w:pos="5760"/>
        </w:tabs>
        <w:ind w:left="5760" w:hanging="360"/>
      </w:pPr>
      <w:rPr>
        <w:rFonts w:ascii="Wingdings 2" w:hAnsi="Wingdings 2" w:hint="default"/>
      </w:rPr>
    </w:lvl>
    <w:lvl w:ilvl="8" w:tplc="ACA48956"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1C59E0"/>
    <w:multiLevelType w:val="hybridMultilevel"/>
    <w:tmpl w:val="6788237E"/>
    <w:lvl w:ilvl="0" w:tplc="FC747F2A">
      <w:start w:val="1"/>
      <w:numFmt w:val="bullet"/>
      <w:lvlText w:val=""/>
      <w:lvlJc w:val="left"/>
      <w:pPr>
        <w:tabs>
          <w:tab w:val="num" w:pos="720"/>
        </w:tabs>
        <w:ind w:left="720" w:hanging="360"/>
      </w:pPr>
      <w:rPr>
        <w:rFonts w:ascii="Wingdings 2" w:hAnsi="Wingdings 2" w:hint="default"/>
      </w:rPr>
    </w:lvl>
    <w:lvl w:ilvl="1" w:tplc="165883F2" w:tentative="1">
      <w:start w:val="1"/>
      <w:numFmt w:val="bullet"/>
      <w:lvlText w:val=""/>
      <w:lvlJc w:val="left"/>
      <w:pPr>
        <w:tabs>
          <w:tab w:val="num" w:pos="1440"/>
        </w:tabs>
        <w:ind w:left="1440" w:hanging="360"/>
      </w:pPr>
      <w:rPr>
        <w:rFonts w:ascii="Wingdings 2" w:hAnsi="Wingdings 2" w:hint="default"/>
      </w:rPr>
    </w:lvl>
    <w:lvl w:ilvl="2" w:tplc="40E4F54E" w:tentative="1">
      <w:start w:val="1"/>
      <w:numFmt w:val="bullet"/>
      <w:lvlText w:val=""/>
      <w:lvlJc w:val="left"/>
      <w:pPr>
        <w:tabs>
          <w:tab w:val="num" w:pos="2160"/>
        </w:tabs>
        <w:ind w:left="2160" w:hanging="360"/>
      </w:pPr>
      <w:rPr>
        <w:rFonts w:ascii="Wingdings 2" w:hAnsi="Wingdings 2" w:hint="default"/>
      </w:rPr>
    </w:lvl>
    <w:lvl w:ilvl="3" w:tplc="5F8843B0" w:tentative="1">
      <w:start w:val="1"/>
      <w:numFmt w:val="bullet"/>
      <w:lvlText w:val=""/>
      <w:lvlJc w:val="left"/>
      <w:pPr>
        <w:tabs>
          <w:tab w:val="num" w:pos="2880"/>
        </w:tabs>
        <w:ind w:left="2880" w:hanging="360"/>
      </w:pPr>
      <w:rPr>
        <w:rFonts w:ascii="Wingdings 2" w:hAnsi="Wingdings 2" w:hint="default"/>
      </w:rPr>
    </w:lvl>
    <w:lvl w:ilvl="4" w:tplc="48149E14" w:tentative="1">
      <w:start w:val="1"/>
      <w:numFmt w:val="bullet"/>
      <w:lvlText w:val=""/>
      <w:lvlJc w:val="left"/>
      <w:pPr>
        <w:tabs>
          <w:tab w:val="num" w:pos="3600"/>
        </w:tabs>
        <w:ind w:left="3600" w:hanging="360"/>
      </w:pPr>
      <w:rPr>
        <w:rFonts w:ascii="Wingdings 2" w:hAnsi="Wingdings 2" w:hint="default"/>
      </w:rPr>
    </w:lvl>
    <w:lvl w:ilvl="5" w:tplc="D590A8CC" w:tentative="1">
      <w:start w:val="1"/>
      <w:numFmt w:val="bullet"/>
      <w:lvlText w:val=""/>
      <w:lvlJc w:val="left"/>
      <w:pPr>
        <w:tabs>
          <w:tab w:val="num" w:pos="4320"/>
        </w:tabs>
        <w:ind w:left="4320" w:hanging="360"/>
      </w:pPr>
      <w:rPr>
        <w:rFonts w:ascii="Wingdings 2" w:hAnsi="Wingdings 2" w:hint="default"/>
      </w:rPr>
    </w:lvl>
    <w:lvl w:ilvl="6" w:tplc="2E6E8E04" w:tentative="1">
      <w:start w:val="1"/>
      <w:numFmt w:val="bullet"/>
      <w:lvlText w:val=""/>
      <w:lvlJc w:val="left"/>
      <w:pPr>
        <w:tabs>
          <w:tab w:val="num" w:pos="5040"/>
        </w:tabs>
        <w:ind w:left="5040" w:hanging="360"/>
      </w:pPr>
      <w:rPr>
        <w:rFonts w:ascii="Wingdings 2" w:hAnsi="Wingdings 2" w:hint="default"/>
      </w:rPr>
    </w:lvl>
    <w:lvl w:ilvl="7" w:tplc="C5DE66BA" w:tentative="1">
      <w:start w:val="1"/>
      <w:numFmt w:val="bullet"/>
      <w:lvlText w:val=""/>
      <w:lvlJc w:val="left"/>
      <w:pPr>
        <w:tabs>
          <w:tab w:val="num" w:pos="5760"/>
        </w:tabs>
        <w:ind w:left="5760" w:hanging="360"/>
      </w:pPr>
      <w:rPr>
        <w:rFonts w:ascii="Wingdings 2" w:hAnsi="Wingdings 2" w:hint="default"/>
      </w:rPr>
    </w:lvl>
    <w:lvl w:ilvl="8" w:tplc="8342E0CC"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542956"/>
    <w:multiLevelType w:val="hybridMultilevel"/>
    <w:tmpl w:val="E32EDCCC"/>
    <w:lvl w:ilvl="0" w:tplc="037876DC">
      <w:start w:val="1"/>
      <w:numFmt w:val="bullet"/>
      <w:lvlText w:val=""/>
      <w:lvlJc w:val="left"/>
      <w:pPr>
        <w:tabs>
          <w:tab w:val="num" w:pos="720"/>
        </w:tabs>
        <w:ind w:left="720" w:hanging="360"/>
      </w:pPr>
      <w:rPr>
        <w:rFonts w:ascii="Wingdings 2" w:hAnsi="Wingdings 2" w:hint="default"/>
      </w:rPr>
    </w:lvl>
    <w:lvl w:ilvl="1" w:tplc="73C005D6" w:tentative="1">
      <w:start w:val="1"/>
      <w:numFmt w:val="bullet"/>
      <w:lvlText w:val=""/>
      <w:lvlJc w:val="left"/>
      <w:pPr>
        <w:tabs>
          <w:tab w:val="num" w:pos="1440"/>
        </w:tabs>
        <w:ind w:left="1440" w:hanging="360"/>
      </w:pPr>
      <w:rPr>
        <w:rFonts w:ascii="Wingdings 2" w:hAnsi="Wingdings 2" w:hint="default"/>
      </w:rPr>
    </w:lvl>
    <w:lvl w:ilvl="2" w:tplc="2E689A58" w:tentative="1">
      <w:start w:val="1"/>
      <w:numFmt w:val="bullet"/>
      <w:lvlText w:val=""/>
      <w:lvlJc w:val="left"/>
      <w:pPr>
        <w:tabs>
          <w:tab w:val="num" w:pos="2160"/>
        </w:tabs>
        <w:ind w:left="2160" w:hanging="360"/>
      </w:pPr>
      <w:rPr>
        <w:rFonts w:ascii="Wingdings 2" w:hAnsi="Wingdings 2" w:hint="default"/>
      </w:rPr>
    </w:lvl>
    <w:lvl w:ilvl="3" w:tplc="BCFC8FC6" w:tentative="1">
      <w:start w:val="1"/>
      <w:numFmt w:val="bullet"/>
      <w:lvlText w:val=""/>
      <w:lvlJc w:val="left"/>
      <w:pPr>
        <w:tabs>
          <w:tab w:val="num" w:pos="2880"/>
        </w:tabs>
        <w:ind w:left="2880" w:hanging="360"/>
      </w:pPr>
      <w:rPr>
        <w:rFonts w:ascii="Wingdings 2" w:hAnsi="Wingdings 2" w:hint="default"/>
      </w:rPr>
    </w:lvl>
    <w:lvl w:ilvl="4" w:tplc="060A1E90" w:tentative="1">
      <w:start w:val="1"/>
      <w:numFmt w:val="bullet"/>
      <w:lvlText w:val=""/>
      <w:lvlJc w:val="left"/>
      <w:pPr>
        <w:tabs>
          <w:tab w:val="num" w:pos="3600"/>
        </w:tabs>
        <w:ind w:left="3600" w:hanging="360"/>
      </w:pPr>
      <w:rPr>
        <w:rFonts w:ascii="Wingdings 2" w:hAnsi="Wingdings 2" w:hint="default"/>
      </w:rPr>
    </w:lvl>
    <w:lvl w:ilvl="5" w:tplc="C344BFC2" w:tentative="1">
      <w:start w:val="1"/>
      <w:numFmt w:val="bullet"/>
      <w:lvlText w:val=""/>
      <w:lvlJc w:val="left"/>
      <w:pPr>
        <w:tabs>
          <w:tab w:val="num" w:pos="4320"/>
        </w:tabs>
        <w:ind w:left="4320" w:hanging="360"/>
      </w:pPr>
      <w:rPr>
        <w:rFonts w:ascii="Wingdings 2" w:hAnsi="Wingdings 2" w:hint="default"/>
      </w:rPr>
    </w:lvl>
    <w:lvl w:ilvl="6" w:tplc="EB1075EE" w:tentative="1">
      <w:start w:val="1"/>
      <w:numFmt w:val="bullet"/>
      <w:lvlText w:val=""/>
      <w:lvlJc w:val="left"/>
      <w:pPr>
        <w:tabs>
          <w:tab w:val="num" w:pos="5040"/>
        </w:tabs>
        <w:ind w:left="5040" w:hanging="360"/>
      </w:pPr>
      <w:rPr>
        <w:rFonts w:ascii="Wingdings 2" w:hAnsi="Wingdings 2" w:hint="default"/>
      </w:rPr>
    </w:lvl>
    <w:lvl w:ilvl="7" w:tplc="BA5C0224" w:tentative="1">
      <w:start w:val="1"/>
      <w:numFmt w:val="bullet"/>
      <w:lvlText w:val=""/>
      <w:lvlJc w:val="left"/>
      <w:pPr>
        <w:tabs>
          <w:tab w:val="num" w:pos="5760"/>
        </w:tabs>
        <w:ind w:left="5760" w:hanging="360"/>
      </w:pPr>
      <w:rPr>
        <w:rFonts w:ascii="Wingdings 2" w:hAnsi="Wingdings 2" w:hint="default"/>
      </w:rPr>
    </w:lvl>
    <w:lvl w:ilvl="8" w:tplc="9B80FB3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B259FB"/>
    <w:multiLevelType w:val="hybridMultilevel"/>
    <w:tmpl w:val="6E949CA8"/>
    <w:lvl w:ilvl="0" w:tplc="42842BAE">
      <w:start w:val="1"/>
      <w:numFmt w:val="bullet"/>
      <w:lvlText w:val=""/>
      <w:lvlJc w:val="left"/>
      <w:pPr>
        <w:tabs>
          <w:tab w:val="num" w:pos="720"/>
        </w:tabs>
        <w:ind w:left="720" w:hanging="360"/>
      </w:pPr>
      <w:rPr>
        <w:rFonts w:ascii="Wingdings 2" w:hAnsi="Wingdings 2" w:hint="default"/>
      </w:rPr>
    </w:lvl>
    <w:lvl w:ilvl="1" w:tplc="31981DBA" w:tentative="1">
      <w:start w:val="1"/>
      <w:numFmt w:val="bullet"/>
      <w:lvlText w:val=""/>
      <w:lvlJc w:val="left"/>
      <w:pPr>
        <w:tabs>
          <w:tab w:val="num" w:pos="1440"/>
        </w:tabs>
        <w:ind w:left="1440" w:hanging="360"/>
      </w:pPr>
      <w:rPr>
        <w:rFonts w:ascii="Wingdings 2" w:hAnsi="Wingdings 2" w:hint="default"/>
      </w:rPr>
    </w:lvl>
    <w:lvl w:ilvl="2" w:tplc="ED569B3A" w:tentative="1">
      <w:start w:val="1"/>
      <w:numFmt w:val="bullet"/>
      <w:lvlText w:val=""/>
      <w:lvlJc w:val="left"/>
      <w:pPr>
        <w:tabs>
          <w:tab w:val="num" w:pos="2160"/>
        </w:tabs>
        <w:ind w:left="2160" w:hanging="360"/>
      </w:pPr>
      <w:rPr>
        <w:rFonts w:ascii="Wingdings 2" w:hAnsi="Wingdings 2" w:hint="default"/>
      </w:rPr>
    </w:lvl>
    <w:lvl w:ilvl="3" w:tplc="8924C0CE" w:tentative="1">
      <w:start w:val="1"/>
      <w:numFmt w:val="bullet"/>
      <w:lvlText w:val=""/>
      <w:lvlJc w:val="left"/>
      <w:pPr>
        <w:tabs>
          <w:tab w:val="num" w:pos="2880"/>
        </w:tabs>
        <w:ind w:left="2880" w:hanging="360"/>
      </w:pPr>
      <w:rPr>
        <w:rFonts w:ascii="Wingdings 2" w:hAnsi="Wingdings 2" w:hint="default"/>
      </w:rPr>
    </w:lvl>
    <w:lvl w:ilvl="4" w:tplc="179AAEE0" w:tentative="1">
      <w:start w:val="1"/>
      <w:numFmt w:val="bullet"/>
      <w:lvlText w:val=""/>
      <w:lvlJc w:val="left"/>
      <w:pPr>
        <w:tabs>
          <w:tab w:val="num" w:pos="3600"/>
        </w:tabs>
        <w:ind w:left="3600" w:hanging="360"/>
      </w:pPr>
      <w:rPr>
        <w:rFonts w:ascii="Wingdings 2" w:hAnsi="Wingdings 2" w:hint="default"/>
      </w:rPr>
    </w:lvl>
    <w:lvl w:ilvl="5" w:tplc="34FE723E" w:tentative="1">
      <w:start w:val="1"/>
      <w:numFmt w:val="bullet"/>
      <w:lvlText w:val=""/>
      <w:lvlJc w:val="left"/>
      <w:pPr>
        <w:tabs>
          <w:tab w:val="num" w:pos="4320"/>
        </w:tabs>
        <w:ind w:left="4320" w:hanging="360"/>
      </w:pPr>
      <w:rPr>
        <w:rFonts w:ascii="Wingdings 2" w:hAnsi="Wingdings 2" w:hint="default"/>
      </w:rPr>
    </w:lvl>
    <w:lvl w:ilvl="6" w:tplc="3CF8756C" w:tentative="1">
      <w:start w:val="1"/>
      <w:numFmt w:val="bullet"/>
      <w:lvlText w:val=""/>
      <w:lvlJc w:val="left"/>
      <w:pPr>
        <w:tabs>
          <w:tab w:val="num" w:pos="5040"/>
        </w:tabs>
        <w:ind w:left="5040" w:hanging="360"/>
      </w:pPr>
      <w:rPr>
        <w:rFonts w:ascii="Wingdings 2" w:hAnsi="Wingdings 2" w:hint="default"/>
      </w:rPr>
    </w:lvl>
    <w:lvl w:ilvl="7" w:tplc="1DF24E68" w:tentative="1">
      <w:start w:val="1"/>
      <w:numFmt w:val="bullet"/>
      <w:lvlText w:val=""/>
      <w:lvlJc w:val="left"/>
      <w:pPr>
        <w:tabs>
          <w:tab w:val="num" w:pos="5760"/>
        </w:tabs>
        <w:ind w:left="5760" w:hanging="360"/>
      </w:pPr>
      <w:rPr>
        <w:rFonts w:ascii="Wingdings 2" w:hAnsi="Wingdings 2" w:hint="default"/>
      </w:rPr>
    </w:lvl>
    <w:lvl w:ilvl="8" w:tplc="5DE452D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3C0539"/>
    <w:multiLevelType w:val="hybridMultilevel"/>
    <w:tmpl w:val="0EE4B030"/>
    <w:lvl w:ilvl="0" w:tplc="9A7E4FD6">
      <w:start w:val="1"/>
      <w:numFmt w:val="bullet"/>
      <w:lvlText w:val=""/>
      <w:lvlJc w:val="left"/>
      <w:pPr>
        <w:tabs>
          <w:tab w:val="num" w:pos="720"/>
        </w:tabs>
        <w:ind w:left="720" w:hanging="360"/>
      </w:pPr>
      <w:rPr>
        <w:rFonts w:ascii="Wingdings 2" w:hAnsi="Wingdings 2" w:hint="default"/>
      </w:rPr>
    </w:lvl>
    <w:lvl w:ilvl="1" w:tplc="48428B98" w:tentative="1">
      <w:start w:val="1"/>
      <w:numFmt w:val="bullet"/>
      <w:lvlText w:val=""/>
      <w:lvlJc w:val="left"/>
      <w:pPr>
        <w:tabs>
          <w:tab w:val="num" w:pos="1440"/>
        </w:tabs>
        <w:ind w:left="1440" w:hanging="360"/>
      </w:pPr>
      <w:rPr>
        <w:rFonts w:ascii="Wingdings 2" w:hAnsi="Wingdings 2" w:hint="default"/>
      </w:rPr>
    </w:lvl>
    <w:lvl w:ilvl="2" w:tplc="A82893C2" w:tentative="1">
      <w:start w:val="1"/>
      <w:numFmt w:val="bullet"/>
      <w:lvlText w:val=""/>
      <w:lvlJc w:val="left"/>
      <w:pPr>
        <w:tabs>
          <w:tab w:val="num" w:pos="2160"/>
        </w:tabs>
        <w:ind w:left="2160" w:hanging="360"/>
      </w:pPr>
      <w:rPr>
        <w:rFonts w:ascii="Wingdings 2" w:hAnsi="Wingdings 2" w:hint="default"/>
      </w:rPr>
    </w:lvl>
    <w:lvl w:ilvl="3" w:tplc="169E2440" w:tentative="1">
      <w:start w:val="1"/>
      <w:numFmt w:val="bullet"/>
      <w:lvlText w:val=""/>
      <w:lvlJc w:val="left"/>
      <w:pPr>
        <w:tabs>
          <w:tab w:val="num" w:pos="2880"/>
        </w:tabs>
        <w:ind w:left="2880" w:hanging="360"/>
      </w:pPr>
      <w:rPr>
        <w:rFonts w:ascii="Wingdings 2" w:hAnsi="Wingdings 2" w:hint="default"/>
      </w:rPr>
    </w:lvl>
    <w:lvl w:ilvl="4" w:tplc="2AEC09EA" w:tentative="1">
      <w:start w:val="1"/>
      <w:numFmt w:val="bullet"/>
      <w:lvlText w:val=""/>
      <w:lvlJc w:val="left"/>
      <w:pPr>
        <w:tabs>
          <w:tab w:val="num" w:pos="3600"/>
        </w:tabs>
        <w:ind w:left="3600" w:hanging="360"/>
      </w:pPr>
      <w:rPr>
        <w:rFonts w:ascii="Wingdings 2" w:hAnsi="Wingdings 2" w:hint="default"/>
      </w:rPr>
    </w:lvl>
    <w:lvl w:ilvl="5" w:tplc="B1F49272" w:tentative="1">
      <w:start w:val="1"/>
      <w:numFmt w:val="bullet"/>
      <w:lvlText w:val=""/>
      <w:lvlJc w:val="left"/>
      <w:pPr>
        <w:tabs>
          <w:tab w:val="num" w:pos="4320"/>
        </w:tabs>
        <w:ind w:left="4320" w:hanging="360"/>
      </w:pPr>
      <w:rPr>
        <w:rFonts w:ascii="Wingdings 2" w:hAnsi="Wingdings 2" w:hint="default"/>
      </w:rPr>
    </w:lvl>
    <w:lvl w:ilvl="6" w:tplc="CBC0FED2" w:tentative="1">
      <w:start w:val="1"/>
      <w:numFmt w:val="bullet"/>
      <w:lvlText w:val=""/>
      <w:lvlJc w:val="left"/>
      <w:pPr>
        <w:tabs>
          <w:tab w:val="num" w:pos="5040"/>
        </w:tabs>
        <w:ind w:left="5040" w:hanging="360"/>
      </w:pPr>
      <w:rPr>
        <w:rFonts w:ascii="Wingdings 2" w:hAnsi="Wingdings 2" w:hint="default"/>
      </w:rPr>
    </w:lvl>
    <w:lvl w:ilvl="7" w:tplc="4A5E4C84" w:tentative="1">
      <w:start w:val="1"/>
      <w:numFmt w:val="bullet"/>
      <w:lvlText w:val=""/>
      <w:lvlJc w:val="left"/>
      <w:pPr>
        <w:tabs>
          <w:tab w:val="num" w:pos="5760"/>
        </w:tabs>
        <w:ind w:left="5760" w:hanging="360"/>
      </w:pPr>
      <w:rPr>
        <w:rFonts w:ascii="Wingdings 2" w:hAnsi="Wingdings 2" w:hint="default"/>
      </w:rPr>
    </w:lvl>
    <w:lvl w:ilvl="8" w:tplc="B532C1B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8"/>
  </w:num>
  <w:num w:numId="40">
    <w:abstractNumId w:val="14"/>
  </w:num>
  <w:num w:numId="41">
    <w:abstractNumId w:val="24"/>
  </w:num>
  <w:num w:numId="42">
    <w:abstractNumId w:val="16"/>
  </w:num>
  <w:num w:numId="43">
    <w:abstractNumId w:val="36"/>
  </w:num>
  <w:num w:numId="44">
    <w:abstractNumId w:val="25"/>
  </w:num>
  <w:num w:numId="45">
    <w:abstractNumId w:val="6"/>
  </w:num>
  <w:num w:numId="46">
    <w:abstractNumId w:val="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8DE"/>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85F"/>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0DD9"/>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7937"/>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240"/>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2F7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A48"/>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EE3"/>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3D6"/>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0853258">
      <w:bodyDiv w:val="1"/>
      <w:marLeft w:val="0"/>
      <w:marRight w:val="0"/>
      <w:marTop w:val="0"/>
      <w:marBottom w:val="0"/>
      <w:divBdr>
        <w:top w:val="none" w:sz="0" w:space="0" w:color="auto"/>
        <w:left w:val="none" w:sz="0" w:space="0" w:color="auto"/>
        <w:bottom w:val="none" w:sz="0" w:space="0" w:color="auto"/>
        <w:right w:val="none" w:sz="0" w:space="0" w:color="auto"/>
      </w:divBdr>
      <w:divsChild>
        <w:div w:id="2022052135">
          <w:marLeft w:val="576"/>
          <w:marRight w:val="0"/>
          <w:marTop w:val="120"/>
          <w:marBottom w:val="0"/>
          <w:divBdr>
            <w:top w:val="none" w:sz="0" w:space="0" w:color="auto"/>
            <w:left w:val="none" w:sz="0" w:space="0" w:color="auto"/>
            <w:bottom w:val="none" w:sz="0" w:space="0" w:color="auto"/>
            <w:right w:val="none" w:sz="0" w:space="0" w:color="auto"/>
          </w:divBdr>
        </w:div>
        <w:div w:id="564948106">
          <w:marLeft w:val="576"/>
          <w:marRight w:val="0"/>
          <w:marTop w:val="120"/>
          <w:marBottom w:val="0"/>
          <w:divBdr>
            <w:top w:val="none" w:sz="0" w:space="0" w:color="auto"/>
            <w:left w:val="none" w:sz="0" w:space="0" w:color="auto"/>
            <w:bottom w:val="none" w:sz="0" w:space="0" w:color="auto"/>
            <w:right w:val="none" w:sz="0" w:space="0" w:color="auto"/>
          </w:divBdr>
        </w:div>
        <w:div w:id="352458123">
          <w:marLeft w:val="576"/>
          <w:marRight w:val="0"/>
          <w:marTop w:val="120"/>
          <w:marBottom w:val="0"/>
          <w:divBdr>
            <w:top w:val="none" w:sz="0" w:space="0" w:color="auto"/>
            <w:left w:val="none" w:sz="0" w:space="0" w:color="auto"/>
            <w:bottom w:val="none" w:sz="0" w:space="0" w:color="auto"/>
            <w:right w:val="none" w:sz="0" w:space="0" w:color="auto"/>
          </w:divBdr>
        </w:div>
        <w:div w:id="1962876404">
          <w:marLeft w:val="576"/>
          <w:marRight w:val="0"/>
          <w:marTop w:val="120"/>
          <w:marBottom w:val="0"/>
          <w:divBdr>
            <w:top w:val="none" w:sz="0" w:space="0" w:color="auto"/>
            <w:left w:val="none" w:sz="0" w:space="0" w:color="auto"/>
            <w:bottom w:val="none" w:sz="0" w:space="0" w:color="auto"/>
            <w:right w:val="none" w:sz="0" w:space="0" w:color="auto"/>
          </w:divBdr>
        </w:div>
        <w:div w:id="64023660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197424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1699627">
      <w:bodyDiv w:val="1"/>
      <w:marLeft w:val="0"/>
      <w:marRight w:val="0"/>
      <w:marTop w:val="0"/>
      <w:marBottom w:val="0"/>
      <w:divBdr>
        <w:top w:val="none" w:sz="0" w:space="0" w:color="auto"/>
        <w:left w:val="none" w:sz="0" w:space="0" w:color="auto"/>
        <w:bottom w:val="none" w:sz="0" w:space="0" w:color="auto"/>
        <w:right w:val="none" w:sz="0" w:space="0" w:color="auto"/>
      </w:divBdr>
      <w:divsChild>
        <w:div w:id="1048577303">
          <w:marLeft w:val="576"/>
          <w:marRight w:val="0"/>
          <w:marTop w:val="120"/>
          <w:marBottom w:val="0"/>
          <w:divBdr>
            <w:top w:val="none" w:sz="0" w:space="0" w:color="auto"/>
            <w:left w:val="none" w:sz="0" w:space="0" w:color="auto"/>
            <w:bottom w:val="none" w:sz="0" w:space="0" w:color="auto"/>
            <w:right w:val="none" w:sz="0" w:space="0" w:color="auto"/>
          </w:divBdr>
        </w:div>
        <w:div w:id="1357075732">
          <w:marLeft w:val="576"/>
          <w:marRight w:val="0"/>
          <w:marTop w:val="120"/>
          <w:marBottom w:val="0"/>
          <w:divBdr>
            <w:top w:val="none" w:sz="0" w:space="0" w:color="auto"/>
            <w:left w:val="none" w:sz="0" w:space="0" w:color="auto"/>
            <w:bottom w:val="none" w:sz="0" w:space="0" w:color="auto"/>
            <w:right w:val="none" w:sz="0" w:space="0" w:color="auto"/>
          </w:divBdr>
        </w:div>
        <w:div w:id="222374405">
          <w:marLeft w:val="576"/>
          <w:marRight w:val="0"/>
          <w:marTop w:val="120"/>
          <w:marBottom w:val="0"/>
          <w:divBdr>
            <w:top w:val="none" w:sz="0" w:space="0" w:color="auto"/>
            <w:left w:val="none" w:sz="0" w:space="0" w:color="auto"/>
            <w:bottom w:val="none" w:sz="0" w:space="0" w:color="auto"/>
            <w:right w:val="none" w:sz="0" w:space="0" w:color="auto"/>
          </w:divBdr>
        </w:div>
        <w:div w:id="79915297">
          <w:marLeft w:val="576"/>
          <w:marRight w:val="0"/>
          <w:marTop w:val="120"/>
          <w:marBottom w:val="0"/>
          <w:divBdr>
            <w:top w:val="none" w:sz="0" w:space="0" w:color="auto"/>
            <w:left w:val="none" w:sz="0" w:space="0" w:color="auto"/>
            <w:bottom w:val="none" w:sz="0" w:space="0" w:color="auto"/>
            <w:right w:val="none" w:sz="0" w:space="0" w:color="auto"/>
          </w:divBdr>
        </w:div>
      </w:divsChild>
    </w:div>
    <w:div w:id="1231771161">
      <w:bodyDiv w:val="1"/>
      <w:marLeft w:val="0"/>
      <w:marRight w:val="0"/>
      <w:marTop w:val="0"/>
      <w:marBottom w:val="0"/>
      <w:divBdr>
        <w:top w:val="none" w:sz="0" w:space="0" w:color="auto"/>
        <w:left w:val="none" w:sz="0" w:space="0" w:color="auto"/>
        <w:bottom w:val="none" w:sz="0" w:space="0" w:color="auto"/>
        <w:right w:val="none" w:sz="0" w:space="0" w:color="auto"/>
      </w:divBdr>
      <w:divsChild>
        <w:div w:id="1294017653">
          <w:marLeft w:val="576"/>
          <w:marRight w:val="0"/>
          <w:marTop w:val="120"/>
          <w:marBottom w:val="0"/>
          <w:divBdr>
            <w:top w:val="none" w:sz="0" w:space="0" w:color="auto"/>
            <w:left w:val="none" w:sz="0" w:space="0" w:color="auto"/>
            <w:bottom w:val="none" w:sz="0" w:space="0" w:color="auto"/>
            <w:right w:val="none" w:sz="0" w:space="0" w:color="auto"/>
          </w:divBdr>
        </w:div>
        <w:div w:id="555555007">
          <w:marLeft w:val="576"/>
          <w:marRight w:val="0"/>
          <w:marTop w:val="120"/>
          <w:marBottom w:val="0"/>
          <w:divBdr>
            <w:top w:val="none" w:sz="0" w:space="0" w:color="auto"/>
            <w:left w:val="none" w:sz="0" w:space="0" w:color="auto"/>
            <w:bottom w:val="none" w:sz="0" w:space="0" w:color="auto"/>
            <w:right w:val="none" w:sz="0" w:space="0" w:color="auto"/>
          </w:divBdr>
        </w:div>
        <w:div w:id="1935431215">
          <w:marLeft w:val="576"/>
          <w:marRight w:val="0"/>
          <w:marTop w:val="120"/>
          <w:marBottom w:val="0"/>
          <w:divBdr>
            <w:top w:val="none" w:sz="0" w:space="0" w:color="auto"/>
            <w:left w:val="none" w:sz="0" w:space="0" w:color="auto"/>
            <w:bottom w:val="none" w:sz="0" w:space="0" w:color="auto"/>
            <w:right w:val="none" w:sz="0" w:space="0" w:color="auto"/>
          </w:divBdr>
        </w:div>
        <w:div w:id="1989548517">
          <w:marLeft w:val="576"/>
          <w:marRight w:val="0"/>
          <w:marTop w:val="120"/>
          <w:marBottom w:val="0"/>
          <w:divBdr>
            <w:top w:val="none" w:sz="0" w:space="0" w:color="auto"/>
            <w:left w:val="none" w:sz="0" w:space="0" w:color="auto"/>
            <w:bottom w:val="none" w:sz="0" w:space="0" w:color="auto"/>
            <w:right w:val="none" w:sz="0" w:space="0" w:color="auto"/>
          </w:divBdr>
        </w:div>
        <w:div w:id="1900247727">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7954973">
      <w:bodyDiv w:val="1"/>
      <w:marLeft w:val="0"/>
      <w:marRight w:val="0"/>
      <w:marTop w:val="0"/>
      <w:marBottom w:val="0"/>
      <w:divBdr>
        <w:top w:val="none" w:sz="0" w:space="0" w:color="auto"/>
        <w:left w:val="none" w:sz="0" w:space="0" w:color="auto"/>
        <w:bottom w:val="none" w:sz="0" w:space="0" w:color="auto"/>
        <w:right w:val="none" w:sz="0" w:space="0" w:color="auto"/>
      </w:divBdr>
      <w:divsChild>
        <w:div w:id="1411807809">
          <w:marLeft w:val="576"/>
          <w:marRight w:val="0"/>
          <w:marTop w:val="120"/>
          <w:marBottom w:val="0"/>
          <w:divBdr>
            <w:top w:val="none" w:sz="0" w:space="0" w:color="auto"/>
            <w:left w:val="none" w:sz="0" w:space="0" w:color="auto"/>
            <w:bottom w:val="none" w:sz="0" w:space="0" w:color="auto"/>
            <w:right w:val="none" w:sz="0" w:space="0" w:color="auto"/>
          </w:divBdr>
        </w:div>
        <w:div w:id="730882188">
          <w:marLeft w:val="576"/>
          <w:marRight w:val="0"/>
          <w:marTop w:val="120"/>
          <w:marBottom w:val="0"/>
          <w:divBdr>
            <w:top w:val="none" w:sz="0" w:space="0" w:color="auto"/>
            <w:left w:val="none" w:sz="0" w:space="0" w:color="auto"/>
            <w:bottom w:val="none" w:sz="0" w:space="0" w:color="auto"/>
            <w:right w:val="none" w:sz="0" w:space="0" w:color="auto"/>
          </w:divBdr>
        </w:div>
        <w:div w:id="114762110">
          <w:marLeft w:val="576"/>
          <w:marRight w:val="0"/>
          <w:marTop w:val="120"/>
          <w:marBottom w:val="0"/>
          <w:divBdr>
            <w:top w:val="none" w:sz="0" w:space="0" w:color="auto"/>
            <w:left w:val="none" w:sz="0" w:space="0" w:color="auto"/>
            <w:bottom w:val="none" w:sz="0" w:space="0" w:color="auto"/>
            <w:right w:val="none" w:sz="0" w:space="0" w:color="auto"/>
          </w:divBdr>
        </w:div>
        <w:div w:id="192757069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0524712">
      <w:bodyDiv w:val="1"/>
      <w:marLeft w:val="0"/>
      <w:marRight w:val="0"/>
      <w:marTop w:val="0"/>
      <w:marBottom w:val="0"/>
      <w:divBdr>
        <w:top w:val="none" w:sz="0" w:space="0" w:color="auto"/>
        <w:left w:val="none" w:sz="0" w:space="0" w:color="auto"/>
        <w:bottom w:val="none" w:sz="0" w:space="0" w:color="auto"/>
        <w:right w:val="none" w:sz="0" w:space="0" w:color="auto"/>
      </w:divBdr>
      <w:divsChild>
        <w:div w:id="1227646022">
          <w:marLeft w:val="576"/>
          <w:marRight w:val="0"/>
          <w:marTop w:val="120"/>
          <w:marBottom w:val="0"/>
          <w:divBdr>
            <w:top w:val="none" w:sz="0" w:space="0" w:color="auto"/>
            <w:left w:val="none" w:sz="0" w:space="0" w:color="auto"/>
            <w:bottom w:val="none" w:sz="0" w:space="0" w:color="auto"/>
            <w:right w:val="none" w:sz="0" w:space="0" w:color="auto"/>
          </w:divBdr>
        </w:div>
        <w:div w:id="2060275361">
          <w:marLeft w:val="576"/>
          <w:marRight w:val="0"/>
          <w:marTop w:val="120"/>
          <w:marBottom w:val="0"/>
          <w:divBdr>
            <w:top w:val="none" w:sz="0" w:space="0" w:color="auto"/>
            <w:left w:val="none" w:sz="0" w:space="0" w:color="auto"/>
            <w:bottom w:val="none" w:sz="0" w:space="0" w:color="auto"/>
            <w:right w:val="none" w:sz="0" w:space="0" w:color="auto"/>
          </w:divBdr>
        </w:div>
        <w:div w:id="223225625">
          <w:marLeft w:val="576"/>
          <w:marRight w:val="0"/>
          <w:marTop w:val="120"/>
          <w:marBottom w:val="0"/>
          <w:divBdr>
            <w:top w:val="none" w:sz="0" w:space="0" w:color="auto"/>
            <w:left w:val="none" w:sz="0" w:space="0" w:color="auto"/>
            <w:bottom w:val="none" w:sz="0" w:space="0" w:color="auto"/>
            <w:right w:val="none" w:sz="0" w:space="0" w:color="auto"/>
          </w:divBdr>
        </w:div>
        <w:div w:id="266354305">
          <w:marLeft w:val="576"/>
          <w:marRight w:val="0"/>
          <w:marTop w:val="120"/>
          <w:marBottom w:val="0"/>
          <w:divBdr>
            <w:top w:val="none" w:sz="0" w:space="0" w:color="auto"/>
            <w:left w:val="none" w:sz="0" w:space="0" w:color="auto"/>
            <w:bottom w:val="none" w:sz="0" w:space="0" w:color="auto"/>
            <w:right w:val="none" w:sz="0" w:space="0" w:color="auto"/>
          </w:divBdr>
        </w:div>
        <w:div w:id="180284706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254145">
      <w:bodyDiv w:val="1"/>
      <w:marLeft w:val="0"/>
      <w:marRight w:val="0"/>
      <w:marTop w:val="0"/>
      <w:marBottom w:val="0"/>
      <w:divBdr>
        <w:top w:val="none" w:sz="0" w:space="0" w:color="auto"/>
        <w:left w:val="none" w:sz="0" w:space="0" w:color="auto"/>
        <w:bottom w:val="none" w:sz="0" w:space="0" w:color="auto"/>
        <w:right w:val="none" w:sz="0" w:space="0" w:color="auto"/>
      </w:divBdr>
      <w:divsChild>
        <w:div w:id="1038048592">
          <w:marLeft w:val="0"/>
          <w:marRight w:val="0"/>
          <w:marTop w:val="0"/>
          <w:marBottom w:val="0"/>
          <w:divBdr>
            <w:top w:val="none" w:sz="0" w:space="0" w:color="auto"/>
            <w:left w:val="none" w:sz="0" w:space="0" w:color="auto"/>
            <w:bottom w:val="none" w:sz="0" w:space="0" w:color="auto"/>
            <w:right w:val="none" w:sz="0" w:space="0" w:color="auto"/>
          </w:divBdr>
          <w:divsChild>
            <w:div w:id="604313176">
              <w:marLeft w:val="0"/>
              <w:marRight w:val="0"/>
              <w:marTop w:val="0"/>
              <w:marBottom w:val="0"/>
              <w:divBdr>
                <w:top w:val="none" w:sz="0" w:space="0" w:color="auto"/>
                <w:left w:val="none" w:sz="0" w:space="0" w:color="auto"/>
                <w:bottom w:val="none" w:sz="0" w:space="0" w:color="auto"/>
                <w:right w:val="none" w:sz="0" w:space="0" w:color="auto"/>
              </w:divBdr>
              <w:divsChild>
                <w:div w:id="1817800926">
                  <w:marLeft w:val="0"/>
                  <w:marRight w:val="0"/>
                  <w:marTop w:val="0"/>
                  <w:marBottom w:val="0"/>
                  <w:divBdr>
                    <w:top w:val="none" w:sz="0" w:space="0" w:color="auto"/>
                    <w:left w:val="none" w:sz="0" w:space="0" w:color="auto"/>
                    <w:bottom w:val="none" w:sz="0" w:space="0" w:color="auto"/>
                    <w:right w:val="none" w:sz="0" w:space="0" w:color="auto"/>
                  </w:divBdr>
                  <w:divsChild>
                    <w:div w:id="88953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314620">
      <w:bodyDiv w:val="1"/>
      <w:marLeft w:val="0"/>
      <w:marRight w:val="0"/>
      <w:marTop w:val="0"/>
      <w:marBottom w:val="0"/>
      <w:divBdr>
        <w:top w:val="none" w:sz="0" w:space="0" w:color="auto"/>
        <w:left w:val="none" w:sz="0" w:space="0" w:color="auto"/>
        <w:bottom w:val="none" w:sz="0" w:space="0" w:color="auto"/>
        <w:right w:val="none" w:sz="0" w:space="0" w:color="auto"/>
      </w:divBdr>
      <w:divsChild>
        <w:div w:id="589778157">
          <w:marLeft w:val="576"/>
          <w:marRight w:val="0"/>
          <w:marTop w:val="120"/>
          <w:marBottom w:val="0"/>
          <w:divBdr>
            <w:top w:val="none" w:sz="0" w:space="0" w:color="auto"/>
            <w:left w:val="none" w:sz="0" w:space="0" w:color="auto"/>
            <w:bottom w:val="none" w:sz="0" w:space="0" w:color="auto"/>
            <w:right w:val="none" w:sz="0" w:space="0" w:color="auto"/>
          </w:divBdr>
        </w:div>
        <w:div w:id="739182915">
          <w:marLeft w:val="576"/>
          <w:marRight w:val="0"/>
          <w:marTop w:val="120"/>
          <w:marBottom w:val="0"/>
          <w:divBdr>
            <w:top w:val="none" w:sz="0" w:space="0" w:color="auto"/>
            <w:left w:val="none" w:sz="0" w:space="0" w:color="auto"/>
            <w:bottom w:val="none" w:sz="0" w:space="0" w:color="auto"/>
            <w:right w:val="none" w:sz="0" w:space="0" w:color="auto"/>
          </w:divBdr>
        </w:div>
        <w:div w:id="1768117080">
          <w:marLeft w:val="576"/>
          <w:marRight w:val="0"/>
          <w:marTop w:val="120"/>
          <w:marBottom w:val="0"/>
          <w:divBdr>
            <w:top w:val="none" w:sz="0" w:space="0" w:color="auto"/>
            <w:left w:val="none" w:sz="0" w:space="0" w:color="auto"/>
            <w:bottom w:val="none" w:sz="0" w:space="0" w:color="auto"/>
            <w:right w:val="none" w:sz="0" w:space="0" w:color="auto"/>
          </w:divBdr>
        </w:div>
        <w:div w:id="211197466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2021-07-26T13:29:00Z</dcterms:modified>
</cp:coreProperties>
</file>