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32C6B" w:rsidRDefault="00432C6B" w:rsidP="00432C6B">
      <w:pPr>
        <w:spacing w:line="360" w:lineRule="auto"/>
        <w:jc w:val="center"/>
        <w:rPr>
          <w:rFonts w:ascii="Times New Roman" w:hAnsi="Times New Roman" w:cs="Times New Roman"/>
          <w:b/>
          <w:sz w:val="48"/>
          <w:szCs w:val="48"/>
        </w:rPr>
      </w:pPr>
      <w:r w:rsidRPr="00432C6B">
        <w:rPr>
          <w:rFonts w:ascii="Times New Roman" w:hAnsi="Times New Roman" w:cs="Times New Roman"/>
          <w:b/>
          <w:sz w:val="48"/>
          <w:szCs w:val="48"/>
        </w:rPr>
        <w:t>Cross-Lingual Knowledge Transferring by Structural Correspondence and Space Transfer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32C6B" w:rsidRDefault="00432C6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224F2" w:rsidRPr="000224F2" w:rsidRDefault="000224F2" w:rsidP="000224F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224F2">
        <w:rPr>
          <w:rFonts w:ascii="Times New Roman" w:eastAsia="Times New Roman" w:hAnsi="Times New Roman" w:cs="Times New Roman"/>
          <w:color w:val="333333"/>
          <w:sz w:val="32"/>
          <w:szCs w:val="32"/>
          <w:lang w:val="en-IN" w:eastAsia="en-IN" w:bidi="ta-IN"/>
        </w:rPr>
        <w:t>The cross-lingual sentiment analysis (CLSA) aims to leverage label-rich resources in the source language to improve the models of a resource-scarce domain in the target language, where monolingual approaches based on machine learning usually suffer from the unavailability of sentiment knowledge. Recently, the transfer learning paradigm that can transfer sentiment knowledge from resource-rich languages, for example, English, to resource-poor languages, for example, Chinese, has gained particular interest. Along this line, in this article, we propose semisupervised learning with SCL and space transfer (ssSCL-ST), a semisupervised transfer learning approach that makes use of structural correspondence learning as well as space transfer for cross-lingual sentiment analysis. The key idea behind ssSCL-ST, at a high level, is to explore the intrinsic sentiment knowledge in the target-lingual domain and to reduce the loss of valuable knowledge due to the knowledge transfer via semisupervised learning. ssSCL-ST also features in pivot set extension and space transfer, which helps to enhance the efficiency of knowledge transfer and improve the classification accuracy in the target language domain. Extensive experimental results demonstrate the superiority of ssSCL-ST to the state-of-the-art approaches without using any parallel corpora.</w:t>
      </w:r>
    </w:p>
    <w:p w:rsidR="000224F2" w:rsidRDefault="000224F2" w:rsidP="000224F2">
      <w:pPr>
        <w:tabs>
          <w:tab w:val="left" w:pos="6210"/>
        </w:tabs>
        <w:spacing w:line="360" w:lineRule="auto"/>
        <w:jc w:val="both"/>
        <w:rPr>
          <w:rFonts w:ascii="Times New Roman" w:hAnsi="Times New Roman" w:cs="Times New Roman"/>
          <w:b/>
          <w:sz w:val="40"/>
          <w:szCs w:val="40"/>
        </w:rPr>
      </w:pPr>
    </w:p>
    <w:p w:rsidR="00491919" w:rsidRDefault="001C4FD2" w:rsidP="000224F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0224F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22F6F" w:rsidRDefault="005214A5" w:rsidP="00B22F6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22F6F">
        <w:rPr>
          <w:rFonts w:ascii="Times New Roman" w:hAnsi="Times New Roman" w:cs="Times New Roman"/>
          <w:sz w:val="32"/>
          <w:szCs w:val="32"/>
          <w:lang w:val="en-IN"/>
        </w:rPr>
        <w:t>This demonstrates that roughly incorporating existing meta learning algorithms into the CLT problem may not work well.</w:t>
      </w:r>
    </w:p>
    <w:p w:rsidR="00000000" w:rsidRPr="00B22F6F" w:rsidRDefault="005214A5" w:rsidP="00B22F6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22F6F">
        <w:rPr>
          <w:rFonts w:ascii="Times New Roman" w:hAnsi="Times New Roman" w:cs="Times New Roman"/>
          <w:sz w:val="32"/>
          <w:szCs w:val="32"/>
          <w:lang w:val="en-IN"/>
        </w:rPr>
        <w:t>However, existing mPLM-based methods focus on designing costly model pre-training while ignoring equally crucial downstream</w:t>
      </w:r>
      <w:r w:rsidRPr="00B22F6F">
        <w:rPr>
          <w:rFonts w:ascii="Times New Roman" w:hAnsi="Times New Roman" w:cs="Times New Roman"/>
          <w:sz w:val="32"/>
          <w:szCs w:val="32"/>
          <w:lang w:val="en-IN"/>
        </w:rPr>
        <w:t xml:space="preserve"> adaptation.</w:t>
      </w:r>
    </w:p>
    <w:p w:rsidR="00000000" w:rsidRPr="00B22F6F" w:rsidRDefault="005214A5" w:rsidP="00B22F6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22F6F">
        <w:rPr>
          <w:rFonts w:ascii="Times New Roman" w:hAnsi="Times New Roman" w:cs="Times New Roman"/>
          <w:sz w:val="32"/>
          <w:szCs w:val="32"/>
          <w:lang w:val="en-IN"/>
        </w:rPr>
        <w:t>On the other hand, existing adaptation approaches for mPLM behave as a black box without explicitly identifying intrinsic language relations.</w:t>
      </w:r>
    </w:p>
    <w:p w:rsidR="00000000" w:rsidRPr="00B22F6F" w:rsidRDefault="005214A5" w:rsidP="00B22F6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22F6F">
        <w:rPr>
          <w:rFonts w:ascii="Times New Roman" w:hAnsi="Times New Roman" w:cs="Times New Roman"/>
          <w:sz w:val="32"/>
          <w:szCs w:val="32"/>
          <w:lang w:val="en-IN"/>
        </w:rPr>
        <w:t xml:space="preserve">Most existing meta-learners lack the ability to handle tasks lying in different </w:t>
      </w:r>
      <w:r w:rsidRPr="00B22F6F">
        <w:rPr>
          <w:rFonts w:ascii="Times New Roman" w:hAnsi="Times New Roman" w:cs="Times New Roman"/>
          <w:sz w:val="32"/>
          <w:szCs w:val="32"/>
          <w:lang w:val="en-IN"/>
        </w:rPr>
        <w:t>distributions, especially tasks for heterogeneous languages.</w:t>
      </w:r>
    </w:p>
    <w:p w:rsidR="00000000" w:rsidRPr="00B22F6F" w:rsidRDefault="005214A5" w:rsidP="00B22F6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22F6F">
        <w:rPr>
          <w:rFonts w:ascii="Times New Roman" w:hAnsi="Times New Roman" w:cs="Times New Roman"/>
          <w:sz w:val="32"/>
          <w:szCs w:val="32"/>
          <w:lang w:val="en-IN"/>
        </w:rPr>
        <w:t>However, single-source CLT methods would incur the risk of negative transfer when there exists a large language shift.</w:t>
      </w:r>
      <w:r w:rsidRPr="00B22F6F">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22F6F" w:rsidRDefault="005214A5" w:rsidP="00B22F6F">
      <w:pPr>
        <w:numPr>
          <w:ilvl w:val="0"/>
          <w:numId w:val="45"/>
        </w:numPr>
        <w:spacing w:line="360" w:lineRule="auto"/>
        <w:jc w:val="both"/>
        <w:rPr>
          <w:rFonts w:ascii="Times New Roman" w:hAnsi="Times New Roman" w:cs="Times New Roman"/>
          <w:bCs/>
          <w:sz w:val="32"/>
          <w:szCs w:val="32"/>
          <w:lang w:val="en-IN"/>
        </w:rPr>
      </w:pPr>
      <w:r w:rsidRPr="00B22F6F">
        <w:rPr>
          <w:rFonts w:ascii="Times New Roman" w:hAnsi="Times New Roman" w:cs="Times New Roman"/>
          <w:bCs/>
          <w:sz w:val="32"/>
          <w:szCs w:val="32"/>
          <w:lang w:val="en-IN"/>
        </w:rPr>
        <w:t>This creates a problem, as embeddings are not in the same vector space; t</w:t>
      </w:r>
      <w:r w:rsidRPr="00B22F6F">
        <w:rPr>
          <w:rFonts w:ascii="Times New Roman" w:hAnsi="Times New Roman" w:cs="Times New Roman"/>
          <w:bCs/>
          <w:sz w:val="32"/>
          <w:szCs w:val="32"/>
          <w:lang w:val="en-IN"/>
        </w:rPr>
        <w:t>hey are trained from multiple disparate corpora.</w:t>
      </w:r>
    </w:p>
    <w:p w:rsidR="00000000" w:rsidRPr="00B22F6F" w:rsidRDefault="005214A5" w:rsidP="00B22F6F">
      <w:pPr>
        <w:numPr>
          <w:ilvl w:val="0"/>
          <w:numId w:val="45"/>
        </w:numPr>
        <w:spacing w:line="360" w:lineRule="auto"/>
        <w:jc w:val="both"/>
        <w:rPr>
          <w:rFonts w:ascii="Times New Roman" w:hAnsi="Times New Roman" w:cs="Times New Roman"/>
          <w:bCs/>
          <w:sz w:val="32"/>
          <w:szCs w:val="32"/>
          <w:lang w:val="en-IN"/>
        </w:rPr>
      </w:pPr>
      <w:r w:rsidRPr="00B22F6F">
        <w:rPr>
          <w:rFonts w:ascii="Times New Roman" w:hAnsi="Times New Roman" w:cs="Times New Roman"/>
          <w:bCs/>
          <w:sz w:val="32"/>
          <w:szCs w:val="32"/>
          <w:lang w:val="en-IN"/>
        </w:rPr>
        <w:t>The problem with this approach is that the translations generated by Google Translate are not necessarily in the target language domain space.</w:t>
      </w:r>
    </w:p>
    <w:p w:rsidR="00000000" w:rsidRPr="00B22F6F" w:rsidRDefault="005214A5" w:rsidP="00B22F6F">
      <w:pPr>
        <w:numPr>
          <w:ilvl w:val="0"/>
          <w:numId w:val="45"/>
        </w:numPr>
        <w:spacing w:line="360" w:lineRule="auto"/>
        <w:jc w:val="both"/>
        <w:rPr>
          <w:rFonts w:ascii="Times New Roman" w:hAnsi="Times New Roman" w:cs="Times New Roman"/>
          <w:bCs/>
          <w:sz w:val="32"/>
          <w:szCs w:val="32"/>
          <w:lang w:val="en-IN"/>
        </w:rPr>
      </w:pPr>
      <w:r w:rsidRPr="00B22F6F">
        <w:rPr>
          <w:rFonts w:ascii="Times New Roman" w:hAnsi="Times New Roman" w:cs="Times New Roman"/>
          <w:bCs/>
          <w:sz w:val="32"/>
          <w:szCs w:val="32"/>
          <w:lang w:val="en-IN"/>
        </w:rPr>
        <w:lastRenderedPageBreak/>
        <w:t>They initialized the optimization algorithm with a convex rela</w:t>
      </w:r>
      <w:r w:rsidRPr="00B22F6F">
        <w:rPr>
          <w:rFonts w:ascii="Times New Roman" w:hAnsi="Times New Roman" w:cs="Times New Roman"/>
          <w:bCs/>
          <w:sz w:val="32"/>
          <w:szCs w:val="32"/>
          <w:lang w:val="en-IN"/>
        </w:rPr>
        <w:t>xation traditionally used for the graph-isomorphism or graph-matching problem.</w:t>
      </w:r>
    </w:p>
    <w:p w:rsidR="00000000" w:rsidRPr="00B22F6F" w:rsidRDefault="005214A5" w:rsidP="00B22F6F">
      <w:pPr>
        <w:numPr>
          <w:ilvl w:val="0"/>
          <w:numId w:val="45"/>
        </w:numPr>
        <w:spacing w:line="360" w:lineRule="auto"/>
        <w:jc w:val="both"/>
        <w:rPr>
          <w:rFonts w:ascii="Times New Roman" w:hAnsi="Times New Roman" w:cs="Times New Roman"/>
          <w:bCs/>
          <w:sz w:val="32"/>
          <w:szCs w:val="32"/>
          <w:lang w:val="en-IN"/>
        </w:rPr>
      </w:pPr>
      <w:r w:rsidRPr="00B22F6F">
        <w:rPr>
          <w:rFonts w:ascii="Times New Roman" w:hAnsi="Times New Roman" w:cs="Times New Roman"/>
          <w:bCs/>
          <w:sz w:val="32"/>
          <w:szCs w:val="32"/>
          <w:lang w:val="en-IN"/>
        </w:rPr>
        <w:t>They investigated the impact of language similarity, among other factors, on BLI performance and reported poor performance for English–Finnish and English–Estonian pairs.</w:t>
      </w:r>
    </w:p>
    <w:p w:rsidR="00000000" w:rsidRPr="00B22F6F" w:rsidRDefault="005214A5" w:rsidP="00B22F6F">
      <w:pPr>
        <w:numPr>
          <w:ilvl w:val="0"/>
          <w:numId w:val="45"/>
        </w:numPr>
        <w:spacing w:line="360" w:lineRule="auto"/>
        <w:jc w:val="both"/>
        <w:rPr>
          <w:rFonts w:ascii="Times New Roman" w:hAnsi="Times New Roman" w:cs="Times New Roman"/>
          <w:bCs/>
          <w:sz w:val="32"/>
          <w:szCs w:val="32"/>
          <w:lang w:val="en-IN"/>
        </w:rPr>
      </w:pPr>
      <w:r w:rsidRPr="00B22F6F">
        <w:rPr>
          <w:rFonts w:ascii="Times New Roman" w:hAnsi="Times New Roman" w:cs="Times New Roman"/>
          <w:bCs/>
          <w:sz w:val="32"/>
          <w:szCs w:val="32"/>
          <w:lang w:val="en-IN"/>
        </w:rPr>
        <w:t xml:space="preserve">Another observation from their results is the impact of batch size on performance. </w:t>
      </w:r>
    </w:p>
    <w:p w:rsidR="000B33B0" w:rsidRPr="00B22F6F" w:rsidRDefault="006A300A" w:rsidP="00B22F6F">
      <w:pPr>
        <w:spacing w:line="360" w:lineRule="auto"/>
        <w:jc w:val="both"/>
        <w:rPr>
          <w:rFonts w:ascii="Times New Roman" w:eastAsia="Times New Roman" w:hAnsi="Times New Roman" w:cs="Times New Roman"/>
          <w:sz w:val="32"/>
          <w:szCs w:val="32"/>
        </w:rPr>
      </w:pPr>
      <w:r w:rsidRPr="00B22F6F">
        <w:rPr>
          <w:rFonts w:ascii="Times New Roman" w:hAnsi="Times New Roman" w:cs="Times New Roman"/>
          <w:b/>
          <w:sz w:val="36"/>
          <w:szCs w:val="36"/>
        </w:rPr>
        <w:t xml:space="preserve">2.2. PROPOSED </w:t>
      </w:r>
      <w:r w:rsidR="000B33B0" w:rsidRPr="00B22F6F">
        <w:rPr>
          <w:rFonts w:ascii="Times New Roman" w:hAnsi="Times New Roman" w:cs="Times New Roman"/>
          <w:b/>
          <w:sz w:val="36"/>
          <w:szCs w:val="36"/>
        </w:rPr>
        <w:t xml:space="preserve">SYSTEM </w:t>
      </w:r>
    </w:p>
    <w:p w:rsidR="00B22F6F" w:rsidRPr="00B22F6F" w:rsidRDefault="00B22F6F" w:rsidP="00B22F6F">
      <w:pPr>
        <w:pStyle w:val="NormalWeb"/>
        <w:numPr>
          <w:ilvl w:val="0"/>
          <w:numId w:val="46"/>
        </w:numPr>
        <w:spacing w:before="0" w:beforeAutospacing="0" w:after="0" w:afterAutospacing="0" w:line="360" w:lineRule="auto"/>
        <w:ind w:left="426"/>
        <w:jc w:val="both"/>
        <w:rPr>
          <w:sz w:val="32"/>
          <w:szCs w:val="32"/>
        </w:rPr>
      </w:pPr>
      <w:r w:rsidRPr="00B22F6F">
        <w:rPr>
          <w:sz w:val="32"/>
          <w:szCs w:val="32"/>
        </w:rPr>
        <w:t>A novel MGL method is proposed to learn to cross-lingual transfer (L2CLT) for taskaware adaptation of mPLM by leveraging previous CLT experiences.</w:t>
      </w:r>
    </w:p>
    <w:p w:rsidR="00B22F6F" w:rsidRPr="00B22F6F" w:rsidRDefault="00B22F6F" w:rsidP="00B22F6F">
      <w:pPr>
        <w:pStyle w:val="NormalWeb"/>
        <w:numPr>
          <w:ilvl w:val="0"/>
          <w:numId w:val="46"/>
        </w:numPr>
        <w:spacing w:before="0" w:beforeAutospacing="0" w:after="0" w:afterAutospacing="0" w:line="360" w:lineRule="auto"/>
        <w:ind w:left="426"/>
        <w:jc w:val="both"/>
        <w:rPr>
          <w:sz w:val="32"/>
          <w:szCs w:val="32"/>
        </w:rPr>
      </w:pPr>
      <w:r w:rsidRPr="00B22F6F">
        <w:rPr>
          <w:sz w:val="32"/>
          <w:szCs w:val="32"/>
        </w:rPr>
        <w:t>The proposed MGL method can potentially applied to more cross-lingual natural language understanding (XLU) tasks and be generalized to learn to learn for domain adaptation multi-task learning problems, etc.</w:t>
      </w:r>
    </w:p>
    <w:p w:rsidR="00B22F6F" w:rsidRPr="00B22F6F" w:rsidRDefault="00B22F6F" w:rsidP="00B22F6F">
      <w:pPr>
        <w:pStyle w:val="NormalWeb"/>
        <w:numPr>
          <w:ilvl w:val="0"/>
          <w:numId w:val="46"/>
        </w:numPr>
        <w:spacing w:before="0" w:beforeAutospacing="0" w:after="0" w:afterAutospacing="0" w:line="360" w:lineRule="auto"/>
        <w:ind w:left="426"/>
        <w:jc w:val="both"/>
        <w:rPr>
          <w:sz w:val="32"/>
          <w:szCs w:val="32"/>
        </w:rPr>
      </w:pPr>
      <w:r w:rsidRPr="00B22F6F">
        <w:rPr>
          <w:sz w:val="32"/>
          <w:szCs w:val="32"/>
        </w:rPr>
        <w:t>To address the issues, we propose meta graph learning (MGL), a meta learning framework to learn how to cross-lingual transfer for mPLM.</w:t>
      </w:r>
    </w:p>
    <w:p w:rsidR="00B22F6F" w:rsidRPr="00B22F6F" w:rsidRDefault="00B22F6F" w:rsidP="00B22F6F">
      <w:pPr>
        <w:pStyle w:val="NormalWeb"/>
        <w:numPr>
          <w:ilvl w:val="0"/>
          <w:numId w:val="46"/>
        </w:numPr>
        <w:spacing w:before="0" w:beforeAutospacing="0" w:after="0" w:afterAutospacing="0" w:line="360" w:lineRule="auto"/>
        <w:ind w:left="426"/>
        <w:jc w:val="both"/>
        <w:rPr>
          <w:sz w:val="32"/>
          <w:szCs w:val="32"/>
        </w:rPr>
      </w:pPr>
      <w:r w:rsidRPr="00B22F6F">
        <w:rPr>
          <w:sz w:val="32"/>
          <w:szCs w:val="32"/>
        </w:rPr>
        <w:t>We propose a meta graph learning (MGL) method to further guide the versatile multilingual representations to be task-aware for downstream CLT tasks.</w:t>
      </w:r>
    </w:p>
    <w:p w:rsidR="00B22F6F" w:rsidRDefault="00B22F6F" w:rsidP="00E53AA4">
      <w:pPr>
        <w:pStyle w:val="NormalWeb"/>
        <w:spacing w:before="0" w:beforeAutospacing="0" w:after="0" w:afterAutospacing="0" w:line="360" w:lineRule="auto"/>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B22F6F" w:rsidRDefault="005214A5" w:rsidP="00B22F6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2F6F">
        <w:rPr>
          <w:rFonts w:ascii="Times New Roman" w:eastAsia="AdvGulliv-R" w:hAnsi="Times New Roman" w:cs="Times New Roman"/>
          <w:bCs/>
          <w:sz w:val="32"/>
          <w:szCs w:val="32"/>
          <w:lang w:val="en-IN"/>
        </w:rPr>
        <w:t>The Transformer has demonstrated superior performance in modelling long-term dependencies in the text, compared to the RNN architecture.</w:t>
      </w:r>
    </w:p>
    <w:p w:rsidR="00000000" w:rsidRPr="00B22F6F" w:rsidRDefault="005214A5" w:rsidP="00B22F6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2F6F">
        <w:rPr>
          <w:rFonts w:ascii="Times New Roman" w:eastAsia="AdvGulliv-R" w:hAnsi="Times New Roman" w:cs="Times New Roman"/>
          <w:bCs/>
          <w:sz w:val="32"/>
          <w:szCs w:val="32"/>
          <w:lang w:val="en-IN"/>
        </w:rPr>
        <w:t>In a typical deep learning alg</w:t>
      </w:r>
      <w:r w:rsidRPr="00B22F6F">
        <w:rPr>
          <w:rFonts w:ascii="Times New Roman" w:eastAsia="AdvGulliv-R" w:hAnsi="Times New Roman" w:cs="Times New Roman"/>
          <w:bCs/>
          <w:sz w:val="32"/>
          <w:szCs w:val="32"/>
          <w:lang w:val="en-IN"/>
        </w:rPr>
        <w:t>orithm, a model is trained to learn patterns from training data to efficiently classify and predict unseen data.</w:t>
      </w:r>
    </w:p>
    <w:p w:rsidR="00000000" w:rsidRPr="00B22F6F" w:rsidRDefault="005214A5" w:rsidP="00B22F6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2F6F">
        <w:rPr>
          <w:rFonts w:ascii="Times New Roman" w:eastAsia="AdvGulliv-R" w:hAnsi="Times New Roman" w:cs="Times New Roman"/>
          <w:bCs/>
          <w:sz w:val="32"/>
          <w:szCs w:val="32"/>
          <w:lang w:val="en-IN"/>
        </w:rPr>
        <w:t>With NLP, transfer learning is anticipated to be a useful option in the development of efficient models, given the noisy, diversity, and unstr</w:t>
      </w:r>
      <w:r w:rsidRPr="00B22F6F">
        <w:rPr>
          <w:rFonts w:ascii="Times New Roman" w:eastAsia="AdvGulliv-R" w:hAnsi="Times New Roman" w:cs="Times New Roman"/>
          <w:bCs/>
          <w:sz w:val="32"/>
          <w:szCs w:val="32"/>
          <w:lang w:val="en-IN"/>
        </w:rPr>
        <w:t>uctured characteristics of text data.</w:t>
      </w:r>
    </w:p>
    <w:p w:rsidR="00000000" w:rsidRPr="00B22F6F" w:rsidRDefault="005214A5" w:rsidP="00B22F6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2F6F">
        <w:rPr>
          <w:rFonts w:ascii="Times New Roman" w:eastAsia="AdvGulliv-R" w:hAnsi="Times New Roman" w:cs="Times New Roman"/>
          <w:bCs/>
          <w:sz w:val="32"/>
          <w:szCs w:val="32"/>
          <w:lang w:val="en-IN"/>
        </w:rPr>
        <w:t>FastText is an open-source library, designed by the Facebook research team for learning efficient word representations and classification of text/documents.</w:t>
      </w:r>
    </w:p>
    <w:p w:rsidR="00000000" w:rsidRPr="00B22F6F" w:rsidRDefault="005214A5" w:rsidP="00B22F6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2F6F">
        <w:rPr>
          <w:rFonts w:ascii="Times New Roman" w:eastAsia="AdvGulliv-R" w:hAnsi="Times New Roman" w:cs="Times New Roman"/>
          <w:bCs/>
          <w:sz w:val="32"/>
          <w:szCs w:val="32"/>
          <w:lang w:val="en-IN"/>
        </w:rPr>
        <w:t>It is evident that for the same corpus, vectors will manife</w:t>
      </w:r>
      <w:r w:rsidRPr="00B22F6F">
        <w:rPr>
          <w:rFonts w:ascii="Times New Roman" w:eastAsia="AdvGulliv-R" w:hAnsi="Times New Roman" w:cs="Times New Roman"/>
          <w:bCs/>
          <w:sz w:val="32"/>
          <w:szCs w:val="32"/>
          <w:lang w:val="en-IN"/>
        </w:rPr>
        <w:t>st disparately each time a different vector training algorithm is used.</w:t>
      </w:r>
      <w:r w:rsidRPr="00B22F6F">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22F6F" w:rsidRDefault="00B22F6F" w:rsidP="00E53AA4">
            <w:pPr>
              <w:tabs>
                <w:tab w:val="left" w:pos="720"/>
              </w:tabs>
              <w:spacing w:after="100" w:line="360" w:lineRule="auto"/>
              <w:jc w:val="both"/>
              <w:rPr>
                <w:rFonts w:ascii="Times New Roman" w:hAnsi="Times New Roman" w:cs="Times New Roman"/>
                <w:sz w:val="28"/>
                <w:szCs w:val="28"/>
              </w:rPr>
            </w:pPr>
            <w:r w:rsidRPr="00B22F6F">
              <w:rPr>
                <w:rFonts w:ascii="Times New Roman" w:hAnsi="Times New Roman" w:cs="Times New Roman"/>
                <w:sz w:val="28"/>
                <w:szCs w:val="28"/>
              </w:rPr>
              <w:t>Word Embedding-Based Approaches for Measuring Semantic Similarity of Arabic-English Sentences</w:t>
            </w:r>
          </w:p>
        </w:tc>
        <w:tc>
          <w:tcPr>
            <w:tcW w:w="3192" w:type="dxa"/>
          </w:tcPr>
          <w:p w:rsidR="000C407B" w:rsidRPr="00B22F6F" w:rsidRDefault="00B22F6F" w:rsidP="00B22F6F">
            <w:pPr>
              <w:tabs>
                <w:tab w:val="left" w:pos="720"/>
              </w:tabs>
              <w:spacing w:after="100" w:line="360" w:lineRule="auto"/>
              <w:jc w:val="both"/>
              <w:rPr>
                <w:rFonts w:ascii="Times New Roman" w:hAnsi="Times New Roman" w:cs="Times New Roman"/>
                <w:sz w:val="28"/>
                <w:szCs w:val="28"/>
              </w:rPr>
            </w:pPr>
            <w:r w:rsidRPr="00B22F6F">
              <w:rPr>
                <w:rFonts w:ascii="Times New Roman" w:hAnsi="Times New Roman" w:cs="Times New Roman"/>
                <w:sz w:val="28"/>
                <w:szCs w:val="28"/>
              </w:rPr>
              <w:t xml:space="preserve">Billah Nagoudi, E.M.; Ferrero, J.; Schwab, D.; Cherroun, H. </w:t>
            </w:r>
          </w:p>
        </w:tc>
        <w:tc>
          <w:tcPr>
            <w:tcW w:w="3192" w:type="dxa"/>
          </w:tcPr>
          <w:p w:rsidR="000C407B" w:rsidRPr="00B22F6F" w:rsidRDefault="00B22F6F" w:rsidP="00E53AA4">
            <w:pPr>
              <w:tabs>
                <w:tab w:val="left" w:pos="720"/>
              </w:tabs>
              <w:spacing w:after="100" w:line="360" w:lineRule="auto"/>
              <w:jc w:val="both"/>
              <w:rPr>
                <w:rFonts w:ascii="Times New Roman" w:hAnsi="Times New Roman" w:cs="Times New Roman"/>
                <w:sz w:val="28"/>
                <w:szCs w:val="28"/>
              </w:rPr>
            </w:pPr>
            <w:r w:rsidRPr="00B22F6F">
              <w:rPr>
                <w:rFonts w:ascii="Times New Roman" w:hAnsi="Times New Roman" w:cs="Times New Roman"/>
                <w:color w:val="333333"/>
                <w:sz w:val="28"/>
                <w:szCs w:val="28"/>
                <w:shd w:val="clear" w:color="auto" w:fill="FFFFFF"/>
              </w:rPr>
              <w:t>In this paper we propose two word embedding-based approaches devoted to measuring the semantic similarity between Arabic-English cross-language sentences. </w:t>
            </w:r>
          </w:p>
        </w:tc>
      </w:tr>
      <w:tr w:rsidR="000C407B" w:rsidTr="000C407B">
        <w:trPr>
          <w:trHeight w:val="2942"/>
        </w:trPr>
        <w:tc>
          <w:tcPr>
            <w:tcW w:w="3192" w:type="dxa"/>
          </w:tcPr>
          <w:p w:rsidR="000C407B" w:rsidRPr="00B22F6F" w:rsidRDefault="00B22F6F" w:rsidP="00E53AA4">
            <w:pPr>
              <w:tabs>
                <w:tab w:val="left" w:pos="720"/>
              </w:tabs>
              <w:spacing w:after="100" w:line="360" w:lineRule="auto"/>
              <w:jc w:val="both"/>
              <w:rPr>
                <w:rFonts w:ascii="Times New Roman" w:hAnsi="Times New Roman" w:cs="Times New Roman"/>
                <w:sz w:val="28"/>
                <w:szCs w:val="28"/>
              </w:rPr>
            </w:pPr>
            <w:r w:rsidRPr="00B22F6F">
              <w:rPr>
                <w:rFonts w:ascii="Times New Roman" w:hAnsi="Times New Roman" w:cs="Times New Roman"/>
                <w:sz w:val="28"/>
                <w:szCs w:val="28"/>
              </w:rPr>
              <w:lastRenderedPageBreak/>
              <w:t>Indexing by latent semantic analysis</w:t>
            </w:r>
          </w:p>
        </w:tc>
        <w:tc>
          <w:tcPr>
            <w:tcW w:w="3192" w:type="dxa"/>
          </w:tcPr>
          <w:p w:rsidR="000C407B" w:rsidRPr="00B22F6F" w:rsidRDefault="00B22F6F" w:rsidP="00B22F6F">
            <w:pPr>
              <w:tabs>
                <w:tab w:val="left" w:pos="720"/>
              </w:tabs>
              <w:spacing w:after="100" w:line="360" w:lineRule="auto"/>
              <w:jc w:val="both"/>
              <w:rPr>
                <w:rFonts w:ascii="Times New Roman" w:hAnsi="Times New Roman" w:cs="Times New Roman"/>
                <w:sz w:val="28"/>
                <w:szCs w:val="28"/>
              </w:rPr>
            </w:pPr>
            <w:r w:rsidRPr="00B22F6F">
              <w:rPr>
                <w:rFonts w:ascii="Times New Roman" w:hAnsi="Times New Roman" w:cs="Times New Roman"/>
                <w:sz w:val="28"/>
                <w:szCs w:val="28"/>
              </w:rPr>
              <w:t xml:space="preserve">Deerwester, S.; Dumais, S.T.; Furnas, G.W.; Landauer, T.K.; Harshman, R. </w:t>
            </w:r>
          </w:p>
        </w:tc>
        <w:tc>
          <w:tcPr>
            <w:tcW w:w="3192" w:type="dxa"/>
          </w:tcPr>
          <w:p w:rsidR="000C407B" w:rsidRPr="00B22F6F" w:rsidRDefault="00B22F6F" w:rsidP="00E53AA4">
            <w:pPr>
              <w:tabs>
                <w:tab w:val="left" w:pos="720"/>
              </w:tabs>
              <w:spacing w:after="100" w:line="360" w:lineRule="auto"/>
              <w:jc w:val="both"/>
              <w:rPr>
                <w:rFonts w:ascii="Times New Roman" w:hAnsi="Times New Roman" w:cs="Times New Roman"/>
                <w:sz w:val="28"/>
                <w:szCs w:val="28"/>
              </w:rPr>
            </w:pPr>
            <w:r w:rsidRPr="00B22F6F">
              <w:rPr>
                <w:rFonts w:ascii="Times New Roman" w:hAnsi="Times New Roman" w:cs="Times New Roman"/>
                <w:sz w:val="28"/>
                <w:szCs w:val="28"/>
              </w:rPr>
              <w:t>Queries are represented as pseudo-document vectors formed from weighted combinations of terms, and documents with supra-threshold cosine values are returned.</w:t>
            </w:r>
          </w:p>
        </w:tc>
      </w:tr>
      <w:tr w:rsidR="000C407B" w:rsidTr="000C407B">
        <w:tc>
          <w:tcPr>
            <w:tcW w:w="3192" w:type="dxa"/>
          </w:tcPr>
          <w:p w:rsidR="000C407B" w:rsidRPr="00B22F6F" w:rsidRDefault="00B22F6F" w:rsidP="00E53AA4">
            <w:pPr>
              <w:tabs>
                <w:tab w:val="left" w:pos="720"/>
              </w:tabs>
              <w:spacing w:after="100" w:line="360" w:lineRule="auto"/>
              <w:jc w:val="both"/>
              <w:rPr>
                <w:rFonts w:ascii="Times New Roman" w:hAnsi="Times New Roman" w:cs="Times New Roman"/>
                <w:sz w:val="28"/>
                <w:szCs w:val="28"/>
              </w:rPr>
            </w:pPr>
            <w:r w:rsidRPr="00B22F6F">
              <w:rPr>
                <w:rFonts w:ascii="Times New Roman" w:hAnsi="Times New Roman" w:cs="Times New Roman"/>
                <w:sz w:val="28"/>
                <w:szCs w:val="28"/>
              </w:rPr>
              <w:t>A Neural Probabilistic Language Model</w:t>
            </w:r>
          </w:p>
        </w:tc>
        <w:tc>
          <w:tcPr>
            <w:tcW w:w="3192" w:type="dxa"/>
          </w:tcPr>
          <w:p w:rsidR="000C407B" w:rsidRPr="00B22F6F" w:rsidRDefault="00B22F6F" w:rsidP="00B22F6F">
            <w:pPr>
              <w:tabs>
                <w:tab w:val="left" w:pos="720"/>
              </w:tabs>
              <w:spacing w:after="100" w:line="360" w:lineRule="auto"/>
              <w:jc w:val="both"/>
              <w:rPr>
                <w:rFonts w:ascii="Times New Roman" w:hAnsi="Times New Roman" w:cs="Times New Roman"/>
                <w:sz w:val="28"/>
                <w:szCs w:val="28"/>
              </w:rPr>
            </w:pPr>
            <w:r w:rsidRPr="00B22F6F">
              <w:rPr>
                <w:rFonts w:ascii="Times New Roman" w:hAnsi="Times New Roman" w:cs="Times New Roman"/>
                <w:sz w:val="28"/>
                <w:szCs w:val="28"/>
              </w:rPr>
              <w:t xml:space="preserve">Bengio, Y.; Ducharme, R.; Vincent, P.; Janvin, C. </w:t>
            </w:r>
          </w:p>
        </w:tc>
        <w:tc>
          <w:tcPr>
            <w:tcW w:w="3192" w:type="dxa"/>
          </w:tcPr>
          <w:p w:rsidR="000C407B" w:rsidRPr="00B22F6F" w:rsidRDefault="00B22F6F" w:rsidP="00E53AA4">
            <w:pPr>
              <w:tabs>
                <w:tab w:val="left" w:pos="720"/>
              </w:tabs>
              <w:spacing w:after="100" w:line="360" w:lineRule="auto"/>
              <w:jc w:val="both"/>
              <w:rPr>
                <w:rFonts w:ascii="Times New Roman" w:hAnsi="Times New Roman" w:cs="Times New Roman"/>
                <w:sz w:val="28"/>
                <w:szCs w:val="28"/>
              </w:rPr>
            </w:pPr>
            <w:r w:rsidRPr="00B22F6F">
              <w:rPr>
                <w:rFonts w:ascii="Times New Roman" w:hAnsi="Times New Roman" w:cs="Times New Roman"/>
                <w:color w:val="333333"/>
                <w:sz w:val="28"/>
                <w:szCs w:val="28"/>
                <w:shd w:val="clear" w:color="auto" w:fill="FFFFFF"/>
              </w:rPr>
              <w:t>A goal of statistical language modeling is to learn the joint probabilit y function of sequences of words. </w:t>
            </w:r>
          </w:p>
        </w:tc>
      </w:tr>
      <w:tr w:rsidR="000C407B" w:rsidTr="000C407B">
        <w:tc>
          <w:tcPr>
            <w:tcW w:w="3192" w:type="dxa"/>
          </w:tcPr>
          <w:p w:rsidR="000C407B" w:rsidRPr="00B22F6F" w:rsidRDefault="00B22F6F" w:rsidP="00E53AA4">
            <w:pPr>
              <w:tabs>
                <w:tab w:val="left" w:pos="720"/>
              </w:tabs>
              <w:spacing w:after="100" w:line="360" w:lineRule="auto"/>
              <w:jc w:val="both"/>
              <w:rPr>
                <w:rFonts w:ascii="Times New Roman" w:hAnsi="Times New Roman" w:cs="Times New Roman"/>
                <w:sz w:val="28"/>
                <w:szCs w:val="28"/>
              </w:rPr>
            </w:pPr>
            <w:r w:rsidRPr="00B22F6F">
              <w:rPr>
                <w:rFonts w:ascii="Times New Roman" w:hAnsi="Times New Roman" w:cs="Times New Roman"/>
                <w:sz w:val="28"/>
                <w:szCs w:val="28"/>
              </w:rPr>
              <w:t>Natural Language Processing (almost) from Scratch</w:t>
            </w:r>
          </w:p>
        </w:tc>
        <w:tc>
          <w:tcPr>
            <w:tcW w:w="3192" w:type="dxa"/>
          </w:tcPr>
          <w:p w:rsidR="000C407B" w:rsidRPr="00B22F6F" w:rsidRDefault="00B22F6F" w:rsidP="00B22F6F">
            <w:pPr>
              <w:tabs>
                <w:tab w:val="left" w:pos="720"/>
              </w:tabs>
              <w:spacing w:after="100" w:line="360" w:lineRule="auto"/>
              <w:jc w:val="both"/>
              <w:rPr>
                <w:rFonts w:ascii="Times New Roman" w:hAnsi="Times New Roman" w:cs="Times New Roman"/>
                <w:sz w:val="28"/>
                <w:szCs w:val="28"/>
              </w:rPr>
            </w:pPr>
            <w:r w:rsidRPr="00B22F6F">
              <w:rPr>
                <w:rFonts w:ascii="Times New Roman" w:hAnsi="Times New Roman" w:cs="Times New Roman"/>
                <w:sz w:val="28"/>
                <w:szCs w:val="28"/>
              </w:rPr>
              <w:t xml:space="preserve">Collobert, R.; Weston, J.; Bottou, L.; Karlen, M.; Kavukcuoglu, K.; Kuksa, P.P. </w:t>
            </w:r>
          </w:p>
        </w:tc>
        <w:tc>
          <w:tcPr>
            <w:tcW w:w="3192" w:type="dxa"/>
          </w:tcPr>
          <w:p w:rsidR="000C407B" w:rsidRPr="00B22F6F" w:rsidRDefault="00B22F6F" w:rsidP="00E53AA4">
            <w:pPr>
              <w:tabs>
                <w:tab w:val="left" w:pos="720"/>
              </w:tabs>
              <w:spacing w:after="100" w:line="360" w:lineRule="auto"/>
              <w:jc w:val="both"/>
              <w:rPr>
                <w:rFonts w:ascii="Times New Roman" w:hAnsi="Times New Roman" w:cs="Times New Roman"/>
                <w:sz w:val="28"/>
                <w:szCs w:val="28"/>
              </w:rPr>
            </w:pPr>
            <w:r w:rsidRPr="00B22F6F">
              <w:rPr>
                <w:rFonts w:ascii="Times New Roman" w:hAnsi="Times New Roman" w:cs="Times New Roman"/>
                <w:color w:val="333333"/>
                <w:sz w:val="28"/>
                <w:szCs w:val="28"/>
                <w:shd w:val="clear" w:color="auto" w:fill="FFFFFF"/>
              </w:rPr>
              <w:t>This versatility is achieved by trying to avoid task-specific engineering and therefore disregarding a lot of prior knowledge.</w:t>
            </w:r>
          </w:p>
        </w:tc>
      </w:tr>
    </w:tbl>
    <w:p w:rsidR="00B22F6F" w:rsidRDefault="00B22F6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B22F6F" w:rsidP="00E53AA4">
      <w:pPr>
        <w:spacing w:after="0" w:line="360" w:lineRule="auto"/>
        <w:jc w:val="both"/>
        <w:rPr>
          <w:rFonts w:ascii="Times New Roman" w:hAnsi="Times New Roman" w:cs="Times New Roman"/>
        </w:rPr>
      </w:pPr>
      <w:r w:rsidRPr="00B22F6F">
        <w:rPr>
          <w:rFonts w:ascii="Times New Roman" w:hAnsi="Times New Roman" w:cs="Times New Roman"/>
        </w:rPr>
        <w:drawing>
          <wp:inline distT="0" distB="0" distL="0" distR="0">
            <wp:extent cx="5943600" cy="4322445"/>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3224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B22F6F" w:rsidRDefault="00B22F6F"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5028A" w:rsidRPr="00D5028A" w:rsidRDefault="00D5028A" w:rsidP="00D5028A">
      <w:pPr>
        <w:pStyle w:val="BodyText"/>
        <w:rPr>
          <w:bCs/>
          <w:iCs/>
          <w:sz w:val="32"/>
          <w:szCs w:val="32"/>
          <w:lang w:val="en-IN"/>
        </w:rPr>
      </w:pPr>
      <w:r w:rsidRPr="00D5028A">
        <w:rPr>
          <w:b/>
          <w:iCs/>
          <w:sz w:val="28"/>
          <w:szCs w:val="28"/>
          <w:lang w:val="en-IN"/>
        </w:rPr>
        <w:t xml:space="preserve">    </w:t>
      </w:r>
      <w:r w:rsidRPr="00D5028A">
        <w:rPr>
          <w:bCs/>
          <w:iCs/>
          <w:sz w:val="32"/>
          <w:szCs w:val="32"/>
          <w:lang w:val="en-IN"/>
        </w:rPr>
        <w:t xml:space="preserve">The primary objective of this investigation was to devise an efficient transfer learning scheme for attainment of cross-lingual word embeddings obviating the need for large monolingual and bilingual corpora. Multiple experiments were conducted, employing different methodologies, to attain target word vectors for the English–Tamil bilingual pair. Tamil, a popular Asian language, is linguistically similar to many other south Asian languages. We created sufficient corpora for (monolingual and bilingual) Tamil for the evaluation of the proffered methodologies and empirical outcomes. Furthermore, pre-trained Hindi and Chinese embeddings were marshalled to validate the transfer learning model. Target word vectors were successfully generated with a minimal corpus (monolingual) size of 5000 words, approximately the size of a textbook. Such a modest-sized corpus was apposite for achievement of useful word vectors—89% using GloVe vectors and at least an accuracy of 80% using Word2Vec—with proven cross-validated topological (pairwise and neighborhood) accuracy. The cosines were scaled between, and the error was also computed in the same interval. The accuracies obtained were compared with the standard bilingual embedding algorithm BilBOWA, which uses a sentence-aligned parallel and comparable corpora.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5028A" w:rsidRDefault="005214A5" w:rsidP="00D5028A">
      <w:pPr>
        <w:pStyle w:val="BodyText"/>
        <w:numPr>
          <w:ilvl w:val="0"/>
          <w:numId w:val="42"/>
        </w:numPr>
        <w:rPr>
          <w:sz w:val="32"/>
          <w:szCs w:val="32"/>
          <w:lang w:val="en-IN"/>
        </w:rPr>
      </w:pPr>
      <w:r w:rsidRPr="00D5028A">
        <w:rPr>
          <w:sz w:val="32"/>
          <w:szCs w:val="32"/>
          <w:lang w:val="en-IN"/>
        </w:rPr>
        <w:t>1. Torabi Asr, F.; Zinkov, R.; Jones, M. Querying Word Embeddings for Similarity</w:t>
      </w:r>
      <w:r w:rsidRPr="00D5028A">
        <w:rPr>
          <w:sz w:val="32"/>
          <w:szCs w:val="32"/>
          <w:lang w:val="en-IN"/>
        </w:rPr>
        <w:t xml:space="preserve"> and Relatedness. In Proceedings of the 2018 Conference of the North American Chapter of the Association for Computational Linguistics: Human Language Technologies, Volume 1 (Long Papers); Association for Computational Linguistics: Stroudsburg, PA, USA, 20</w:t>
      </w:r>
      <w:r w:rsidRPr="00D5028A">
        <w:rPr>
          <w:sz w:val="32"/>
          <w:szCs w:val="32"/>
          <w:lang w:val="en-IN"/>
        </w:rPr>
        <w:t xml:space="preserve">18; pp. 675–684. [CrossRef] </w:t>
      </w:r>
    </w:p>
    <w:p w:rsidR="00000000" w:rsidRPr="00D5028A" w:rsidRDefault="005214A5" w:rsidP="00D5028A">
      <w:pPr>
        <w:pStyle w:val="BodyText"/>
        <w:numPr>
          <w:ilvl w:val="0"/>
          <w:numId w:val="42"/>
        </w:numPr>
        <w:rPr>
          <w:sz w:val="32"/>
          <w:szCs w:val="32"/>
          <w:lang w:val="en-IN"/>
        </w:rPr>
      </w:pPr>
      <w:r w:rsidRPr="00D5028A">
        <w:rPr>
          <w:sz w:val="32"/>
          <w:szCs w:val="32"/>
          <w:lang w:val="en-IN"/>
        </w:rPr>
        <w:t>2. Billah Nagoudi, E.M.; Ferrero, J.; Schwab, D.; Cherroun, H. Word Embedding-Based Approaches for Measuring Semantic Similarity of Arabic-English Sentences. In Proceedings of the 6th International Conference on Arabic Languag</w:t>
      </w:r>
      <w:r w:rsidRPr="00D5028A">
        <w:rPr>
          <w:sz w:val="32"/>
          <w:szCs w:val="32"/>
          <w:lang w:val="en-IN"/>
        </w:rPr>
        <w:t xml:space="preserve">e Processing, Fez, Morocco, 11–12 October 2017. </w:t>
      </w:r>
    </w:p>
    <w:p w:rsidR="00000000" w:rsidRPr="00D5028A" w:rsidRDefault="005214A5" w:rsidP="00D5028A">
      <w:pPr>
        <w:pStyle w:val="BodyText"/>
        <w:numPr>
          <w:ilvl w:val="0"/>
          <w:numId w:val="42"/>
        </w:numPr>
        <w:rPr>
          <w:sz w:val="32"/>
          <w:szCs w:val="32"/>
          <w:lang w:val="en-IN"/>
        </w:rPr>
      </w:pPr>
      <w:r w:rsidRPr="00D5028A">
        <w:rPr>
          <w:sz w:val="32"/>
          <w:szCs w:val="32"/>
          <w:lang w:val="en-IN"/>
        </w:rPr>
        <w:t xml:space="preserve">3. Deerwester, S.; Dumais, S.T.; Furnas, G.W.; Landauer, T.K.; Harshman, R. Indexing by latent semantic analysis. J. Am. Soc. Inf. Sci. 1990, 41, 391–407. [CrossRef] </w:t>
      </w:r>
    </w:p>
    <w:p w:rsidR="00000000" w:rsidRPr="00D5028A" w:rsidRDefault="005214A5" w:rsidP="00D5028A">
      <w:pPr>
        <w:pStyle w:val="BodyText"/>
        <w:numPr>
          <w:ilvl w:val="0"/>
          <w:numId w:val="42"/>
        </w:numPr>
        <w:rPr>
          <w:sz w:val="32"/>
          <w:szCs w:val="32"/>
          <w:lang w:val="en-IN"/>
        </w:rPr>
      </w:pPr>
      <w:r w:rsidRPr="00D5028A">
        <w:rPr>
          <w:sz w:val="32"/>
          <w:szCs w:val="32"/>
          <w:lang w:val="en-IN"/>
        </w:rPr>
        <w:t>4. Fellbaum, C. WordNet: An Electronic</w:t>
      </w:r>
      <w:r w:rsidRPr="00D5028A">
        <w:rPr>
          <w:sz w:val="32"/>
          <w:szCs w:val="32"/>
          <w:lang w:val="en-IN"/>
        </w:rPr>
        <w:t xml:space="preserve"> Lexical Database; Language, Speech, and Communication; MIT Press: Cambridge, MA, USA, 1998. </w:t>
      </w:r>
    </w:p>
    <w:p w:rsidR="00000000" w:rsidRPr="00D5028A" w:rsidRDefault="005214A5" w:rsidP="00D5028A">
      <w:pPr>
        <w:pStyle w:val="BodyText"/>
        <w:numPr>
          <w:ilvl w:val="0"/>
          <w:numId w:val="42"/>
        </w:numPr>
        <w:rPr>
          <w:sz w:val="32"/>
          <w:szCs w:val="32"/>
          <w:lang w:val="en-IN"/>
        </w:rPr>
      </w:pPr>
      <w:r w:rsidRPr="00D5028A">
        <w:rPr>
          <w:sz w:val="32"/>
          <w:szCs w:val="32"/>
          <w:lang w:val="en-IN"/>
        </w:rPr>
        <w:t>5. Bengio, Y.; Ducharme, R.; Vincent, P.; Janvin, C. A Neural Probabilistic Language Model. J. Mach. Learn. Res. 2003, 3, 1137–1155.</w:t>
      </w:r>
      <w:r w:rsidRPr="00D5028A">
        <w:rPr>
          <w:sz w:val="32"/>
          <w:szCs w:val="32"/>
        </w:rPr>
        <w:t xml:space="preserve"> </w:t>
      </w:r>
    </w:p>
    <w:p w:rsidR="00000000" w:rsidRPr="00D5028A" w:rsidRDefault="005214A5" w:rsidP="00D5028A">
      <w:pPr>
        <w:pStyle w:val="BodyText"/>
        <w:numPr>
          <w:ilvl w:val="0"/>
          <w:numId w:val="42"/>
        </w:numPr>
        <w:rPr>
          <w:sz w:val="32"/>
          <w:szCs w:val="32"/>
          <w:lang w:val="en-IN"/>
        </w:rPr>
      </w:pPr>
      <w:r w:rsidRPr="00D5028A">
        <w:rPr>
          <w:sz w:val="32"/>
          <w:szCs w:val="32"/>
          <w:lang w:val="en-IN"/>
        </w:rPr>
        <w:lastRenderedPageBreak/>
        <w:t xml:space="preserve">6. Collobert, R.; Weston, </w:t>
      </w:r>
      <w:r w:rsidRPr="00D5028A">
        <w:rPr>
          <w:sz w:val="32"/>
          <w:szCs w:val="32"/>
          <w:lang w:val="en-IN"/>
        </w:rPr>
        <w:t xml:space="preserve">J.; Bottou, L.; Karlen, M.; Kavukcuoglu, K.; Kuksa, P.P. Natural Language Processing (almost) from Scratch. arXiv 2011, arXiv:1103.0398. </w:t>
      </w:r>
    </w:p>
    <w:p w:rsidR="00000000" w:rsidRPr="00D5028A" w:rsidRDefault="005214A5" w:rsidP="00D5028A">
      <w:pPr>
        <w:pStyle w:val="BodyText"/>
        <w:numPr>
          <w:ilvl w:val="0"/>
          <w:numId w:val="42"/>
        </w:numPr>
        <w:rPr>
          <w:sz w:val="32"/>
          <w:szCs w:val="32"/>
          <w:lang w:val="en-IN"/>
        </w:rPr>
      </w:pPr>
      <w:r w:rsidRPr="00D5028A">
        <w:rPr>
          <w:sz w:val="32"/>
          <w:szCs w:val="32"/>
          <w:lang w:val="en-IN"/>
        </w:rPr>
        <w:t>7. Pennington, J.; Socher, R.; Manning, C.D. Glove: Global Vectors for Word Representation. In Proceedings of the EMN</w:t>
      </w:r>
      <w:r w:rsidRPr="00D5028A">
        <w:rPr>
          <w:sz w:val="32"/>
          <w:szCs w:val="32"/>
          <w:lang w:val="en-IN"/>
        </w:rPr>
        <w:t xml:space="preserve">LP, Doha, Qatar, 25–29 October 2014; Volume 14, pp. 1532–1543. </w:t>
      </w:r>
    </w:p>
    <w:p w:rsidR="00000000" w:rsidRPr="00D5028A" w:rsidRDefault="005214A5" w:rsidP="00D5028A">
      <w:pPr>
        <w:pStyle w:val="BodyText"/>
        <w:numPr>
          <w:ilvl w:val="0"/>
          <w:numId w:val="42"/>
        </w:numPr>
        <w:rPr>
          <w:sz w:val="32"/>
          <w:szCs w:val="32"/>
          <w:lang w:val="en-IN"/>
        </w:rPr>
      </w:pPr>
      <w:r w:rsidRPr="00D5028A">
        <w:rPr>
          <w:sz w:val="32"/>
          <w:szCs w:val="32"/>
          <w:lang w:val="en-IN"/>
        </w:rPr>
        <w:t xml:space="preserve">8. Mikolov, T.; Sutskever, I.; Chen, K.; Corrado, G.; Dean, J. Distributed Representations of Words and Phrases and their Compositionality. arXiv 2013, arXiv:1310.4546. </w:t>
      </w:r>
    </w:p>
    <w:p w:rsidR="00000000" w:rsidRPr="00D5028A" w:rsidRDefault="005214A5" w:rsidP="00D5028A">
      <w:pPr>
        <w:pStyle w:val="BodyText"/>
        <w:numPr>
          <w:ilvl w:val="0"/>
          <w:numId w:val="42"/>
        </w:numPr>
        <w:rPr>
          <w:sz w:val="32"/>
          <w:szCs w:val="32"/>
          <w:lang w:val="en-IN"/>
        </w:rPr>
      </w:pPr>
      <w:r w:rsidRPr="00D5028A">
        <w:rPr>
          <w:sz w:val="32"/>
          <w:szCs w:val="32"/>
          <w:lang w:val="en-IN"/>
        </w:rPr>
        <w:t>9. Wang, S.; Zhou, W</w:t>
      </w:r>
      <w:r w:rsidRPr="00D5028A">
        <w:rPr>
          <w:sz w:val="32"/>
          <w:szCs w:val="32"/>
          <w:lang w:val="en-IN"/>
        </w:rPr>
        <w:t xml:space="preserve">.; Jiang, C. A survey of word embeddings based on deep learning. Computing 2020, 102, 717–740. [CrossRef] </w:t>
      </w:r>
    </w:p>
    <w:p w:rsidR="00000000" w:rsidRPr="00D5028A" w:rsidRDefault="005214A5" w:rsidP="00D5028A">
      <w:pPr>
        <w:pStyle w:val="BodyText"/>
        <w:numPr>
          <w:ilvl w:val="0"/>
          <w:numId w:val="42"/>
        </w:numPr>
        <w:rPr>
          <w:sz w:val="32"/>
          <w:szCs w:val="32"/>
          <w:lang w:val="en-IN"/>
        </w:rPr>
      </w:pPr>
      <w:r w:rsidRPr="00D5028A">
        <w:rPr>
          <w:sz w:val="32"/>
          <w:szCs w:val="32"/>
          <w:lang w:val="en-IN"/>
        </w:rPr>
        <w:t>10. Treviso, M.V.; Shulby, C.D.; Aluísio, S.M. Evaluating Word Embeddings for Sentence Boundary Detection in Speech Transcripts. arXiv 2017, arXiv:1</w:t>
      </w:r>
      <w:r w:rsidRPr="00D5028A">
        <w:rPr>
          <w:sz w:val="32"/>
          <w:szCs w:val="32"/>
          <w:lang w:val="en-IN"/>
        </w:rPr>
        <w:t xml:space="preserve">708.04704.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14A5" w:rsidRDefault="005214A5" w:rsidP="003654DF">
      <w:pPr>
        <w:spacing w:after="0" w:line="240" w:lineRule="auto"/>
      </w:pPr>
      <w:r>
        <w:separator/>
      </w:r>
    </w:p>
  </w:endnote>
  <w:endnote w:type="continuationSeparator" w:id="1">
    <w:p w:rsidR="005214A5" w:rsidRDefault="005214A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14A5" w:rsidRDefault="005214A5" w:rsidP="003654DF">
      <w:pPr>
        <w:spacing w:after="0" w:line="240" w:lineRule="auto"/>
      </w:pPr>
      <w:r>
        <w:separator/>
      </w:r>
    </w:p>
  </w:footnote>
  <w:footnote w:type="continuationSeparator" w:id="1">
    <w:p w:rsidR="005214A5" w:rsidRDefault="005214A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C51FE">
        <w:pPr>
          <w:pStyle w:val="Header"/>
          <w:jc w:val="right"/>
        </w:pPr>
        <w:fldSimple w:instr=" PAGE   \* MERGEFORMAT ">
          <w:r w:rsidR="00B22F6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97296D"/>
    <w:multiLevelType w:val="hybridMultilevel"/>
    <w:tmpl w:val="CE702130"/>
    <w:lvl w:ilvl="0" w:tplc="A712CBDE">
      <w:start w:val="1"/>
      <w:numFmt w:val="bullet"/>
      <w:lvlText w:val=""/>
      <w:lvlJc w:val="left"/>
      <w:pPr>
        <w:tabs>
          <w:tab w:val="num" w:pos="720"/>
        </w:tabs>
        <w:ind w:left="720" w:hanging="360"/>
      </w:pPr>
      <w:rPr>
        <w:rFonts w:ascii="Wingdings 2" w:hAnsi="Wingdings 2" w:hint="default"/>
      </w:rPr>
    </w:lvl>
    <w:lvl w:ilvl="1" w:tplc="88243BA6" w:tentative="1">
      <w:start w:val="1"/>
      <w:numFmt w:val="bullet"/>
      <w:lvlText w:val=""/>
      <w:lvlJc w:val="left"/>
      <w:pPr>
        <w:tabs>
          <w:tab w:val="num" w:pos="1440"/>
        </w:tabs>
        <w:ind w:left="1440" w:hanging="360"/>
      </w:pPr>
      <w:rPr>
        <w:rFonts w:ascii="Wingdings 2" w:hAnsi="Wingdings 2" w:hint="default"/>
      </w:rPr>
    </w:lvl>
    <w:lvl w:ilvl="2" w:tplc="BB86AEDE" w:tentative="1">
      <w:start w:val="1"/>
      <w:numFmt w:val="bullet"/>
      <w:lvlText w:val=""/>
      <w:lvlJc w:val="left"/>
      <w:pPr>
        <w:tabs>
          <w:tab w:val="num" w:pos="2160"/>
        </w:tabs>
        <w:ind w:left="2160" w:hanging="360"/>
      </w:pPr>
      <w:rPr>
        <w:rFonts w:ascii="Wingdings 2" w:hAnsi="Wingdings 2" w:hint="default"/>
      </w:rPr>
    </w:lvl>
    <w:lvl w:ilvl="3" w:tplc="EB00F00E" w:tentative="1">
      <w:start w:val="1"/>
      <w:numFmt w:val="bullet"/>
      <w:lvlText w:val=""/>
      <w:lvlJc w:val="left"/>
      <w:pPr>
        <w:tabs>
          <w:tab w:val="num" w:pos="2880"/>
        </w:tabs>
        <w:ind w:left="2880" w:hanging="360"/>
      </w:pPr>
      <w:rPr>
        <w:rFonts w:ascii="Wingdings 2" w:hAnsi="Wingdings 2" w:hint="default"/>
      </w:rPr>
    </w:lvl>
    <w:lvl w:ilvl="4" w:tplc="CF6843A6" w:tentative="1">
      <w:start w:val="1"/>
      <w:numFmt w:val="bullet"/>
      <w:lvlText w:val=""/>
      <w:lvlJc w:val="left"/>
      <w:pPr>
        <w:tabs>
          <w:tab w:val="num" w:pos="3600"/>
        </w:tabs>
        <w:ind w:left="3600" w:hanging="360"/>
      </w:pPr>
      <w:rPr>
        <w:rFonts w:ascii="Wingdings 2" w:hAnsi="Wingdings 2" w:hint="default"/>
      </w:rPr>
    </w:lvl>
    <w:lvl w:ilvl="5" w:tplc="975057C2" w:tentative="1">
      <w:start w:val="1"/>
      <w:numFmt w:val="bullet"/>
      <w:lvlText w:val=""/>
      <w:lvlJc w:val="left"/>
      <w:pPr>
        <w:tabs>
          <w:tab w:val="num" w:pos="4320"/>
        </w:tabs>
        <w:ind w:left="4320" w:hanging="360"/>
      </w:pPr>
      <w:rPr>
        <w:rFonts w:ascii="Wingdings 2" w:hAnsi="Wingdings 2" w:hint="default"/>
      </w:rPr>
    </w:lvl>
    <w:lvl w:ilvl="6" w:tplc="24483D06" w:tentative="1">
      <w:start w:val="1"/>
      <w:numFmt w:val="bullet"/>
      <w:lvlText w:val=""/>
      <w:lvlJc w:val="left"/>
      <w:pPr>
        <w:tabs>
          <w:tab w:val="num" w:pos="5040"/>
        </w:tabs>
        <w:ind w:left="5040" w:hanging="360"/>
      </w:pPr>
      <w:rPr>
        <w:rFonts w:ascii="Wingdings 2" w:hAnsi="Wingdings 2" w:hint="default"/>
      </w:rPr>
    </w:lvl>
    <w:lvl w:ilvl="7" w:tplc="889AF39E" w:tentative="1">
      <w:start w:val="1"/>
      <w:numFmt w:val="bullet"/>
      <w:lvlText w:val=""/>
      <w:lvlJc w:val="left"/>
      <w:pPr>
        <w:tabs>
          <w:tab w:val="num" w:pos="5760"/>
        </w:tabs>
        <w:ind w:left="5760" w:hanging="360"/>
      </w:pPr>
      <w:rPr>
        <w:rFonts w:ascii="Wingdings 2" w:hAnsi="Wingdings 2" w:hint="default"/>
      </w:rPr>
    </w:lvl>
    <w:lvl w:ilvl="8" w:tplc="B9462B74" w:tentative="1">
      <w:start w:val="1"/>
      <w:numFmt w:val="bullet"/>
      <w:lvlText w:val=""/>
      <w:lvlJc w:val="left"/>
      <w:pPr>
        <w:tabs>
          <w:tab w:val="num" w:pos="6480"/>
        </w:tabs>
        <w:ind w:left="6480" w:hanging="360"/>
      </w:pPr>
      <w:rPr>
        <w:rFonts w:ascii="Wingdings 2" w:hAnsi="Wingdings 2" w:hint="default"/>
      </w:rPr>
    </w:lvl>
  </w:abstractNum>
  <w:abstractNum w:abstractNumId="10">
    <w:nsid w:val="241A2C37"/>
    <w:multiLevelType w:val="hybridMultilevel"/>
    <w:tmpl w:val="F88CB0CE"/>
    <w:lvl w:ilvl="0" w:tplc="68E223F0">
      <w:start w:val="1"/>
      <w:numFmt w:val="bullet"/>
      <w:lvlText w:val=""/>
      <w:lvlJc w:val="left"/>
      <w:pPr>
        <w:tabs>
          <w:tab w:val="num" w:pos="720"/>
        </w:tabs>
        <w:ind w:left="720" w:hanging="360"/>
      </w:pPr>
      <w:rPr>
        <w:rFonts w:ascii="Wingdings 2" w:hAnsi="Wingdings 2" w:hint="default"/>
      </w:rPr>
    </w:lvl>
    <w:lvl w:ilvl="1" w:tplc="FE72093A" w:tentative="1">
      <w:start w:val="1"/>
      <w:numFmt w:val="bullet"/>
      <w:lvlText w:val=""/>
      <w:lvlJc w:val="left"/>
      <w:pPr>
        <w:tabs>
          <w:tab w:val="num" w:pos="1440"/>
        </w:tabs>
        <w:ind w:left="1440" w:hanging="360"/>
      </w:pPr>
      <w:rPr>
        <w:rFonts w:ascii="Wingdings 2" w:hAnsi="Wingdings 2" w:hint="default"/>
      </w:rPr>
    </w:lvl>
    <w:lvl w:ilvl="2" w:tplc="2F0E884A" w:tentative="1">
      <w:start w:val="1"/>
      <w:numFmt w:val="bullet"/>
      <w:lvlText w:val=""/>
      <w:lvlJc w:val="left"/>
      <w:pPr>
        <w:tabs>
          <w:tab w:val="num" w:pos="2160"/>
        </w:tabs>
        <w:ind w:left="2160" w:hanging="360"/>
      </w:pPr>
      <w:rPr>
        <w:rFonts w:ascii="Wingdings 2" w:hAnsi="Wingdings 2" w:hint="default"/>
      </w:rPr>
    </w:lvl>
    <w:lvl w:ilvl="3" w:tplc="1D942302" w:tentative="1">
      <w:start w:val="1"/>
      <w:numFmt w:val="bullet"/>
      <w:lvlText w:val=""/>
      <w:lvlJc w:val="left"/>
      <w:pPr>
        <w:tabs>
          <w:tab w:val="num" w:pos="2880"/>
        </w:tabs>
        <w:ind w:left="2880" w:hanging="360"/>
      </w:pPr>
      <w:rPr>
        <w:rFonts w:ascii="Wingdings 2" w:hAnsi="Wingdings 2" w:hint="default"/>
      </w:rPr>
    </w:lvl>
    <w:lvl w:ilvl="4" w:tplc="880C9702" w:tentative="1">
      <w:start w:val="1"/>
      <w:numFmt w:val="bullet"/>
      <w:lvlText w:val=""/>
      <w:lvlJc w:val="left"/>
      <w:pPr>
        <w:tabs>
          <w:tab w:val="num" w:pos="3600"/>
        </w:tabs>
        <w:ind w:left="3600" w:hanging="360"/>
      </w:pPr>
      <w:rPr>
        <w:rFonts w:ascii="Wingdings 2" w:hAnsi="Wingdings 2" w:hint="default"/>
      </w:rPr>
    </w:lvl>
    <w:lvl w:ilvl="5" w:tplc="A65EE57A" w:tentative="1">
      <w:start w:val="1"/>
      <w:numFmt w:val="bullet"/>
      <w:lvlText w:val=""/>
      <w:lvlJc w:val="left"/>
      <w:pPr>
        <w:tabs>
          <w:tab w:val="num" w:pos="4320"/>
        </w:tabs>
        <w:ind w:left="4320" w:hanging="360"/>
      </w:pPr>
      <w:rPr>
        <w:rFonts w:ascii="Wingdings 2" w:hAnsi="Wingdings 2" w:hint="default"/>
      </w:rPr>
    </w:lvl>
    <w:lvl w:ilvl="6" w:tplc="39D277C4" w:tentative="1">
      <w:start w:val="1"/>
      <w:numFmt w:val="bullet"/>
      <w:lvlText w:val=""/>
      <w:lvlJc w:val="left"/>
      <w:pPr>
        <w:tabs>
          <w:tab w:val="num" w:pos="5040"/>
        </w:tabs>
        <w:ind w:left="5040" w:hanging="360"/>
      </w:pPr>
      <w:rPr>
        <w:rFonts w:ascii="Wingdings 2" w:hAnsi="Wingdings 2" w:hint="default"/>
      </w:rPr>
    </w:lvl>
    <w:lvl w:ilvl="7" w:tplc="0200F7B4" w:tentative="1">
      <w:start w:val="1"/>
      <w:numFmt w:val="bullet"/>
      <w:lvlText w:val=""/>
      <w:lvlJc w:val="left"/>
      <w:pPr>
        <w:tabs>
          <w:tab w:val="num" w:pos="5760"/>
        </w:tabs>
        <w:ind w:left="5760" w:hanging="360"/>
      </w:pPr>
      <w:rPr>
        <w:rFonts w:ascii="Wingdings 2" w:hAnsi="Wingdings 2" w:hint="default"/>
      </w:rPr>
    </w:lvl>
    <w:lvl w:ilvl="8" w:tplc="3806859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88460A"/>
    <w:multiLevelType w:val="hybridMultilevel"/>
    <w:tmpl w:val="7002918C"/>
    <w:lvl w:ilvl="0" w:tplc="1966DBC4">
      <w:start w:val="1"/>
      <w:numFmt w:val="bullet"/>
      <w:lvlText w:val=""/>
      <w:lvlJc w:val="left"/>
      <w:pPr>
        <w:tabs>
          <w:tab w:val="num" w:pos="720"/>
        </w:tabs>
        <w:ind w:left="720" w:hanging="360"/>
      </w:pPr>
      <w:rPr>
        <w:rFonts w:ascii="Wingdings 2" w:hAnsi="Wingdings 2" w:hint="default"/>
      </w:rPr>
    </w:lvl>
    <w:lvl w:ilvl="1" w:tplc="8E223B74" w:tentative="1">
      <w:start w:val="1"/>
      <w:numFmt w:val="bullet"/>
      <w:lvlText w:val=""/>
      <w:lvlJc w:val="left"/>
      <w:pPr>
        <w:tabs>
          <w:tab w:val="num" w:pos="1440"/>
        </w:tabs>
        <w:ind w:left="1440" w:hanging="360"/>
      </w:pPr>
      <w:rPr>
        <w:rFonts w:ascii="Wingdings 2" w:hAnsi="Wingdings 2" w:hint="default"/>
      </w:rPr>
    </w:lvl>
    <w:lvl w:ilvl="2" w:tplc="466AAD92" w:tentative="1">
      <w:start w:val="1"/>
      <w:numFmt w:val="bullet"/>
      <w:lvlText w:val=""/>
      <w:lvlJc w:val="left"/>
      <w:pPr>
        <w:tabs>
          <w:tab w:val="num" w:pos="2160"/>
        </w:tabs>
        <w:ind w:left="2160" w:hanging="360"/>
      </w:pPr>
      <w:rPr>
        <w:rFonts w:ascii="Wingdings 2" w:hAnsi="Wingdings 2" w:hint="default"/>
      </w:rPr>
    </w:lvl>
    <w:lvl w:ilvl="3" w:tplc="3A08D424" w:tentative="1">
      <w:start w:val="1"/>
      <w:numFmt w:val="bullet"/>
      <w:lvlText w:val=""/>
      <w:lvlJc w:val="left"/>
      <w:pPr>
        <w:tabs>
          <w:tab w:val="num" w:pos="2880"/>
        </w:tabs>
        <w:ind w:left="2880" w:hanging="360"/>
      </w:pPr>
      <w:rPr>
        <w:rFonts w:ascii="Wingdings 2" w:hAnsi="Wingdings 2" w:hint="default"/>
      </w:rPr>
    </w:lvl>
    <w:lvl w:ilvl="4" w:tplc="13B69214" w:tentative="1">
      <w:start w:val="1"/>
      <w:numFmt w:val="bullet"/>
      <w:lvlText w:val=""/>
      <w:lvlJc w:val="left"/>
      <w:pPr>
        <w:tabs>
          <w:tab w:val="num" w:pos="3600"/>
        </w:tabs>
        <w:ind w:left="3600" w:hanging="360"/>
      </w:pPr>
      <w:rPr>
        <w:rFonts w:ascii="Wingdings 2" w:hAnsi="Wingdings 2" w:hint="default"/>
      </w:rPr>
    </w:lvl>
    <w:lvl w:ilvl="5" w:tplc="77F2071C" w:tentative="1">
      <w:start w:val="1"/>
      <w:numFmt w:val="bullet"/>
      <w:lvlText w:val=""/>
      <w:lvlJc w:val="left"/>
      <w:pPr>
        <w:tabs>
          <w:tab w:val="num" w:pos="4320"/>
        </w:tabs>
        <w:ind w:left="4320" w:hanging="360"/>
      </w:pPr>
      <w:rPr>
        <w:rFonts w:ascii="Wingdings 2" w:hAnsi="Wingdings 2" w:hint="default"/>
      </w:rPr>
    </w:lvl>
    <w:lvl w:ilvl="6" w:tplc="3EAE2820" w:tentative="1">
      <w:start w:val="1"/>
      <w:numFmt w:val="bullet"/>
      <w:lvlText w:val=""/>
      <w:lvlJc w:val="left"/>
      <w:pPr>
        <w:tabs>
          <w:tab w:val="num" w:pos="5040"/>
        </w:tabs>
        <w:ind w:left="5040" w:hanging="360"/>
      </w:pPr>
      <w:rPr>
        <w:rFonts w:ascii="Wingdings 2" w:hAnsi="Wingdings 2" w:hint="default"/>
      </w:rPr>
    </w:lvl>
    <w:lvl w:ilvl="7" w:tplc="D14E5116" w:tentative="1">
      <w:start w:val="1"/>
      <w:numFmt w:val="bullet"/>
      <w:lvlText w:val=""/>
      <w:lvlJc w:val="left"/>
      <w:pPr>
        <w:tabs>
          <w:tab w:val="num" w:pos="5760"/>
        </w:tabs>
        <w:ind w:left="5760" w:hanging="360"/>
      </w:pPr>
      <w:rPr>
        <w:rFonts w:ascii="Wingdings 2" w:hAnsi="Wingdings 2" w:hint="default"/>
      </w:rPr>
    </w:lvl>
    <w:lvl w:ilvl="8" w:tplc="1C86BC72"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C761B4"/>
    <w:multiLevelType w:val="hybridMultilevel"/>
    <w:tmpl w:val="F4A2AB4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A77311"/>
    <w:multiLevelType w:val="hybridMultilevel"/>
    <w:tmpl w:val="6390F760"/>
    <w:lvl w:ilvl="0" w:tplc="AD146742">
      <w:start w:val="1"/>
      <w:numFmt w:val="bullet"/>
      <w:lvlText w:val=""/>
      <w:lvlJc w:val="left"/>
      <w:pPr>
        <w:tabs>
          <w:tab w:val="num" w:pos="720"/>
        </w:tabs>
        <w:ind w:left="720" w:hanging="360"/>
      </w:pPr>
      <w:rPr>
        <w:rFonts w:ascii="Wingdings 2" w:hAnsi="Wingdings 2" w:hint="default"/>
      </w:rPr>
    </w:lvl>
    <w:lvl w:ilvl="1" w:tplc="E5E65656" w:tentative="1">
      <w:start w:val="1"/>
      <w:numFmt w:val="bullet"/>
      <w:lvlText w:val=""/>
      <w:lvlJc w:val="left"/>
      <w:pPr>
        <w:tabs>
          <w:tab w:val="num" w:pos="1440"/>
        </w:tabs>
        <w:ind w:left="1440" w:hanging="360"/>
      </w:pPr>
      <w:rPr>
        <w:rFonts w:ascii="Wingdings 2" w:hAnsi="Wingdings 2" w:hint="default"/>
      </w:rPr>
    </w:lvl>
    <w:lvl w:ilvl="2" w:tplc="939C495A" w:tentative="1">
      <w:start w:val="1"/>
      <w:numFmt w:val="bullet"/>
      <w:lvlText w:val=""/>
      <w:lvlJc w:val="left"/>
      <w:pPr>
        <w:tabs>
          <w:tab w:val="num" w:pos="2160"/>
        </w:tabs>
        <w:ind w:left="2160" w:hanging="360"/>
      </w:pPr>
      <w:rPr>
        <w:rFonts w:ascii="Wingdings 2" w:hAnsi="Wingdings 2" w:hint="default"/>
      </w:rPr>
    </w:lvl>
    <w:lvl w:ilvl="3" w:tplc="517A4238" w:tentative="1">
      <w:start w:val="1"/>
      <w:numFmt w:val="bullet"/>
      <w:lvlText w:val=""/>
      <w:lvlJc w:val="left"/>
      <w:pPr>
        <w:tabs>
          <w:tab w:val="num" w:pos="2880"/>
        </w:tabs>
        <w:ind w:left="2880" w:hanging="360"/>
      </w:pPr>
      <w:rPr>
        <w:rFonts w:ascii="Wingdings 2" w:hAnsi="Wingdings 2" w:hint="default"/>
      </w:rPr>
    </w:lvl>
    <w:lvl w:ilvl="4" w:tplc="D2DCED12" w:tentative="1">
      <w:start w:val="1"/>
      <w:numFmt w:val="bullet"/>
      <w:lvlText w:val=""/>
      <w:lvlJc w:val="left"/>
      <w:pPr>
        <w:tabs>
          <w:tab w:val="num" w:pos="3600"/>
        </w:tabs>
        <w:ind w:left="3600" w:hanging="360"/>
      </w:pPr>
      <w:rPr>
        <w:rFonts w:ascii="Wingdings 2" w:hAnsi="Wingdings 2" w:hint="default"/>
      </w:rPr>
    </w:lvl>
    <w:lvl w:ilvl="5" w:tplc="61C88F4C" w:tentative="1">
      <w:start w:val="1"/>
      <w:numFmt w:val="bullet"/>
      <w:lvlText w:val=""/>
      <w:lvlJc w:val="left"/>
      <w:pPr>
        <w:tabs>
          <w:tab w:val="num" w:pos="4320"/>
        </w:tabs>
        <w:ind w:left="4320" w:hanging="360"/>
      </w:pPr>
      <w:rPr>
        <w:rFonts w:ascii="Wingdings 2" w:hAnsi="Wingdings 2" w:hint="default"/>
      </w:rPr>
    </w:lvl>
    <w:lvl w:ilvl="6" w:tplc="C394A094" w:tentative="1">
      <w:start w:val="1"/>
      <w:numFmt w:val="bullet"/>
      <w:lvlText w:val=""/>
      <w:lvlJc w:val="left"/>
      <w:pPr>
        <w:tabs>
          <w:tab w:val="num" w:pos="5040"/>
        </w:tabs>
        <w:ind w:left="5040" w:hanging="360"/>
      </w:pPr>
      <w:rPr>
        <w:rFonts w:ascii="Wingdings 2" w:hAnsi="Wingdings 2" w:hint="default"/>
      </w:rPr>
    </w:lvl>
    <w:lvl w:ilvl="7" w:tplc="C010976A" w:tentative="1">
      <w:start w:val="1"/>
      <w:numFmt w:val="bullet"/>
      <w:lvlText w:val=""/>
      <w:lvlJc w:val="left"/>
      <w:pPr>
        <w:tabs>
          <w:tab w:val="num" w:pos="5760"/>
        </w:tabs>
        <w:ind w:left="5760" w:hanging="360"/>
      </w:pPr>
      <w:rPr>
        <w:rFonts w:ascii="Wingdings 2" w:hAnsi="Wingdings 2" w:hint="default"/>
      </w:rPr>
    </w:lvl>
    <w:lvl w:ilvl="8" w:tplc="5B96137C"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077456"/>
    <w:multiLevelType w:val="hybridMultilevel"/>
    <w:tmpl w:val="C1C684B4"/>
    <w:lvl w:ilvl="0" w:tplc="70C01308">
      <w:start w:val="1"/>
      <w:numFmt w:val="bullet"/>
      <w:lvlText w:val=""/>
      <w:lvlJc w:val="left"/>
      <w:pPr>
        <w:tabs>
          <w:tab w:val="num" w:pos="720"/>
        </w:tabs>
        <w:ind w:left="720" w:hanging="360"/>
      </w:pPr>
      <w:rPr>
        <w:rFonts w:ascii="Wingdings 2" w:hAnsi="Wingdings 2" w:hint="default"/>
      </w:rPr>
    </w:lvl>
    <w:lvl w:ilvl="1" w:tplc="8D4E6D34" w:tentative="1">
      <w:start w:val="1"/>
      <w:numFmt w:val="bullet"/>
      <w:lvlText w:val=""/>
      <w:lvlJc w:val="left"/>
      <w:pPr>
        <w:tabs>
          <w:tab w:val="num" w:pos="1440"/>
        </w:tabs>
        <w:ind w:left="1440" w:hanging="360"/>
      </w:pPr>
      <w:rPr>
        <w:rFonts w:ascii="Wingdings 2" w:hAnsi="Wingdings 2" w:hint="default"/>
      </w:rPr>
    </w:lvl>
    <w:lvl w:ilvl="2" w:tplc="FFF4DDB6" w:tentative="1">
      <w:start w:val="1"/>
      <w:numFmt w:val="bullet"/>
      <w:lvlText w:val=""/>
      <w:lvlJc w:val="left"/>
      <w:pPr>
        <w:tabs>
          <w:tab w:val="num" w:pos="2160"/>
        </w:tabs>
        <w:ind w:left="2160" w:hanging="360"/>
      </w:pPr>
      <w:rPr>
        <w:rFonts w:ascii="Wingdings 2" w:hAnsi="Wingdings 2" w:hint="default"/>
      </w:rPr>
    </w:lvl>
    <w:lvl w:ilvl="3" w:tplc="31B44912" w:tentative="1">
      <w:start w:val="1"/>
      <w:numFmt w:val="bullet"/>
      <w:lvlText w:val=""/>
      <w:lvlJc w:val="left"/>
      <w:pPr>
        <w:tabs>
          <w:tab w:val="num" w:pos="2880"/>
        </w:tabs>
        <w:ind w:left="2880" w:hanging="360"/>
      </w:pPr>
      <w:rPr>
        <w:rFonts w:ascii="Wingdings 2" w:hAnsi="Wingdings 2" w:hint="default"/>
      </w:rPr>
    </w:lvl>
    <w:lvl w:ilvl="4" w:tplc="A4D60EDE" w:tentative="1">
      <w:start w:val="1"/>
      <w:numFmt w:val="bullet"/>
      <w:lvlText w:val=""/>
      <w:lvlJc w:val="left"/>
      <w:pPr>
        <w:tabs>
          <w:tab w:val="num" w:pos="3600"/>
        </w:tabs>
        <w:ind w:left="3600" w:hanging="360"/>
      </w:pPr>
      <w:rPr>
        <w:rFonts w:ascii="Wingdings 2" w:hAnsi="Wingdings 2" w:hint="default"/>
      </w:rPr>
    </w:lvl>
    <w:lvl w:ilvl="5" w:tplc="B1F82B04" w:tentative="1">
      <w:start w:val="1"/>
      <w:numFmt w:val="bullet"/>
      <w:lvlText w:val=""/>
      <w:lvlJc w:val="left"/>
      <w:pPr>
        <w:tabs>
          <w:tab w:val="num" w:pos="4320"/>
        </w:tabs>
        <w:ind w:left="4320" w:hanging="360"/>
      </w:pPr>
      <w:rPr>
        <w:rFonts w:ascii="Wingdings 2" w:hAnsi="Wingdings 2" w:hint="default"/>
      </w:rPr>
    </w:lvl>
    <w:lvl w:ilvl="6" w:tplc="A6325ED4" w:tentative="1">
      <w:start w:val="1"/>
      <w:numFmt w:val="bullet"/>
      <w:lvlText w:val=""/>
      <w:lvlJc w:val="left"/>
      <w:pPr>
        <w:tabs>
          <w:tab w:val="num" w:pos="5040"/>
        </w:tabs>
        <w:ind w:left="5040" w:hanging="360"/>
      </w:pPr>
      <w:rPr>
        <w:rFonts w:ascii="Wingdings 2" w:hAnsi="Wingdings 2" w:hint="default"/>
      </w:rPr>
    </w:lvl>
    <w:lvl w:ilvl="7" w:tplc="507291A6" w:tentative="1">
      <w:start w:val="1"/>
      <w:numFmt w:val="bullet"/>
      <w:lvlText w:val=""/>
      <w:lvlJc w:val="left"/>
      <w:pPr>
        <w:tabs>
          <w:tab w:val="num" w:pos="5760"/>
        </w:tabs>
        <w:ind w:left="5760" w:hanging="360"/>
      </w:pPr>
      <w:rPr>
        <w:rFonts w:ascii="Wingdings 2" w:hAnsi="Wingdings 2" w:hint="default"/>
      </w:rPr>
    </w:lvl>
    <w:lvl w:ilvl="8" w:tplc="F85ED74E"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2"/>
  </w:num>
  <w:num w:numId="14">
    <w:abstractNumId w:val="45"/>
  </w:num>
  <w:num w:numId="15">
    <w:abstractNumId w:val="37"/>
  </w:num>
  <w:num w:numId="16">
    <w:abstractNumId w:val="33"/>
  </w:num>
  <w:num w:numId="17">
    <w:abstractNumId w:val="7"/>
  </w:num>
  <w:num w:numId="18">
    <w:abstractNumId w:val="35"/>
  </w:num>
  <w:num w:numId="19">
    <w:abstractNumId w:val="24"/>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40"/>
  </w:num>
  <w:num w:numId="31">
    <w:abstractNumId w:val="29"/>
  </w:num>
  <w:num w:numId="32">
    <w:abstractNumId w:val="2"/>
  </w:num>
  <w:num w:numId="33">
    <w:abstractNumId w:val="27"/>
  </w:num>
  <w:num w:numId="34">
    <w:abstractNumId w:val="22"/>
  </w:num>
  <w:num w:numId="35">
    <w:abstractNumId w:val="15"/>
  </w:num>
  <w:num w:numId="36">
    <w:abstractNumId w:val="13"/>
  </w:num>
  <w:num w:numId="37">
    <w:abstractNumId w:val="8"/>
  </w:num>
  <w:num w:numId="38">
    <w:abstractNumId w:val="39"/>
  </w:num>
  <w:num w:numId="39">
    <w:abstractNumId w:val="17"/>
  </w:num>
  <w:num w:numId="40">
    <w:abstractNumId w:val="14"/>
  </w:num>
  <w:num w:numId="41">
    <w:abstractNumId w:val="23"/>
  </w:num>
  <w:num w:numId="42">
    <w:abstractNumId w:val="36"/>
  </w:num>
  <w:num w:numId="43">
    <w:abstractNumId w:val="10"/>
  </w:num>
  <w:num w:numId="44">
    <w:abstractNumId w:val="26"/>
  </w:num>
  <w:num w:numId="45">
    <w:abstractNumId w:val="38"/>
  </w:num>
  <w:num w:numId="46">
    <w:abstractNumId w:val="28"/>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24F2"/>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3E55"/>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C6B"/>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14A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51FE"/>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2F6F"/>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028A"/>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3254864">
      <w:bodyDiv w:val="1"/>
      <w:marLeft w:val="0"/>
      <w:marRight w:val="0"/>
      <w:marTop w:val="0"/>
      <w:marBottom w:val="0"/>
      <w:divBdr>
        <w:top w:val="none" w:sz="0" w:space="0" w:color="auto"/>
        <w:left w:val="none" w:sz="0" w:space="0" w:color="auto"/>
        <w:bottom w:val="none" w:sz="0" w:space="0" w:color="auto"/>
        <w:right w:val="none" w:sz="0" w:space="0" w:color="auto"/>
      </w:divBdr>
      <w:divsChild>
        <w:div w:id="256913922">
          <w:marLeft w:val="0"/>
          <w:marRight w:val="0"/>
          <w:marTop w:val="0"/>
          <w:marBottom w:val="0"/>
          <w:divBdr>
            <w:top w:val="none" w:sz="0" w:space="0" w:color="auto"/>
            <w:left w:val="none" w:sz="0" w:space="0" w:color="auto"/>
            <w:bottom w:val="none" w:sz="0" w:space="0" w:color="auto"/>
            <w:right w:val="none" w:sz="0" w:space="0" w:color="auto"/>
          </w:divBdr>
          <w:divsChild>
            <w:div w:id="677851753">
              <w:marLeft w:val="0"/>
              <w:marRight w:val="0"/>
              <w:marTop w:val="0"/>
              <w:marBottom w:val="0"/>
              <w:divBdr>
                <w:top w:val="none" w:sz="0" w:space="0" w:color="auto"/>
                <w:left w:val="none" w:sz="0" w:space="0" w:color="auto"/>
                <w:bottom w:val="none" w:sz="0" w:space="0" w:color="auto"/>
                <w:right w:val="none" w:sz="0" w:space="0" w:color="auto"/>
              </w:divBdr>
              <w:divsChild>
                <w:div w:id="29842019">
                  <w:marLeft w:val="0"/>
                  <w:marRight w:val="0"/>
                  <w:marTop w:val="0"/>
                  <w:marBottom w:val="0"/>
                  <w:divBdr>
                    <w:top w:val="none" w:sz="0" w:space="0" w:color="auto"/>
                    <w:left w:val="none" w:sz="0" w:space="0" w:color="auto"/>
                    <w:bottom w:val="none" w:sz="0" w:space="0" w:color="auto"/>
                    <w:right w:val="none" w:sz="0" w:space="0" w:color="auto"/>
                  </w:divBdr>
                  <w:divsChild>
                    <w:div w:id="188266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0149402">
      <w:bodyDiv w:val="1"/>
      <w:marLeft w:val="0"/>
      <w:marRight w:val="0"/>
      <w:marTop w:val="0"/>
      <w:marBottom w:val="0"/>
      <w:divBdr>
        <w:top w:val="none" w:sz="0" w:space="0" w:color="auto"/>
        <w:left w:val="none" w:sz="0" w:space="0" w:color="auto"/>
        <w:bottom w:val="none" w:sz="0" w:space="0" w:color="auto"/>
        <w:right w:val="none" w:sz="0" w:space="0" w:color="auto"/>
      </w:divBdr>
      <w:divsChild>
        <w:div w:id="1054156153">
          <w:marLeft w:val="576"/>
          <w:marRight w:val="0"/>
          <w:marTop w:val="120"/>
          <w:marBottom w:val="0"/>
          <w:divBdr>
            <w:top w:val="none" w:sz="0" w:space="0" w:color="auto"/>
            <w:left w:val="none" w:sz="0" w:space="0" w:color="auto"/>
            <w:bottom w:val="none" w:sz="0" w:space="0" w:color="auto"/>
            <w:right w:val="none" w:sz="0" w:space="0" w:color="auto"/>
          </w:divBdr>
        </w:div>
        <w:div w:id="443304748">
          <w:marLeft w:val="576"/>
          <w:marRight w:val="0"/>
          <w:marTop w:val="120"/>
          <w:marBottom w:val="0"/>
          <w:divBdr>
            <w:top w:val="none" w:sz="0" w:space="0" w:color="auto"/>
            <w:left w:val="none" w:sz="0" w:space="0" w:color="auto"/>
            <w:bottom w:val="none" w:sz="0" w:space="0" w:color="auto"/>
            <w:right w:val="none" w:sz="0" w:space="0" w:color="auto"/>
          </w:divBdr>
        </w:div>
        <w:div w:id="1886520221">
          <w:marLeft w:val="576"/>
          <w:marRight w:val="0"/>
          <w:marTop w:val="120"/>
          <w:marBottom w:val="0"/>
          <w:divBdr>
            <w:top w:val="none" w:sz="0" w:space="0" w:color="auto"/>
            <w:left w:val="none" w:sz="0" w:space="0" w:color="auto"/>
            <w:bottom w:val="none" w:sz="0" w:space="0" w:color="auto"/>
            <w:right w:val="none" w:sz="0" w:space="0" w:color="auto"/>
          </w:divBdr>
        </w:div>
        <w:div w:id="402140535">
          <w:marLeft w:val="576"/>
          <w:marRight w:val="0"/>
          <w:marTop w:val="120"/>
          <w:marBottom w:val="0"/>
          <w:divBdr>
            <w:top w:val="none" w:sz="0" w:space="0" w:color="auto"/>
            <w:left w:val="none" w:sz="0" w:space="0" w:color="auto"/>
            <w:bottom w:val="none" w:sz="0" w:space="0" w:color="auto"/>
            <w:right w:val="none" w:sz="0" w:space="0" w:color="auto"/>
          </w:divBdr>
        </w:div>
        <w:div w:id="1391465037">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4696228">
      <w:bodyDiv w:val="1"/>
      <w:marLeft w:val="0"/>
      <w:marRight w:val="0"/>
      <w:marTop w:val="0"/>
      <w:marBottom w:val="0"/>
      <w:divBdr>
        <w:top w:val="none" w:sz="0" w:space="0" w:color="auto"/>
        <w:left w:val="none" w:sz="0" w:space="0" w:color="auto"/>
        <w:bottom w:val="none" w:sz="0" w:space="0" w:color="auto"/>
        <w:right w:val="none" w:sz="0" w:space="0" w:color="auto"/>
      </w:divBdr>
      <w:divsChild>
        <w:div w:id="1059286904">
          <w:marLeft w:val="576"/>
          <w:marRight w:val="0"/>
          <w:marTop w:val="120"/>
          <w:marBottom w:val="0"/>
          <w:divBdr>
            <w:top w:val="none" w:sz="0" w:space="0" w:color="auto"/>
            <w:left w:val="none" w:sz="0" w:space="0" w:color="auto"/>
            <w:bottom w:val="none" w:sz="0" w:space="0" w:color="auto"/>
            <w:right w:val="none" w:sz="0" w:space="0" w:color="auto"/>
          </w:divBdr>
        </w:div>
        <w:div w:id="2031568252">
          <w:marLeft w:val="576"/>
          <w:marRight w:val="0"/>
          <w:marTop w:val="120"/>
          <w:marBottom w:val="0"/>
          <w:divBdr>
            <w:top w:val="none" w:sz="0" w:space="0" w:color="auto"/>
            <w:left w:val="none" w:sz="0" w:space="0" w:color="auto"/>
            <w:bottom w:val="none" w:sz="0" w:space="0" w:color="auto"/>
            <w:right w:val="none" w:sz="0" w:space="0" w:color="auto"/>
          </w:divBdr>
        </w:div>
        <w:div w:id="1017776122">
          <w:marLeft w:val="576"/>
          <w:marRight w:val="0"/>
          <w:marTop w:val="120"/>
          <w:marBottom w:val="0"/>
          <w:divBdr>
            <w:top w:val="none" w:sz="0" w:space="0" w:color="auto"/>
            <w:left w:val="none" w:sz="0" w:space="0" w:color="auto"/>
            <w:bottom w:val="none" w:sz="0" w:space="0" w:color="auto"/>
            <w:right w:val="none" w:sz="0" w:space="0" w:color="auto"/>
          </w:divBdr>
        </w:div>
        <w:div w:id="69543378">
          <w:marLeft w:val="576"/>
          <w:marRight w:val="0"/>
          <w:marTop w:val="120"/>
          <w:marBottom w:val="0"/>
          <w:divBdr>
            <w:top w:val="none" w:sz="0" w:space="0" w:color="auto"/>
            <w:left w:val="none" w:sz="0" w:space="0" w:color="auto"/>
            <w:bottom w:val="none" w:sz="0" w:space="0" w:color="auto"/>
            <w:right w:val="none" w:sz="0" w:space="0" w:color="auto"/>
          </w:divBdr>
        </w:div>
        <w:div w:id="10762472">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0638558">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4848393">
      <w:bodyDiv w:val="1"/>
      <w:marLeft w:val="0"/>
      <w:marRight w:val="0"/>
      <w:marTop w:val="0"/>
      <w:marBottom w:val="0"/>
      <w:divBdr>
        <w:top w:val="none" w:sz="0" w:space="0" w:color="auto"/>
        <w:left w:val="none" w:sz="0" w:space="0" w:color="auto"/>
        <w:bottom w:val="none" w:sz="0" w:space="0" w:color="auto"/>
        <w:right w:val="none" w:sz="0" w:space="0" w:color="auto"/>
      </w:divBdr>
      <w:divsChild>
        <w:div w:id="787696944">
          <w:marLeft w:val="576"/>
          <w:marRight w:val="0"/>
          <w:marTop w:val="120"/>
          <w:marBottom w:val="0"/>
          <w:divBdr>
            <w:top w:val="none" w:sz="0" w:space="0" w:color="auto"/>
            <w:left w:val="none" w:sz="0" w:space="0" w:color="auto"/>
            <w:bottom w:val="none" w:sz="0" w:space="0" w:color="auto"/>
            <w:right w:val="none" w:sz="0" w:space="0" w:color="auto"/>
          </w:divBdr>
        </w:div>
        <w:div w:id="1464469716">
          <w:marLeft w:val="576"/>
          <w:marRight w:val="0"/>
          <w:marTop w:val="120"/>
          <w:marBottom w:val="0"/>
          <w:divBdr>
            <w:top w:val="none" w:sz="0" w:space="0" w:color="auto"/>
            <w:left w:val="none" w:sz="0" w:space="0" w:color="auto"/>
            <w:bottom w:val="none" w:sz="0" w:space="0" w:color="auto"/>
            <w:right w:val="none" w:sz="0" w:space="0" w:color="auto"/>
          </w:divBdr>
        </w:div>
        <w:div w:id="682978437">
          <w:marLeft w:val="576"/>
          <w:marRight w:val="0"/>
          <w:marTop w:val="120"/>
          <w:marBottom w:val="0"/>
          <w:divBdr>
            <w:top w:val="none" w:sz="0" w:space="0" w:color="auto"/>
            <w:left w:val="none" w:sz="0" w:space="0" w:color="auto"/>
            <w:bottom w:val="none" w:sz="0" w:space="0" w:color="auto"/>
            <w:right w:val="none" w:sz="0" w:space="0" w:color="auto"/>
          </w:divBdr>
        </w:div>
        <w:div w:id="1422070285">
          <w:marLeft w:val="576"/>
          <w:marRight w:val="0"/>
          <w:marTop w:val="120"/>
          <w:marBottom w:val="0"/>
          <w:divBdr>
            <w:top w:val="none" w:sz="0" w:space="0" w:color="auto"/>
            <w:left w:val="none" w:sz="0" w:space="0" w:color="auto"/>
            <w:bottom w:val="none" w:sz="0" w:space="0" w:color="auto"/>
            <w:right w:val="none" w:sz="0" w:space="0" w:color="auto"/>
          </w:divBdr>
        </w:div>
        <w:div w:id="382288916">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3063826">
      <w:bodyDiv w:val="1"/>
      <w:marLeft w:val="0"/>
      <w:marRight w:val="0"/>
      <w:marTop w:val="0"/>
      <w:marBottom w:val="0"/>
      <w:divBdr>
        <w:top w:val="none" w:sz="0" w:space="0" w:color="auto"/>
        <w:left w:val="none" w:sz="0" w:space="0" w:color="auto"/>
        <w:bottom w:val="none" w:sz="0" w:space="0" w:color="auto"/>
        <w:right w:val="none" w:sz="0" w:space="0" w:color="auto"/>
      </w:divBdr>
      <w:divsChild>
        <w:div w:id="1545217436">
          <w:marLeft w:val="576"/>
          <w:marRight w:val="0"/>
          <w:marTop w:val="120"/>
          <w:marBottom w:val="0"/>
          <w:divBdr>
            <w:top w:val="none" w:sz="0" w:space="0" w:color="auto"/>
            <w:left w:val="none" w:sz="0" w:space="0" w:color="auto"/>
            <w:bottom w:val="none" w:sz="0" w:space="0" w:color="auto"/>
            <w:right w:val="none" w:sz="0" w:space="0" w:color="auto"/>
          </w:divBdr>
        </w:div>
        <w:div w:id="1677229688">
          <w:marLeft w:val="576"/>
          <w:marRight w:val="0"/>
          <w:marTop w:val="120"/>
          <w:marBottom w:val="0"/>
          <w:divBdr>
            <w:top w:val="none" w:sz="0" w:space="0" w:color="auto"/>
            <w:left w:val="none" w:sz="0" w:space="0" w:color="auto"/>
            <w:bottom w:val="none" w:sz="0" w:space="0" w:color="auto"/>
            <w:right w:val="none" w:sz="0" w:space="0" w:color="auto"/>
          </w:divBdr>
        </w:div>
        <w:div w:id="2010785340">
          <w:marLeft w:val="576"/>
          <w:marRight w:val="0"/>
          <w:marTop w:val="120"/>
          <w:marBottom w:val="0"/>
          <w:divBdr>
            <w:top w:val="none" w:sz="0" w:space="0" w:color="auto"/>
            <w:left w:val="none" w:sz="0" w:space="0" w:color="auto"/>
            <w:bottom w:val="none" w:sz="0" w:space="0" w:color="auto"/>
            <w:right w:val="none" w:sz="0" w:space="0" w:color="auto"/>
          </w:divBdr>
        </w:div>
        <w:div w:id="1896818910">
          <w:marLeft w:val="576"/>
          <w:marRight w:val="0"/>
          <w:marTop w:val="120"/>
          <w:marBottom w:val="0"/>
          <w:divBdr>
            <w:top w:val="none" w:sz="0" w:space="0" w:color="auto"/>
            <w:left w:val="none" w:sz="0" w:space="0" w:color="auto"/>
            <w:bottom w:val="none" w:sz="0" w:space="0" w:color="auto"/>
            <w:right w:val="none" w:sz="0" w:space="0" w:color="auto"/>
          </w:divBdr>
        </w:div>
        <w:div w:id="1366635613">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1065147">
      <w:bodyDiv w:val="1"/>
      <w:marLeft w:val="0"/>
      <w:marRight w:val="0"/>
      <w:marTop w:val="0"/>
      <w:marBottom w:val="0"/>
      <w:divBdr>
        <w:top w:val="none" w:sz="0" w:space="0" w:color="auto"/>
        <w:left w:val="none" w:sz="0" w:space="0" w:color="auto"/>
        <w:bottom w:val="none" w:sz="0" w:space="0" w:color="auto"/>
        <w:right w:val="none" w:sz="0" w:space="0" w:color="auto"/>
      </w:divBdr>
      <w:divsChild>
        <w:div w:id="1631521017">
          <w:marLeft w:val="576"/>
          <w:marRight w:val="0"/>
          <w:marTop w:val="120"/>
          <w:marBottom w:val="0"/>
          <w:divBdr>
            <w:top w:val="none" w:sz="0" w:space="0" w:color="auto"/>
            <w:left w:val="none" w:sz="0" w:space="0" w:color="auto"/>
            <w:bottom w:val="none" w:sz="0" w:space="0" w:color="auto"/>
            <w:right w:val="none" w:sz="0" w:space="0" w:color="auto"/>
          </w:divBdr>
        </w:div>
        <w:div w:id="834954045">
          <w:marLeft w:val="576"/>
          <w:marRight w:val="0"/>
          <w:marTop w:val="120"/>
          <w:marBottom w:val="0"/>
          <w:divBdr>
            <w:top w:val="none" w:sz="0" w:space="0" w:color="auto"/>
            <w:left w:val="none" w:sz="0" w:space="0" w:color="auto"/>
            <w:bottom w:val="none" w:sz="0" w:space="0" w:color="auto"/>
            <w:right w:val="none" w:sz="0" w:space="0" w:color="auto"/>
          </w:divBdr>
        </w:div>
        <w:div w:id="1232084027">
          <w:marLeft w:val="576"/>
          <w:marRight w:val="0"/>
          <w:marTop w:val="120"/>
          <w:marBottom w:val="0"/>
          <w:divBdr>
            <w:top w:val="none" w:sz="0" w:space="0" w:color="auto"/>
            <w:left w:val="none" w:sz="0" w:space="0" w:color="auto"/>
            <w:bottom w:val="none" w:sz="0" w:space="0" w:color="auto"/>
            <w:right w:val="none" w:sz="0" w:space="0" w:color="auto"/>
          </w:divBdr>
        </w:div>
        <w:div w:id="31661285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7847021">
      <w:bodyDiv w:val="1"/>
      <w:marLeft w:val="0"/>
      <w:marRight w:val="0"/>
      <w:marTop w:val="0"/>
      <w:marBottom w:val="0"/>
      <w:divBdr>
        <w:top w:val="none" w:sz="0" w:space="0" w:color="auto"/>
        <w:left w:val="none" w:sz="0" w:space="0" w:color="auto"/>
        <w:bottom w:val="none" w:sz="0" w:space="0" w:color="auto"/>
        <w:right w:val="none" w:sz="0" w:space="0" w:color="auto"/>
      </w:divBdr>
      <w:divsChild>
        <w:div w:id="93941536">
          <w:marLeft w:val="576"/>
          <w:marRight w:val="0"/>
          <w:marTop w:val="120"/>
          <w:marBottom w:val="0"/>
          <w:divBdr>
            <w:top w:val="none" w:sz="0" w:space="0" w:color="auto"/>
            <w:left w:val="none" w:sz="0" w:space="0" w:color="auto"/>
            <w:bottom w:val="none" w:sz="0" w:space="0" w:color="auto"/>
            <w:right w:val="none" w:sz="0" w:space="0" w:color="auto"/>
          </w:divBdr>
        </w:div>
        <w:div w:id="1423408167">
          <w:marLeft w:val="576"/>
          <w:marRight w:val="0"/>
          <w:marTop w:val="120"/>
          <w:marBottom w:val="0"/>
          <w:divBdr>
            <w:top w:val="none" w:sz="0" w:space="0" w:color="auto"/>
            <w:left w:val="none" w:sz="0" w:space="0" w:color="auto"/>
            <w:bottom w:val="none" w:sz="0" w:space="0" w:color="auto"/>
            <w:right w:val="none" w:sz="0" w:space="0" w:color="auto"/>
          </w:divBdr>
        </w:div>
        <w:div w:id="2135976297">
          <w:marLeft w:val="576"/>
          <w:marRight w:val="0"/>
          <w:marTop w:val="120"/>
          <w:marBottom w:val="0"/>
          <w:divBdr>
            <w:top w:val="none" w:sz="0" w:space="0" w:color="auto"/>
            <w:left w:val="none" w:sz="0" w:space="0" w:color="auto"/>
            <w:bottom w:val="none" w:sz="0" w:space="0" w:color="auto"/>
            <w:right w:val="none" w:sz="0" w:space="0" w:color="auto"/>
          </w:divBdr>
        </w:div>
        <w:div w:id="85198546">
          <w:marLeft w:val="576"/>
          <w:marRight w:val="0"/>
          <w:marTop w:val="120"/>
          <w:marBottom w:val="0"/>
          <w:divBdr>
            <w:top w:val="none" w:sz="0" w:space="0" w:color="auto"/>
            <w:left w:val="none" w:sz="0" w:space="0" w:color="auto"/>
            <w:bottom w:val="none" w:sz="0" w:space="0" w:color="auto"/>
            <w:right w:val="none" w:sz="0" w:space="0" w:color="auto"/>
          </w:divBdr>
        </w:div>
        <w:div w:id="1071777078">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3621</TotalTime>
  <Pages>14</Pages>
  <Words>1901</Words>
  <Characters>10842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2021-07-19T08:11:00Z</dcterms:modified>
</cp:coreProperties>
</file>