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569A3" w:rsidRDefault="008569A3" w:rsidP="008569A3">
      <w:pPr>
        <w:spacing w:line="360" w:lineRule="auto"/>
        <w:jc w:val="center"/>
        <w:rPr>
          <w:rFonts w:ascii="Times New Roman" w:hAnsi="Times New Roman" w:cs="Times New Roman"/>
          <w:b/>
          <w:sz w:val="52"/>
          <w:szCs w:val="52"/>
        </w:rPr>
      </w:pPr>
      <w:r w:rsidRPr="008569A3">
        <w:rPr>
          <w:rFonts w:ascii="Times New Roman" w:hAnsi="Times New Roman" w:cs="Times New Roman"/>
          <w:b/>
          <w:sz w:val="52"/>
          <w:szCs w:val="52"/>
        </w:rPr>
        <w:t>Type-2 Fuzzy Broad Learning System</w:t>
      </w:r>
    </w:p>
    <w:p w:rsidR="00CF3C1B" w:rsidRPr="008569A3" w:rsidRDefault="00CF3C1B" w:rsidP="008569A3">
      <w:pPr>
        <w:spacing w:line="360" w:lineRule="auto"/>
        <w:jc w:val="center"/>
        <w:rPr>
          <w:rFonts w:ascii="Times New Roman" w:hAnsi="Times New Roman" w:cs="Times New Roman"/>
          <w:b/>
          <w:sz w:val="52"/>
          <w:szCs w:val="52"/>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569A3" w:rsidRDefault="008569A3" w:rsidP="00E53AA4">
      <w:pPr>
        <w:spacing w:line="360" w:lineRule="auto"/>
        <w:jc w:val="both"/>
        <w:rPr>
          <w:rFonts w:ascii="Times New Roman" w:hAnsi="Times New Roman" w:cs="Times New Roman"/>
          <w:b/>
          <w:sz w:val="44"/>
          <w:szCs w:val="44"/>
        </w:rPr>
      </w:pPr>
    </w:p>
    <w:p w:rsidR="008569A3" w:rsidRDefault="008569A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F6764" w:rsidRPr="007F6764" w:rsidRDefault="007F6764" w:rsidP="007F67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F6764">
        <w:rPr>
          <w:rFonts w:ascii="Times New Roman" w:eastAsia="Times New Roman" w:hAnsi="Times New Roman" w:cs="Times New Roman"/>
          <w:color w:val="333333"/>
          <w:sz w:val="32"/>
          <w:szCs w:val="32"/>
          <w:lang w:val="en-IN" w:eastAsia="en-IN" w:bidi="ta-IN"/>
        </w:rPr>
        <w:t>The broad learning system (BLS) has been identified as an important research topic in machine learning. However, the typical BLS suffers from poor robustness for uncertainties because of its characteristic of the deterministic representation. To overcome this problem, a type-2 fuzzy BLS (FBLS) is designed and analyzed in this article. First, a group of interval type-2 fuzzy neurons was used to replace the feature neurons of BLS. Then, the representation of BLS can be improved to obtain good robustness. Second, a fuzzy pseudoinverse learning algorithm was designed to adjust the parameter of type-2 FBLS. Then, the proposed type-2 FBLS was able to maintain the fast computational nature of BLS. Third, a theoretical analysis on the convergence of type-2 FBLS was given to show the computational efficiency. Finally, some benchmark and practical problems were used to test the merits of type-2 FBLS. The experimental results indicated that the proposed type-2 FBLS can achieve outstanding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7F6764" w:rsidP="007F676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045A" w:rsidRDefault="002D2BE7" w:rsidP="001C04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045A">
        <w:rPr>
          <w:rFonts w:ascii="Times New Roman" w:hAnsi="Times New Roman" w:cs="Times New Roman"/>
          <w:sz w:val="32"/>
          <w:szCs w:val="32"/>
          <w:lang w:val="en-IN"/>
        </w:rPr>
        <w:t xml:space="preserve">One of the motivations for using simulated annealing with fuzzy systems is that it does not require the existence of mathematical properties such as </w:t>
      </w:r>
      <w:r w:rsidRPr="001C045A">
        <w:rPr>
          <w:rFonts w:ascii="Times New Roman" w:hAnsi="Times New Roman" w:cs="Times New Roman"/>
          <w:sz w:val="32"/>
          <w:szCs w:val="32"/>
          <w:lang w:val="en-IN"/>
        </w:rPr>
        <w:t>differentiability in the problem, which allows the possibility of using all fuzzy structure components including non-differentiable t-norms and non-differentiable membership functions.</w:t>
      </w:r>
      <w:r w:rsidRPr="001C045A">
        <w:rPr>
          <w:rFonts w:ascii="Times New Roman" w:hAnsi="Times New Roman" w:cs="Times New Roman"/>
          <w:sz w:val="32"/>
          <w:szCs w:val="32"/>
        </w:rPr>
        <w:t xml:space="preserve"> </w:t>
      </w:r>
    </w:p>
    <w:p w:rsidR="00000000" w:rsidRPr="001C045A" w:rsidRDefault="002D2BE7" w:rsidP="001C04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045A">
        <w:rPr>
          <w:rFonts w:ascii="Times New Roman" w:hAnsi="Times New Roman" w:cs="Times New Roman"/>
          <w:sz w:val="32"/>
          <w:szCs w:val="32"/>
          <w:lang w:val="en-IN"/>
        </w:rPr>
        <w:t xml:space="preserve">However, the </w:t>
      </w:r>
      <w:r w:rsidRPr="001C045A">
        <w:rPr>
          <w:rFonts w:ascii="Times New Roman" w:hAnsi="Times New Roman" w:cs="Times New Roman"/>
          <w:sz w:val="32"/>
          <w:szCs w:val="32"/>
          <w:lang w:val="en-IN"/>
        </w:rPr>
        <w:t>existence of uncertainties and lack of information in many real-world problems makes it difficult to model such problems using expert knowledge only.</w:t>
      </w:r>
    </w:p>
    <w:p w:rsidR="00000000" w:rsidRPr="001C045A" w:rsidRDefault="002D2BE7" w:rsidP="001C04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045A">
        <w:rPr>
          <w:rFonts w:ascii="Times New Roman" w:hAnsi="Times New Roman" w:cs="Times New Roman"/>
          <w:sz w:val="32"/>
          <w:szCs w:val="32"/>
          <w:lang w:val="en-IN"/>
        </w:rPr>
        <w:t>These uncertainties exist in a large number of real-world applications.</w:t>
      </w:r>
    </w:p>
    <w:p w:rsidR="00000000" w:rsidRPr="001C045A" w:rsidRDefault="002D2BE7" w:rsidP="001C04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045A">
        <w:rPr>
          <w:rFonts w:ascii="Times New Roman" w:hAnsi="Times New Roman" w:cs="Times New Roman"/>
          <w:sz w:val="32"/>
          <w:szCs w:val="32"/>
          <w:lang w:val="en-IN"/>
        </w:rPr>
        <w:t>Therefore, the existence of unce</w:t>
      </w:r>
      <w:r w:rsidRPr="001C045A">
        <w:rPr>
          <w:rFonts w:ascii="Times New Roman" w:hAnsi="Times New Roman" w:cs="Times New Roman"/>
          <w:sz w:val="32"/>
          <w:szCs w:val="32"/>
          <w:lang w:val="en-IN"/>
        </w:rPr>
        <w:t>rtainties in the majority of real-world applications makes the use of type-1 fuzzy logic inappropriate in many cases especially with problems related to inefficiency of performance in fuzzy logic control.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C045A" w:rsidRDefault="002D2BE7" w:rsidP="001C045A">
      <w:pPr>
        <w:numPr>
          <w:ilvl w:val="0"/>
          <w:numId w:val="45"/>
        </w:numPr>
        <w:spacing w:line="360" w:lineRule="auto"/>
        <w:jc w:val="both"/>
        <w:rPr>
          <w:rFonts w:ascii="Times New Roman" w:hAnsi="Times New Roman" w:cs="Times New Roman"/>
          <w:bCs/>
          <w:sz w:val="32"/>
          <w:szCs w:val="32"/>
          <w:lang w:val="en-IN"/>
        </w:rPr>
      </w:pPr>
      <w:r w:rsidRPr="001C045A">
        <w:rPr>
          <w:rFonts w:ascii="Times New Roman" w:hAnsi="Times New Roman" w:cs="Times New Roman"/>
          <w:bCs/>
          <w:sz w:val="32"/>
          <w:szCs w:val="32"/>
          <w:lang w:val="en-IN"/>
        </w:rPr>
        <w:t>We also wish to mention that Tu¨rksen and his stud</w:t>
      </w:r>
      <w:r w:rsidRPr="001C045A">
        <w:rPr>
          <w:rFonts w:ascii="Times New Roman" w:hAnsi="Times New Roman" w:cs="Times New Roman"/>
          <w:bCs/>
          <w:sz w:val="32"/>
          <w:szCs w:val="32"/>
          <w:lang w:val="en-IN"/>
        </w:rPr>
        <w:t xml:space="preserve">ents, beginning with, have written on the important problem of how to elicit </w:t>
      </w:r>
      <w:r w:rsidRPr="001C045A">
        <w:rPr>
          <w:rFonts w:ascii="Times New Roman" w:hAnsi="Times New Roman" w:cs="Times New Roman"/>
          <w:bCs/>
          <w:sz w:val="32"/>
          <w:szCs w:val="32"/>
          <w:lang w:val="en-IN"/>
        </w:rPr>
        <w:lastRenderedPageBreak/>
        <w:t>information from a subject and how that information can then be mapped into the MF of a T1 FS.</w:t>
      </w:r>
    </w:p>
    <w:p w:rsidR="00000000" w:rsidRPr="001C045A" w:rsidRDefault="002D2BE7" w:rsidP="001C045A">
      <w:pPr>
        <w:numPr>
          <w:ilvl w:val="0"/>
          <w:numId w:val="45"/>
        </w:numPr>
        <w:spacing w:line="360" w:lineRule="auto"/>
        <w:jc w:val="both"/>
        <w:rPr>
          <w:rFonts w:ascii="Times New Roman" w:hAnsi="Times New Roman" w:cs="Times New Roman"/>
          <w:bCs/>
          <w:sz w:val="32"/>
          <w:szCs w:val="32"/>
          <w:lang w:val="en-IN"/>
        </w:rPr>
      </w:pPr>
      <w:r w:rsidRPr="001C045A">
        <w:rPr>
          <w:rFonts w:ascii="Times New Roman" w:hAnsi="Times New Roman" w:cs="Times New Roman"/>
          <w:bCs/>
          <w:sz w:val="32"/>
          <w:szCs w:val="32"/>
          <w:lang w:val="en-IN"/>
        </w:rPr>
        <w:t>Once it was clear what could be done with T1 FSs, it was only natural for people to</w:t>
      </w:r>
      <w:r w:rsidRPr="001C045A">
        <w:rPr>
          <w:rFonts w:ascii="Times New Roman" w:hAnsi="Times New Roman" w:cs="Times New Roman"/>
          <w:bCs/>
          <w:sz w:val="32"/>
          <w:szCs w:val="32"/>
          <w:lang w:val="en-IN"/>
        </w:rPr>
        <w:t xml:space="preserve"> then look at more challenging problems.</w:t>
      </w:r>
    </w:p>
    <w:p w:rsidR="00000000" w:rsidRPr="001C045A" w:rsidRDefault="002D2BE7" w:rsidP="001C045A">
      <w:pPr>
        <w:numPr>
          <w:ilvl w:val="0"/>
          <w:numId w:val="45"/>
        </w:numPr>
        <w:spacing w:line="360" w:lineRule="auto"/>
        <w:jc w:val="both"/>
        <w:rPr>
          <w:rFonts w:ascii="Times New Roman" w:hAnsi="Times New Roman" w:cs="Times New Roman"/>
          <w:bCs/>
          <w:sz w:val="32"/>
          <w:szCs w:val="32"/>
          <w:lang w:val="en-IN"/>
        </w:rPr>
      </w:pPr>
      <w:r w:rsidRPr="001C045A">
        <w:rPr>
          <w:rFonts w:ascii="Times New Roman" w:hAnsi="Times New Roman" w:cs="Times New Roman"/>
          <w:bCs/>
          <w:sz w:val="32"/>
          <w:szCs w:val="32"/>
          <w:lang w:val="en-IN"/>
        </w:rPr>
        <w:t>It is possible to formulate and solve forward problems, i.e. to go from parametric IT2 FS models to data with associated uncertainty bounds.</w:t>
      </w:r>
    </w:p>
    <w:p w:rsidR="00000000" w:rsidRPr="001C045A" w:rsidRDefault="002D2BE7" w:rsidP="001C045A">
      <w:pPr>
        <w:numPr>
          <w:ilvl w:val="0"/>
          <w:numId w:val="45"/>
        </w:numPr>
        <w:spacing w:line="360" w:lineRule="auto"/>
        <w:jc w:val="both"/>
        <w:rPr>
          <w:rFonts w:ascii="Times New Roman" w:hAnsi="Times New Roman" w:cs="Times New Roman"/>
          <w:bCs/>
          <w:sz w:val="32"/>
          <w:szCs w:val="32"/>
          <w:lang w:val="en-IN"/>
        </w:rPr>
      </w:pPr>
      <w:r w:rsidRPr="001C045A">
        <w:rPr>
          <w:rFonts w:ascii="Times New Roman" w:hAnsi="Times New Roman" w:cs="Times New Roman"/>
          <w:bCs/>
          <w:sz w:val="32"/>
          <w:szCs w:val="32"/>
          <w:lang w:val="en-IN"/>
        </w:rPr>
        <w:t>There still may be a problem to use an IT2 FLS for real-time application</w:t>
      </w:r>
      <w:r w:rsidRPr="001C045A">
        <w:rPr>
          <w:rFonts w:ascii="Times New Roman" w:hAnsi="Times New Roman" w:cs="Times New Roman"/>
          <w:bCs/>
          <w:sz w:val="32"/>
          <w:szCs w:val="32"/>
          <w:lang w:val="en-IN"/>
        </w:rPr>
        <w:t>s, because of the computational bottleneck of TR.</w:t>
      </w:r>
      <w:r w:rsidRPr="001C045A">
        <w:rPr>
          <w:rFonts w:ascii="Times New Roman" w:hAnsi="Times New Roman" w:cs="Times New Roman"/>
          <w:bCs/>
          <w:sz w:val="32"/>
          <w:szCs w:val="32"/>
        </w:rPr>
        <w:t xml:space="preserve"> </w:t>
      </w:r>
    </w:p>
    <w:p w:rsidR="000B33B0" w:rsidRPr="001C045A" w:rsidRDefault="006A300A" w:rsidP="001C045A">
      <w:pPr>
        <w:spacing w:line="360" w:lineRule="auto"/>
        <w:jc w:val="both"/>
        <w:rPr>
          <w:rFonts w:ascii="Times New Roman" w:eastAsia="Times New Roman" w:hAnsi="Times New Roman" w:cs="Times New Roman"/>
          <w:sz w:val="32"/>
          <w:szCs w:val="32"/>
        </w:rPr>
      </w:pPr>
      <w:r w:rsidRPr="001C045A">
        <w:rPr>
          <w:rFonts w:ascii="Times New Roman" w:hAnsi="Times New Roman" w:cs="Times New Roman"/>
          <w:b/>
          <w:sz w:val="36"/>
          <w:szCs w:val="36"/>
        </w:rPr>
        <w:t xml:space="preserve">2.2. PROPOSED </w:t>
      </w:r>
      <w:r w:rsidR="000B33B0" w:rsidRPr="001C045A">
        <w:rPr>
          <w:rFonts w:ascii="Times New Roman" w:hAnsi="Times New Roman" w:cs="Times New Roman"/>
          <w:b/>
          <w:sz w:val="36"/>
          <w:szCs w:val="36"/>
        </w:rPr>
        <w:t xml:space="preserve">SYSTEM </w:t>
      </w:r>
    </w:p>
    <w:p w:rsidR="001C045A" w:rsidRPr="001C045A" w:rsidRDefault="001C045A" w:rsidP="00E2333A">
      <w:pPr>
        <w:pStyle w:val="NormalWeb"/>
        <w:numPr>
          <w:ilvl w:val="0"/>
          <w:numId w:val="46"/>
        </w:numPr>
        <w:spacing w:before="0" w:beforeAutospacing="0" w:after="0" w:afterAutospacing="0" w:line="360" w:lineRule="auto"/>
        <w:ind w:left="426"/>
        <w:jc w:val="both"/>
        <w:rPr>
          <w:sz w:val="32"/>
          <w:szCs w:val="32"/>
        </w:rPr>
      </w:pPr>
      <w:r w:rsidRPr="001C045A">
        <w:rPr>
          <w:sz w:val="32"/>
          <w:szCs w:val="32"/>
        </w:rPr>
        <w:t>Many approaches have been proposed to learn and tune type-1 and type-2 fuzzy logic systems including search algorithms such as genetic algorithms and particle swarm algorithms, as well as local search algorithms and classical learning methods.</w:t>
      </w:r>
    </w:p>
    <w:p w:rsidR="001C045A" w:rsidRPr="001C045A" w:rsidRDefault="001C045A" w:rsidP="00E2333A">
      <w:pPr>
        <w:pStyle w:val="NormalWeb"/>
        <w:numPr>
          <w:ilvl w:val="0"/>
          <w:numId w:val="46"/>
        </w:numPr>
        <w:spacing w:before="0" w:beforeAutospacing="0" w:after="0" w:afterAutospacing="0" w:line="360" w:lineRule="auto"/>
        <w:ind w:left="426"/>
        <w:jc w:val="both"/>
        <w:rPr>
          <w:sz w:val="32"/>
          <w:szCs w:val="32"/>
        </w:rPr>
      </w:pPr>
      <w:r w:rsidRPr="001C045A">
        <w:rPr>
          <w:sz w:val="32"/>
          <w:szCs w:val="32"/>
        </w:rPr>
        <w:t>There are some representations for type-2 fuzzy sets that have been proposed in the literature such as vertical-slice representation, wavy-slice representation, geometric representation, alpha-planes, alpha cuts and Z-slices.</w:t>
      </w:r>
    </w:p>
    <w:p w:rsidR="001C045A" w:rsidRPr="001C045A" w:rsidRDefault="001C045A" w:rsidP="00E2333A">
      <w:pPr>
        <w:pStyle w:val="NormalWeb"/>
        <w:numPr>
          <w:ilvl w:val="0"/>
          <w:numId w:val="46"/>
        </w:numPr>
        <w:spacing w:before="0" w:beforeAutospacing="0" w:after="0" w:afterAutospacing="0" w:line="360" w:lineRule="auto"/>
        <w:ind w:left="426"/>
        <w:jc w:val="both"/>
        <w:rPr>
          <w:sz w:val="32"/>
          <w:szCs w:val="32"/>
        </w:rPr>
      </w:pPr>
      <w:r w:rsidRPr="001C045A">
        <w:rPr>
          <w:sz w:val="32"/>
          <w:szCs w:val="32"/>
        </w:rPr>
        <w:t>Our proposed practical design methodology aims to reduce the computations needed to get the best footprint of uncertainty (FOU).</w:t>
      </w:r>
    </w:p>
    <w:p w:rsidR="00BB3207" w:rsidRDefault="001C045A" w:rsidP="00E2333A">
      <w:pPr>
        <w:pStyle w:val="NormalWeb"/>
        <w:numPr>
          <w:ilvl w:val="0"/>
          <w:numId w:val="46"/>
        </w:numPr>
        <w:spacing w:before="0" w:beforeAutospacing="0" w:after="0" w:afterAutospacing="0" w:line="360" w:lineRule="auto"/>
        <w:ind w:left="426"/>
        <w:jc w:val="both"/>
        <w:rPr>
          <w:sz w:val="32"/>
          <w:szCs w:val="32"/>
        </w:rPr>
      </w:pPr>
      <w:r w:rsidRPr="001C045A">
        <w:rPr>
          <w:sz w:val="32"/>
          <w:szCs w:val="32"/>
        </w:rPr>
        <w:lastRenderedPageBreak/>
        <w:t>The collapsing method proposed in has been used to calculate the centroids of the interval type-2 sets needed to compute the center-of-area.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2333A" w:rsidRDefault="002D2BE7" w:rsidP="00E233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333A">
        <w:rPr>
          <w:rFonts w:ascii="Times New Roman" w:eastAsia="AdvGulliv-R" w:hAnsi="Times New Roman" w:cs="Times New Roman"/>
          <w:bCs/>
          <w:sz w:val="32"/>
          <w:szCs w:val="32"/>
          <w:lang w:val="en-IN"/>
        </w:rPr>
        <w:t xml:space="preserve">It is one of the most useful results in T2 FS theory because it can be used to derive many things that are associated with that theory, both old and new, in a simple and straightforward manner. </w:t>
      </w:r>
    </w:p>
    <w:p w:rsidR="00000000" w:rsidRPr="00E2333A" w:rsidRDefault="002D2BE7" w:rsidP="00E233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333A">
        <w:rPr>
          <w:rFonts w:ascii="Times New Roman" w:eastAsia="AdvGulliv-R" w:hAnsi="Times New Roman" w:cs="Times New Roman"/>
          <w:bCs/>
          <w:sz w:val="32"/>
          <w:szCs w:val="32"/>
          <w:lang w:val="en-IN"/>
        </w:rPr>
        <w:t>Arbitrary traditional t-norms (or s-norms) can be used to c</w:t>
      </w:r>
      <w:r w:rsidRPr="00E2333A">
        <w:rPr>
          <w:rFonts w:ascii="Times New Roman" w:eastAsia="AdvGulliv-R" w:hAnsi="Times New Roman" w:cs="Times New Roman"/>
          <w:bCs/>
          <w:sz w:val="32"/>
          <w:szCs w:val="32"/>
          <w:lang w:val="en-IN"/>
        </w:rPr>
        <w:t xml:space="preserve">alculate these functions. </w:t>
      </w:r>
    </w:p>
    <w:p w:rsidR="00000000" w:rsidRPr="00E2333A" w:rsidRDefault="002D2BE7" w:rsidP="00E233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333A">
        <w:rPr>
          <w:rFonts w:ascii="Times New Roman" w:eastAsia="AdvGulliv-R" w:hAnsi="Times New Roman" w:cs="Times New Roman"/>
          <w:bCs/>
          <w:sz w:val="32"/>
          <w:szCs w:val="32"/>
          <w:lang w:val="en-IN"/>
        </w:rPr>
        <w:t xml:space="preserve">A tremendously useful feature of this approach is that the resultant MF preserves triangular shapes of the two arguments, and this way the approximate t-norms can be expanded to multi-argument form. </w:t>
      </w:r>
    </w:p>
    <w:p w:rsidR="00000000" w:rsidRPr="00E2333A" w:rsidRDefault="002D2BE7" w:rsidP="00E233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333A">
        <w:rPr>
          <w:rFonts w:ascii="Times New Roman" w:eastAsia="AdvGulliv-R" w:hAnsi="Times New Roman" w:cs="Times New Roman"/>
          <w:bCs/>
          <w:sz w:val="32"/>
          <w:szCs w:val="32"/>
          <w:lang w:val="en-IN"/>
        </w:rPr>
        <w:t>We begin by specializing th</w:t>
      </w:r>
      <w:r w:rsidRPr="00E2333A">
        <w:rPr>
          <w:rFonts w:ascii="Times New Roman" w:eastAsia="AdvGulliv-R" w:hAnsi="Times New Roman" w:cs="Times New Roman"/>
          <w:bCs/>
          <w:sz w:val="32"/>
          <w:szCs w:val="32"/>
          <w:lang w:val="en-IN"/>
        </w:rPr>
        <w:t xml:space="preserve">e Representation Theorem to IT2 FSs, because it has been and continues to be widely used for such FSs. </w:t>
      </w:r>
    </w:p>
    <w:p w:rsidR="00000000" w:rsidRPr="00E2333A" w:rsidRDefault="002D2BE7" w:rsidP="00E233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333A">
        <w:rPr>
          <w:rFonts w:ascii="Times New Roman" w:eastAsia="AdvGulliv-R" w:hAnsi="Times New Roman" w:cs="Times New Roman"/>
          <w:bCs/>
          <w:sz w:val="32"/>
          <w:szCs w:val="32"/>
          <w:lang w:val="en-IN"/>
        </w:rPr>
        <w:t>So, a by-product of T2 works, the KM algorithms, can now be used to compute the solution to a non-T2 problem, the FWA.</w:t>
      </w:r>
      <w:r w:rsidRPr="00E2333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Fuzzy Probabilities: New Approaches and New Applications</w:t>
            </w:r>
          </w:p>
        </w:tc>
        <w:tc>
          <w:tcPr>
            <w:tcW w:w="3192" w:type="dxa"/>
          </w:tcPr>
          <w:p w:rsidR="000C407B" w:rsidRPr="00E2333A" w:rsidRDefault="00E2333A" w:rsidP="00E2333A">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 xml:space="preserve">J.J. Buckley, </w:t>
            </w:r>
          </w:p>
        </w:tc>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color w:val="333333"/>
                <w:sz w:val="28"/>
                <w:szCs w:val="28"/>
                <w:shd w:val="clear" w:color="auto" w:fill="FFFFFF"/>
              </w:rPr>
              <w:t>A fuzzy normal random variable has the normal distribution with fuzzy number mean and variance.</w:t>
            </w:r>
          </w:p>
        </w:tc>
      </w:tr>
      <w:tr w:rsidR="000C407B" w:rsidTr="000C407B">
        <w:trPr>
          <w:trHeight w:val="2942"/>
        </w:trPr>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lastRenderedPageBreak/>
              <w:t>Indicator of inclusion grade for interval-valued fuzzy sets</w:t>
            </w:r>
          </w:p>
        </w:tc>
        <w:tc>
          <w:tcPr>
            <w:tcW w:w="3192" w:type="dxa"/>
          </w:tcPr>
          <w:p w:rsidR="000C407B" w:rsidRPr="00E2333A" w:rsidRDefault="00E2333A" w:rsidP="00E2333A">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 xml:space="preserve">H. Bustince, </w:t>
            </w:r>
          </w:p>
        </w:tc>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color w:val="333333"/>
                <w:sz w:val="28"/>
                <w:szCs w:val="28"/>
                <w:shd w:val="clear" w:color="auto" w:fill="FFFFFF"/>
              </w:rPr>
              <w:t>We begin the paper studying the axioms that the indicators of the grade of inclusion of a fuzzy set in another fuzzy set must satisfy.</w:t>
            </w:r>
          </w:p>
        </w:tc>
      </w:tr>
      <w:tr w:rsidR="000C407B" w:rsidTr="000C407B">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Evolutionary computing for optimizing type-2 fuzzy systems in intelligent control of non-linear dynamic plants</w:t>
            </w:r>
          </w:p>
        </w:tc>
        <w:tc>
          <w:tcPr>
            <w:tcW w:w="3192" w:type="dxa"/>
          </w:tcPr>
          <w:p w:rsidR="000C407B" w:rsidRPr="00E2333A" w:rsidRDefault="00E2333A" w:rsidP="00E2333A">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 xml:space="preserve">O. Castillo, G. Huesca, F. Valdez, </w:t>
            </w:r>
          </w:p>
        </w:tc>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color w:val="333333"/>
                <w:sz w:val="28"/>
                <w:szCs w:val="28"/>
                <w:shd w:val="clear" w:color="auto" w:fill="FFFFFF"/>
              </w:rPr>
              <w:t>We are considering type-2 fuzzy logic for intelligent control and as a consequence the task of designing the fuzzy system is more difficult.</w:t>
            </w:r>
          </w:p>
        </w:tc>
      </w:tr>
      <w:tr w:rsidR="000C407B" w:rsidTr="000C407B">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A comparison of similarity measures of fuzzy values</w:t>
            </w:r>
          </w:p>
        </w:tc>
        <w:tc>
          <w:tcPr>
            <w:tcW w:w="3192" w:type="dxa"/>
          </w:tcPr>
          <w:p w:rsidR="000C407B" w:rsidRPr="00E2333A" w:rsidRDefault="00E2333A" w:rsidP="00E2333A">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sz w:val="28"/>
                <w:szCs w:val="28"/>
              </w:rPr>
              <w:t>S.M. Chen, M.S. Yeh, P.Y. Hsiao,</w:t>
            </w:r>
          </w:p>
        </w:tc>
        <w:tc>
          <w:tcPr>
            <w:tcW w:w="3192" w:type="dxa"/>
          </w:tcPr>
          <w:p w:rsidR="000C407B" w:rsidRPr="00E2333A" w:rsidRDefault="00E2333A" w:rsidP="00E53AA4">
            <w:pPr>
              <w:tabs>
                <w:tab w:val="left" w:pos="720"/>
              </w:tabs>
              <w:spacing w:after="100" w:line="360" w:lineRule="auto"/>
              <w:jc w:val="both"/>
              <w:rPr>
                <w:rFonts w:ascii="Times New Roman" w:hAnsi="Times New Roman" w:cs="Times New Roman"/>
                <w:sz w:val="28"/>
                <w:szCs w:val="28"/>
              </w:rPr>
            </w:pPr>
            <w:r w:rsidRPr="00E2333A">
              <w:rPr>
                <w:rFonts w:ascii="Times New Roman" w:hAnsi="Times New Roman" w:cs="Times New Roman"/>
                <w:color w:val="2E2E2E"/>
                <w:sz w:val="28"/>
                <w:szCs w:val="28"/>
              </w:rPr>
              <w:t>The measures examined in this paper are based on the geometric model, the set-theoretic approach, and the matching function </w:t>
            </w:r>
            <w:r w:rsidRPr="00E2333A">
              <w:rPr>
                <w:rStyle w:val="Emphasis"/>
                <w:rFonts w:ascii="Times New Roman" w:hAnsi="Times New Roman" w:cs="Times New Roman"/>
                <w:color w:val="2E2E2E"/>
                <w:sz w:val="28"/>
                <w:szCs w:val="28"/>
              </w:rPr>
              <w:t>S</w:t>
            </w:r>
            <w:r w:rsidRPr="00E2333A">
              <w:rPr>
                <w:rFonts w:ascii="Times New Roman" w:hAnsi="Times New Roman" w:cs="Times New Roman"/>
                <w:color w:val="2E2E2E"/>
                <w:sz w:val="28"/>
                <w:szCs w:val="28"/>
              </w:rPr>
              <w:t> we presented in (Chen, 1988).</w:t>
            </w:r>
          </w:p>
        </w:tc>
      </w:tr>
    </w:tbl>
    <w:p w:rsidR="002F3793" w:rsidRDefault="002F379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C648F" w:rsidP="00E53AA4">
      <w:pPr>
        <w:spacing w:after="0" w:line="360" w:lineRule="auto"/>
        <w:jc w:val="both"/>
        <w:rPr>
          <w:rFonts w:ascii="Times New Roman" w:hAnsi="Times New Roman" w:cs="Times New Roman"/>
        </w:rPr>
      </w:pPr>
      <w:r w:rsidRPr="00DC648F">
        <w:rPr>
          <w:rFonts w:ascii="Times New Roman" w:hAnsi="Times New Roman" w:cs="Times New Roman"/>
        </w:rPr>
        <w:drawing>
          <wp:inline distT="0" distB="0" distL="0" distR="0">
            <wp:extent cx="5943600" cy="427418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74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C648F" w:rsidRDefault="00DC648F"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92D04" w:rsidRPr="00492D04" w:rsidRDefault="00492D04" w:rsidP="00492D04">
      <w:pPr>
        <w:pStyle w:val="BodyText"/>
        <w:rPr>
          <w:bCs/>
          <w:iCs/>
          <w:sz w:val="32"/>
          <w:szCs w:val="32"/>
          <w:lang w:val="en-IN"/>
        </w:rPr>
      </w:pPr>
      <w:r w:rsidRPr="00492D04">
        <w:rPr>
          <w:bCs/>
          <w:iCs/>
          <w:sz w:val="32"/>
          <w:szCs w:val="32"/>
          <w:lang w:val="en-IN"/>
        </w:rPr>
        <w:t xml:space="preserve">    Much research has been and is continuing to be done on both general and IT2 FSs. Works on these subjects are now occurring worldwide. Applications are broadening, and control applications, which were the original bread-and-butter ones for T1 FLSs, are now a major focus of attention for IT2 FLSs. Additionally, IT2 FSs are being used to implement Zadeh’s [99] CWW paradigm; but, much more work needs to be done on this. Only time will tell whether or not taking the step from a T1 FS to a T2 FS has made a significant difference. What is needed is a mathematical theory that establishes testable conditions for when a T2 FLS will outperform a T1 FLS. These conditions will, no doubt, depend upon how much uncertainty is present, and remain to be developed. Finally, it is this author’s opinion that any problem that has previously lent itself to T1 FSs, in which MFs are uncertain, is an excellent candidate for re-examination using T2 FSs.</w:t>
      </w:r>
      <w:r w:rsidRPr="00492D0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492D04" w:rsidRDefault="00492D0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[1] J.J. Buckley, Fuzzy Probabilities: New Approaches and New Applications, Physica-Verlag, New York, 2003.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[2] H. Bustince, Indicator of inclusion grade for interval-valued fuzzy sets. Application to approximate reasoning based on intervalvalued fuzzy sets, Int. J. Approx. Reas. 23 (2000) 137–209.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[3] O. Castillo, P. Melin, Adaptive noise cancellation using type-2 fuzzy logic and neural networks, in: Proceedings of IEEE FUZZ Conference, Budapest, Hungary, July 2004.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[4] O. Castillo, G. Huesca, F. Valdez, Evolutionary computing for optimizing type-2 fuzzy systems in intelligent control of non-linear dynamic plants, in: Proceedings of North American Fuzzy Information Processing Society (NAFIPS), Ann Arbor, MI, June 2005, pp. 247–251. </w:t>
      </w:r>
    </w:p>
    <w:p w:rsidR="00A21C7D" w:rsidRPr="00492D04" w:rsidRDefault="00876CD5" w:rsidP="00492D04">
      <w:pPr>
        <w:pStyle w:val="BodyText"/>
        <w:numPr>
          <w:ilvl w:val="0"/>
          <w:numId w:val="42"/>
        </w:numPr>
        <w:rPr>
          <w:sz w:val="32"/>
          <w:szCs w:val="32"/>
          <w:lang w:val="en-IN"/>
        </w:rPr>
      </w:pPr>
      <w:r w:rsidRPr="00492D04">
        <w:rPr>
          <w:sz w:val="32"/>
          <w:szCs w:val="32"/>
          <w:lang w:val="en-IN"/>
        </w:rPr>
        <w:t>[5] S.M. Chen, M.S. Yeh, P.Y. Hsiao, A comparison of similarity measures of fuzzy values, Fuzzy Sets Syst. 72 (1995) 79–89.</w:t>
      </w:r>
      <w:r w:rsidRPr="00492D04">
        <w:rPr>
          <w:sz w:val="32"/>
          <w:szCs w:val="32"/>
        </w:rPr>
        <w:t xml:space="preserve">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[6] S. Coupland, R.I. John, A new and efficient method for the type-2 meet operation, in: Proceedings of IEEE FUZZ Conference, Budapest, Hungary, July 2004, pp. 959–964.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[7] S. Coupland, R.I. John, Towards more efficient type-2 fuzzy logic systems, in: Proceedings of IEEE FUZZ Conference, Reno, NV, May 2005, pp. 236–241. </w:t>
      </w:r>
    </w:p>
    <w:p w:rsidR="00A21C7D" w:rsidRPr="00492D04" w:rsidRDefault="00876CD5" w:rsidP="00492D04">
      <w:pPr>
        <w:pStyle w:val="BodyText"/>
        <w:numPr>
          <w:ilvl w:val="0"/>
          <w:numId w:val="42"/>
        </w:numPr>
        <w:rPr>
          <w:sz w:val="32"/>
          <w:szCs w:val="32"/>
          <w:lang w:val="en-IN"/>
        </w:rPr>
      </w:pPr>
      <w:r w:rsidRPr="00492D04">
        <w:rPr>
          <w:sz w:val="32"/>
          <w:szCs w:val="32"/>
          <w:lang w:val="en-IN"/>
        </w:rPr>
        <w:lastRenderedPageBreak/>
        <w:t xml:space="preserve">[8] V. Cross, T. Sudkamp, Similarity and compatibility in fuzzy set theory, Studies in Fuzziness and Soft Computing, vol. 93, PhysicaVerlag, Heidelberg, 2002.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[9] L. Di Lascio, A. Gisolfi, A. Nappi, Medical differential diagnosis through type-2 fuzzy sets, in: Proceedings of IEEE FUZZ Conference, Reno, NV, May 2005, pp. 371–376. </w:t>
      </w:r>
    </w:p>
    <w:p w:rsidR="00A21C7D" w:rsidRPr="00492D04" w:rsidRDefault="00876CD5" w:rsidP="00492D04">
      <w:pPr>
        <w:pStyle w:val="BodyText"/>
        <w:numPr>
          <w:ilvl w:val="0"/>
          <w:numId w:val="42"/>
        </w:numPr>
        <w:rPr>
          <w:sz w:val="32"/>
          <w:szCs w:val="32"/>
          <w:lang w:val="en-IN"/>
        </w:rPr>
      </w:pPr>
      <w:r w:rsidRPr="00492D04">
        <w:rPr>
          <w:sz w:val="32"/>
          <w:szCs w:val="32"/>
          <w:lang w:val="en-IN"/>
        </w:rPr>
        <w:t xml:space="preserve">[10] F. Doctor, H. Hagras, V. Callaghan, A type-2 fuzzy embedded agent for ubiquitous computing environment, in: Proceedings of IEEE FUZZ Conference, Budapest, Hungary, July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BE7" w:rsidRDefault="002D2BE7" w:rsidP="003654DF">
      <w:pPr>
        <w:spacing w:after="0" w:line="240" w:lineRule="auto"/>
      </w:pPr>
      <w:r>
        <w:separator/>
      </w:r>
    </w:p>
  </w:endnote>
  <w:endnote w:type="continuationSeparator" w:id="1">
    <w:p w:rsidR="002D2BE7" w:rsidRDefault="002D2BE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BE7" w:rsidRDefault="002D2BE7" w:rsidP="003654DF">
      <w:pPr>
        <w:spacing w:after="0" w:line="240" w:lineRule="auto"/>
      </w:pPr>
      <w:r>
        <w:separator/>
      </w:r>
    </w:p>
  </w:footnote>
  <w:footnote w:type="continuationSeparator" w:id="1">
    <w:p w:rsidR="002D2BE7" w:rsidRDefault="002D2BE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21C7D">
        <w:pPr>
          <w:pStyle w:val="Header"/>
          <w:jc w:val="right"/>
        </w:pPr>
        <w:fldSimple w:instr=" PAGE   \* MERGEFORMAT ">
          <w:r w:rsidR="00DC648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892396"/>
    <w:multiLevelType w:val="hybridMultilevel"/>
    <w:tmpl w:val="F676AE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A6AAC"/>
    <w:multiLevelType w:val="hybridMultilevel"/>
    <w:tmpl w:val="46929F2E"/>
    <w:lvl w:ilvl="0" w:tplc="49DC0E4E">
      <w:start w:val="1"/>
      <w:numFmt w:val="bullet"/>
      <w:lvlText w:val=""/>
      <w:lvlJc w:val="left"/>
      <w:pPr>
        <w:tabs>
          <w:tab w:val="num" w:pos="720"/>
        </w:tabs>
        <w:ind w:left="720" w:hanging="360"/>
      </w:pPr>
      <w:rPr>
        <w:rFonts w:ascii="Wingdings 2" w:hAnsi="Wingdings 2" w:hint="default"/>
      </w:rPr>
    </w:lvl>
    <w:lvl w:ilvl="1" w:tplc="1C986B4E" w:tentative="1">
      <w:start w:val="1"/>
      <w:numFmt w:val="bullet"/>
      <w:lvlText w:val=""/>
      <w:lvlJc w:val="left"/>
      <w:pPr>
        <w:tabs>
          <w:tab w:val="num" w:pos="1440"/>
        </w:tabs>
        <w:ind w:left="1440" w:hanging="360"/>
      </w:pPr>
      <w:rPr>
        <w:rFonts w:ascii="Wingdings 2" w:hAnsi="Wingdings 2" w:hint="default"/>
      </w:rPr>
    </w:lvl>
    <w:lvl w:ilvl="2" w:tplc="1682C502" w:tentative="1">
      <w:start w:val="1"/>
      <w:numFmt w:val="bullet"/>
      <w:lvlText w:val=""/>
      <w:lvlJc w:val="left"/>
      <w:pPr>
        <w:tabs>
          <w:tab w:val="num" w:pos="2160"/>
        </w:tabs>
        <w:ind w:left="2160" w:hanging="360"/>
      </w:pPr>
      <w:rPr>
        <w:rFonts w:ascii="Wingdings 2" w:hAnsi="Wingdings 2" w:hint="default"/>
      </w:rPr>
    </w:lvl>
    <w:lvl w:ilvl="3" w:tplc="7B247C2E" w:tentative="1">
      <w:start w:val="1"/>
      <w:numFmt w:val="bullet"/>
      <w:lvlText w:val=""/>
      <w:lvlJc w:val="left"/>
      <w:pPr>
        <w:tabs>
          <w:tab w:val="num" w:pos="2880"/>
        </w:tabs>
        <w:ind w:left="2880" w:hanging="360"/>
      </w:pPr>
      <w:rPr>
        <w:rFonts w:ascii="Wingdings 2" w:hAnsi="Wingdings 2" w:hint="default"/>
      </w:rPr>
    </w:lvl>
    <w:lvl w:ilvl="4" w:tplc="5114F24C" w:tentative="1">
      <w:start w:val="1"/>
      <w:numFmt w:val="bullet"/>
      <w:lvlText w:val=""/>
      <w:lvlJc w:val="left"/>
      <w:pPr>
        <w:tabs>
          <w:tab w:val="num" w:pos="3600"/>
        </w:tabs>
        <w:ind w:left="3600" w:hanging="360"/>
      </w:pPr>
      <w:rPr>
        <w:rFonts w:ascii="Wingdings 2" w:hAnsi="Wingdings 2" w:hint="default"/>
      </w:rPr>
    </w:lvl>
    <w:lvl w:ilvl="5" w:tplc="FB00ECFA" w:tentative="1">
      <w:start w:val="1"/>
      <w:numFmt w:val="bullet"/>
      <w:lvlText w:val=""/>
      <w:lvlJc w:val="left"/>
      <w:pPr>
        <w:tabs>
          <w:tab w:val="num" w:pos="4320"/>
        </w:tabs>
        <w:ind w:left="4320" w:hanging="360"/>
      </w:pPr>
      <w:rPr>
        <w:rFonts w:ascii="Wingdings 2" w:hAnsi="Wingdings 2" w:hint="default"/>
      </w:rPr>
    </w:lvl>
    <w:lvl w:ilvl="6" w:tplc="D8DE6C4A" w:tentative="1">
      <w:start w:val="1"/>
      <w:numFmt w:val="bullet"/>
      <w:lvlText w:val=""/>
      <w:lvlJc w:val="left"/>
      <w:pPr>
        <w:tabs>
          <w:tab w:val="num" w:pos="5040"/>
        </w:tabs>
        <w:ind w:left="5040" w:hanging="360"/>
      </w:pPr>
      <w:rPr>
        <w:rFonts w:ascii="Wingdings 2" w:hAnsi="Wingdings 2" w:hint="default"/>
      </w:rPr>
    </w:lvl>
    <w:lvl w:ilvl="7" w:tplc="B6684C3E" w:tentative="1">
      <w:start w:val="1"/>
      <w:numFmt w:val="bullet"/>
      <w:lvlText w:val=""/>
      <w:lvlJc w:val="left"/>
      <w:pPr>
        <w:tabs>
          <w:tab w:val="num" w:pos="5760"/>
        </w:tabs>
        <w:ind w:left="5760" w:hanging="360"/>
      </w:pPr>
      <w:rPr>
        <w:rFonts w:ascii="Wingdings 2" w:hAnsi="Wingdings 2" w:hint="default"/>
      </w:rPr>
    </w:lvl>
    <w:lvl w:ilvl="8" w:tplc="6688E26E"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9330E1"/>
    <w:multiLevelType w:val="hybridMultilevel"/>
    <w:tmpl w:val="A6442DB4"/>
    <w:lvl w:ilvl="0" w:tplc="BE7ADA68">
      <w:start w:val="1"/>
      <w:numFmt w:val="bullet"/>
      <w:lvlText w:val=""/>
      <w:lvlJc w:val="left"/>
      <w:pPr>
        <w:tabs>
          <w:tab w:val="num" w:pos="720"/>
        </w:tabs>
        <w:ind w:left="720" w:hanging="360"/>
      </w:pPr>
      <w:rPr>
        <w:rFonts w:ascii="Wingdings 2" w:hAnsi="Wingdings 2" w:hint="default"/>
      </w:rPr>
    </w:lvl>
    <w:lvl w:ilvl="1" w:tplc="5818EF66" w:tentative="1">
      <w:start w:val="1"/>
      <w:numFmt w:val="bullet"/>
      <w:lvlText w:val=""/>
      <w:lvlJc w:val="left"/>
      <w:pPr>
        <w:tabs>
          <w:tab w:val="num" w:pos="1440"/>
        </w:tabs>
        <w:ind w:left="1440" w:hanging="360"/>
      </w:pPr>
      <w:rPr>
        <w:rFonts w:ascii="Wingdings 2" w:hAnsi="Wingdings 2" w:hint="default"/>
      </w:rPr>
    </w:lvl>
    <w:lvl w:ilvl="2" w:tplc="C5C481C8" w:tentative="1">
      <w:start w:val="1"/>
      <w:numFmt w:val="bullet"/>
      <w:lvlText w:val=""/>
      <w:lvlJc w:val="left"/>
      <w:pPr>
        <w:tabs>
          <w:tab w:val="num" w:pos="2160"/>
        </w:tabs>
        <w:ind w:left="2160" w:hanging="360"/>
      </w:pPr>
      <w:rPr>
        <w:rFonts w:ascii="Wingdings 2" w:hAnsi="Wingdings 2" w:hint="default"/>
      </w:rPr>
    </w:lvl>
    <w:lvl w:ilvl="3" w:tplc="50F2CD50" w:tentative="1">
      <w:start w:val="1"/>
      <w:numFmt w:val="bullet"/>
      <w:lvlText w:val=""/>
      <w:lvlJc w:val="left"/>
      <w:pPr>
        <w:tabs>
          <w:tab w:val="num" w:pos="2880"/>
        </w:tabs>
        <w:ind w:left="2880" w:hanging="360"/>
      </w:pPr>
      <w:rPr>
        <w:rFonts w:ascii="Wingdings 2" w:hAnsi="Wingdings 2" w:hint="default"/>
      </w:rPr>
    </w:lvl>
    <w:lvl w:ilvl="4" w:tplc="EA405506" w:tentative="1">
      <w:start w:val="1"/>
      <w:numFmt w:val="bullet"/>
      <w:lvlText w:val=""/>
      <w:lvlJc w:val="left"/>
      <w:pPr>
        <w:tabs>
          <w:tab w:val="num" w:pos="3600"/>
        </w:tabs>
        <w:ind w:left="3600" w:hanging="360"/>
      </w:pPr>
      <w:rPr>
        <w:rFonts w:ascii="Wingdings 2" w:hAnsi="Wingdings 2" w:hint="default"/>
      </w:rPr>
    </w:lvl>
    <w:lvl w:ilvl="5" w:tplc="49B07088" w:tentative="1">
      <w:start w:val="1"/>
      <w:numFmt w:val="bullet"/>
      <w:lvlText w:val=""/>
      <w:lvlJc w:val="left"/>
      <w:pPr>
        <w:tabs>
          <w:tab w:val="num" w:pos="4320"/>
        </w:tabs>
        <w:ind w:left="4320" w:hanging="360"/>
      </w:pPr>
      <w:rPr>
        <w:rFonts w:ascii="Wingdings 2" w:hAnsi="Wingdings 2" w:hint="default"/>
      </w:rPr>
    </w:lvl>
    <w:lvl w:ilvl="6" w:tplc="90CC8D00" w:tentative="1">
      <w:start w:val="1"/>
      <w:numFmt w:val="bullet"/>
      <w:lvlText w:val=""/>
      <w:lvlJc w:val="left"/>
      <w:pPr>
        <w:tabs>
          <w:tab w:val="num" w:pos="5040"/>
        </w:tabs>
        <w:ind w:left="5040" w:hanging="360"/>
      </w:pPr>
      <w:rPr>
        <w:rFonts w:ascii="Wingdings 2" w:hAnsi="Wingdings 2" w:hint="default"/>
      </w:rPr>
    </w:lvl>
    <w:lvl w:ilvl="7" w:tplc="A2C4DC5C" w:tentative="1">
      <w:start w:val="1"/>
      <w:numFmt w:val="bullet"/>
      <w:lvlText w:val=""/>
      <w:lvlJc w:val="left"/>
      <w:pPr>
        <w:tabs>
          <w:tab w:val="num" w:pos="5760"/>
        </w:tabs>
        <w:ind w:left="5760" w:hanging="360"/>
      </w:pPr>
      <w:rPr>
        <w:rFonts w:ascii="Wingdings 2" w:hAnsi="Wingdings 2" w:hint="default"/>
      </w:rPr>
    </w:lvl>
    <w:lvl w:ilvl="8" w:tplc="43F0D728"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BC3C26"/>
    <w:multiLevelType w:val="hybridMultilevel"/>
    <w:tmpl w:val="84F89A00"/>
    <w:lvl w:ilvl="0" w:tplc="7D4AE06E">
      <w:start w:val="1"/>
      <w:numFmt w:val="bullet"/>
      <w:lvlText w:val=""/>
      <w:lvlJc w:val="left"/>
      <w:pPr>
        <w:tabs>
          <w:tab w:val="num" w:pos="720"/>
        </w:tabs>
        <w:ind w:left="720" w:hanging="360"/>
      </w:pPr>
      <w:rPr>
        <w:rFonts w:ascii="Wingdings 2" w:hAnsi="Wingdings 2" w:hint="default"/>
      </w:rPr>
    </w:lvl>
    <w:lvl w:ilvl="1" w:tplc="6AACB15E" w:tentative="1">
      <w:start w:val="1"/>
      <w:numFmt w:val="bullet"/>
      <w:lvlText w:val=""/>
      <w:lvlJc w:val="left"/>
      <w:pPr>
        <w:tabs>
          <w:tab w:val="num" w:pos="1440"/>
        </w:tabs>
        <w:ind w:left="1440" w:hanging="360"/>
      </w:pPr>
      <w:rPr>
        <w:rFonts w:ascii="Wingdings 2" w:hAnsi="Wingdings 2" w:hint="default"/>
      </w:rPr>
    </w:lvl>
    <w:lvl w:ilvl="2" w:tplc="D1648952" w:tentative="1">
      <w:start w:val="1"/>
      <w:numFmt w:val="bullet"/>
      <w:lvlText w:val=""/>
      <w:lvlJc w:val="left"/>
      <w:pPr>
        <w:tabs>
          <w:tab w:val="num" w:pos="2160"/>
        </w:tabs>
        <w:ind w:left="2160" w:hanging="360"/>
      </w:pPr>
      <w:rPr>
        <w:rFonts w:ascii="Wingdings 2" w:hAnsi="Wingdings 2" w:hint="default"/>
      </w:rPr>
    </w:lvl>
    <w:lvl w:ilvl="3" w:tplc="865CE704" w:tentative="1">
      <w:start w:val="1"/>
      <w:numFmt w:val="bullet"/>
      <w:lvlText w:val=""/>
      <w:lvlJc w:val="left"/>
      <w:pPr>
        <w:tabs>
          <w:tab w:val="num" w:pos="2880"/>
        </w:tabs>
        <w:ind w:left="2880" w:hanging="360"/>
      </w:pPr>
      <w:rPr>
        <w:rFonts w:ascii="Wingdings 2" w:hAnsi="Wingdings 2" w:hint="default"/>
      </w:rPr>
    </w:lvl>
    <w:lvl w:ilvl="4" w:tplc="48C4D568" w:tentative="1">
      <w:start w:val="1"/>
      <w:numFmt w:val="bullet"/>
      <w:lvlText w:val=""/>
      <w:lvlJc w:val="left"/>
      <w:pPr>
        <w:tabs>
          <w:tab w:val="num" w:pos="3600"/>
        </w:tabs>
        <w:ind w:left="3600" w:hanging="360"/>
      </w:pPr>
      <w:rPr>
        <w:rFonts w:ascii="Wingdings 2" w:hAnsi="Wingdings 2" w:hint="default"/>
      </w:rPr>
    </w:lvl>
    <w:lvl w:ilvl="5" w:tplc="723039BC" w:tentative="1">
      <w:start w:val="1"/>
      <w:numFmt w:val="bullet"/>
      <w:lvlText w:val=""/>
      <w:lvlJc w:val="left"/>
      <w:pPr>
        <w:tabs>
          <w:tab w:val="num" w:pos="4320"/>
        </w:tabs>
        <w:ind w:left="4320" w:hanging="360"/>
      </w:pPr>
      <w:rPr>
        <w:rFonts w:ascii="Wingdings 2" w:hAnsi="Wingdings 2" w:hint="default"/>
      </w:rPr>
    </w:lvl>
    <w:lvl w:ilvl="6" w:tplc="449ED0BA" w:tentative="1">
      <w:start w:val="1"/>
      <w:numFmt w:val="bullet"/>
      <w:lvlText w:val=""/>
      <w:lvlJc w:val="left"/>
      <w:pPr>
        <w:tabs>
          <w:tab w:val="num" w:pos="5040"/>
        </w:tabs>
        <w:ind w:left="5040" w:hanging="360"/>
      </w:pPr>
      <w:rPr>
        <w:rFonts w:ascii="Wingdings 2" w:hAnsi="Wingdings 2" w:hint="default"/>
      </w:rPr>
    </w:lvl>
    <w:lvl w:ilvl="7" w:tplc="23746B72" w:tentative="1">
      <w:start w:val="1"/>
      <w:numFmt w:val="bullet"/>
      <w:lvlText w:val=""/>
      <w:lvlJc w:val="left"/>
      <w:pPr>
        <w:tabs>
          <w:tab w:val="num" w:pos="5760"/>
        </w:tabs>
        <w:ind w:left="5760" w:hanging="360"/>
      </w:pPr>
      <w:rPr>
        <w:rFonts w:ascii="Wingdings 2" w:hAnsi="Wingdings 2" w:hint="default"/>
      </w:rPr>
    </w:lvl>
    <w:lvl w:ilvl="8" w:tplc="56EAD36E" w:tentative="1">
      <w:start w:val="1"/>
      <w:numFmt w:val="bullet"/>
      <w:lvlText w:val=""/>
      <w:lvlJc w:val="left"/>
      <w:pPr>
        <w:tabs>
          <w:tab w:val="num" w:pos="6480"/>
        </w:tabs>
        <w:ind w:left="6480" w:hanging="360"/>
      </w:pPr>
      <w:rPr>
        <w:rFonts w:ascii="Wingdings 2" w:hAnsi="Wingdings 2" w:hint="default"/>
      </w:rPr>
    </w:lvl>
  </w:abstractNum>
  <w:abstractNum w:abstractNumId="42">
    <w:nsid w:val="776239A3"/>
    <w:multiLevelType w:val="hybridMultilevel"/>
    <w:tmpl w:val="BF4A1B08"/>
    <w:lvl w:ilvl="0" w:tplc="6F3CF2E0">
      <w:start w:val="1"/>
      <w:numFmt w:val="bullet"/>
      <w:lvlText w:val=""/>
      <w:lvlJc w:val="left"/>
      <w:pPr>
        <w:tabs>
          <w:tab w:val="num" w:pos="720"/>
        </w:tabs>
        <w:ind w:left="720" w:hanging="360"/>
      </w:pPr>
      <w:rPr>
        <w:rFonts w:ascii="Wingdings 2" w:hAnsi="Wingdings 2" w:hint="default"/>
      </w:rPr>
    </w:lvl>
    <w:lvl w:ilvl="1" w:tplc="41280D0A" w:tentative="1">
      <w:start w:val="1"/>
      <w:numFmt w:val="bullet"/>
      <w:lvlText w:val=""/>
      <w:lvlJc w:val="left"/>
      <w:pPr>
        <w:tabs>
          <w:tab w:val="num" w:pos="1440"/>
        </w:tabs>
        <w:ind w:left="1440" w:hanging="360"/>
      </w:pPr>
      <w:rPr>
        <w:rFonts w:ascii="Wingdings 2" w:hAnsi="Wingdings 2" w:hint="default"/>
      </w:rPr>
    </w:lvl>
    <w:lvl w:ilvl="2" w:tplc="BB345D40" w:tentative="1">
      <w:start w:val="1"/>
      <w:numFmt w:val="bullet"/>
      <w:lvlText w:val=""/>
      <w:lvlJc w:val="left"/>
      <w:pPr>
        <w:tabs>
          <w:tab w:val="num" w:pos="2160"/>
        </w:tabs>
        <w:ind w:left="2160" w:hanging="360"/>
      </w:pPr>
      <w:rPr>
        <w:rFonts w:ascii="Wingdings 2" w:hAnsi="Wingdings 2" w:hint="default"/>
      </w:rPr>
    </w:lvl>
    <w:lvl w:ilvl="3" w:tplc="CEF4ECE8" w:tentative="1">
      <w:start w:val="1"/>
      <w:numFmt w:val="bullet"/>
      <w:lvlText w:val=""/>
      <w:lvlJc w:val="left"/>
      <w:pPr>
        <w:tabs>
          <w:tab w:val="num" w:pos="2880"/>
        </w:tabs>
        <w:ind w:left="2880" w:hanging="360"/>
      </w:pPr>
      <w:rPr>
        <w:rFonts w:ascii="Wingdings 2" w:hAnsi="Wingdings 2" w:hint="default"/>
      </w:rPr>
    </w:lvl>
    <w:lvl w:ilvl="4" w:tplc="1DD49ECC" w:tentative="1">
      <w:start w:val="1"/>
      <w:numFmt w:val="bullet"/>
      <w:lvlText w:val=""/>
      <w:lvlJc w:val="left"/>
      <w:pPr>
        <w:tabs>
          <w:tab w:val="num" w:pos="3600"/>
        </w:tabs>
        <w:ind w:left="3600" w:hanging="360"/>
      </w:pPr>
      <w:rPr>
        <w:rFonts w:ascii="Wingdings 2" w:hAnsi="Wingdings 2" w:hint="default"/>
      </w:rPr>
    </w:lvl>
    <w:lvl w:ilvl="5" w:tplc="8CE499AC" w:tentative="1">
      <w:start w:val="1"/>
      <w:numFmt w:val="bullet"/>
      <w:lvlText w:val=""/>
      <w:lvlJc w:val="left"/>
      <w:pPr>
        <w:tabs>
          <w:tab w:val="num" w:pos="4320"/>
        </w:tabs>
        <w:ind w:left="4320" w:hanging="360"/>
      </w:pPr>
      <w:rPr>
        <w:rFonts w:ascii="Wingdings 2" w:hAnsi="Wingdings 2" w:hint="default"/>
      </w:rPr>
    </w:lvl>
    <w:lvl w:ilvl="6" w:tplc="D00C125E" w:tentative="1">
      <w:start w:val="1"/>
      <w:numFmt w:val="bullet"/>
      <w:lvlText w:val=""/>
      <w:lvlJc w:val="left"/>
      <w:pPr>
        <w:tabs>
          <w:tab w:val="num" w:pos="5040"/>
        </w:tabs>
        <w:ind w:left="5040" w:hanging="360"/>
      </w:pPr>
      <w:rPr>
        <w:rFonts w:ascii="Wingdings 2" w:hAnsi="Wingdings 2" w:hint="default"/>
      </w:rPr>
    </w:lvl>
    <w:lvl w:ilvl="7" w:tplc="11EE4904" w:tentative="1">
      <w:start w:val="1"/>
      <w:numFmt w:val="bullet"/>
      <w:lvlText w:val=""/>
      <w:lvlJc w:val="left"/>
      <w:pPr>
        <w:tabs>
          <w:tab w:val="num" w:pos="5760"/>
        </w:tabs>
        <w:ind w:left="5760" w:hanging="360"/>
      </w:pPr>
      <w:rPr>
        <w:rFonts w:ascii="Wingdings 2" w:hAnsi="Wingdings 2" w:hint="default"/>
      </w:rPr>
    </w:lvl>
    <w:lvl w:ilvl="8" w:tplc="7C9CFA06" w:tentative="1">
      <w:start w:val="1"/>
      <w:numFmt w:val="bullet"/>
      <w:lvlText w:val=""/>
      <w:lvlJc w:val="left"/>
      <w:pPr>
        <w:tabs>
          <w:tab w:val="num" w:pos="6480"/>
        </w:tabs>
        <w:ind w:left="6480" w:hanging="360"/>
      </w:pPr>
      <w:rPr>
        <w:rFonts w:ascii="Wingdings 2" w:hAnsi="Wingdings 2" w:hint="default"/>
      </w:rPr>
    </w:lvl>
  </w:abstractNum>
  <w:abstractNum w:abstractNumId="43">
    <w:nsid w:val="784E275A"/>
    <w:multiLevelType w:val="hybridMultilevel"/>
    <w:tmpl w:val="DBF2784A"/>
    <w:lvl w:ilvl="0" w:tplc="1E2C0886">
      <w:start w:val="1"/>
      <w:numFmt w:val="bullet"/>
      <w:lvlText w:val=""/>
      <w:lvlJc w:val="left"/>
      <w:pPr>
        <w:tabs>
          <w:tab w:val="num" w:pos="720"/>
        </w:tabs>
        <w:ind w:left="720" w:hanging="360"/>
      </w:pPr>
      <w:rPr>
        <w:rFonts w:ascii="Wingdings 2" w:hAnsi="Wingdings 2" w:hint="default"/>
      </w:rPr>
    </w:lvl>
    <w:lvl w:ilvl="1" w:tplc="53961FE6" w:tentative="1">
      <w:start w:val="1"/>
      <w:numFmt w:val="bullet"/>
      <w:lvlText w:val=""/>
      <w:lvlJc w:val="left"/>
      <w:pPr>
        <w:tabs>
          <w:tab w:val="num" w:pos="1440"/>
        </w:tabs>
        <w:ind w:left="1440" w:hanging="360"/>
      </w:pPr>
      <w:rPr>
        <w:rFonts w:ascii="Wingdings 2" w:hAnsi="Wingdings 2" w:hint="default"/>
      </w:rPr>
    </w:lvl>
    <w:lvl w:ilvl="2" w:tplc="064A9AC8" w:tentative="1">
      <w:start w:val="1"/>
      <w:numFmt w:val="bullet"/>
      <w:lvlText w:val=""/>
      <w:lvlJc w:val="left"/>
      <w:pPr>
        <w:tabs>
          <w:tab w:val="num" w:pos="2160"/>
        </w:tabs>
        <w:ind w:left="2160" w:hanging="360"/>
      </w:pPr>
      <w:rPr>
        <w:rFonts w:ascii="Wingdings 2" w:hAnsi="Wingdings 2" w:hint="default"/>
      </w:rPr>
    </w:lvl>
    <w:lvl w:ilvl="3" w:tplc="7668F760" w:tentative="1">
      <w:start w:val="1"/>
      <w:numFmt w:val="bullet"/>
      <w:lvlText w:val=""/>
      <w:lvlJc w:val="left"/>
      <w:pPr>
        <w:tabs>
          <w:tab w:val="num" w:pos="2880"/>
        </w:tabs>
        <w:ind w:left="2880" w:hanging="360"/>
      </w:pPr>
      <w:rPr>
        <w:rFonts w:ascii="Wingdings 2" w:hAnsi="Wingdings 2" w:hint="default"/>
      </w:rPr>
    </w:lvl>
    <w:lvl w:ilvl="4" w:tplc="AA1C791C" w:tentative="1">
      <w:start w:val="1"/>
      <w:numFmt w:val="bullet"/>
      <w:lvlText w:val=""/>
      <w:lvlJc w:val="left"/>
      <w:pPr>
        <w:tabs>
          <w:tab w:val="num" w:pos="3600"/>
        </w:tabs>
        <w:ind w:left="3600" w:hanging="360"/>
      </w:pPr>
      <w:rPr>
        <w:rFonts w:ascii="Wingdings 2" w:hAnsi="Wingdings 2" w:hint="default"/>
      </w:rPr>
    </w:lvl>
    <w:lvl w:ilvl="5" w:tplc="9FC01322" w:tentative="1">
      <w:start w:val="1"/>
      <w:numFmt w:val="bullet"/>
      <w:lvlText w:val=""/>
      <w:lvlJc w:val="left"/>
      <w:pPr>
        <w:tabs>
          <w:tab w:val="num" w:pos="4320"/>
        </w:tabs>
        <w:ind w:left="4320" w:hanging="360"/>
      </w:pPr>
      <w:rPr>
        <w:rFonts w:ascii="Wingdings 2" w:hAnsi="Wingdings 2" w:hint="default"/>
      </w:rPr>
    </w:lvl>
    <w:lvl w:ilvl="6" w:tplc="767CEB4E" w:tentative="1">
      <w:start w:val="1"/>
      <w:numFmt w:val="bullet"/>
      <w:lvlText w:val=""/>
      <w:lvlJc w:val="left"/>
      <w:pPr>
        <w:tabs>
          <w:tab w:val="num" w:pos="5040"/>
        </w:tabs>
        <w:ind w:left="5040" w:hanging="360"/>
      </w:pPr>
      <w:rPr>
        <w:rFonts w:ascii="Wingdings 2" w:hAnsi="Wingdings 2" w:hint="default"/>
      </w:rPr>
    </w:lvl>
    <w:lvl w:ilvl="7" w:tplc="AA4817DE" w:tentative="1">
      <w:start w:val="1"/>
      <w:numFmt w:val="bullet"/>
      <w:lvlText w:val=""/>
      <w:lvlJc w:val="left"/>
      <w:pPr>
        <w:tabs>
          <w:tab w:val="num" w:pos="5760"/>
        </w:tabs>
        <w:ind w:left="5760" w:hanging="360"/>
      </w:pPr>
      <w:rPr>
        <w:rFonts w:ascii="Wingdings 2" w:hAnsi="Wingdings 2" w:hint="default"/>
      </w:rPr>
    </w:lvl>
    <w:lvl w:ilvl="8" w:tplc="08C4CAA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39"/>
  </w:num>
  <w:num w:numId="14">
    <w:abstractNumId w:val="45"/>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0"/>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6"/>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43"/>
  </w:num>
  <w:num w:numId="43">
    <w:abstractNumId w:val="38"/>
  </w:num>
  <w:num w:numId="44">
    <w:abstractNumId w:val="30"/>
  </w:num>
  <w:num w:numId="45">
    <w:abstractNumId w:val="41"/>
  </w:num>
  <w:num w:numId="46">
    <w:abstractNumId w:val="2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BC0"/>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45A"/>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BE7"/>
    <w:rsid w:val="002D383C"/>
    <w:rsid w:val="002D60F5"/>
    <w:rsid w:val="002D631C"/>
    <w:rsid w:val="002D6D60"/>
    <w:rsid w:val="002D731D"/>
    <w:rsid w:val="002D7C05"/>
    <w:rsid w:val="002E16DB"/>
    <w:rsid w:val="002E6657"/>
    <w:rsid w:val="002F0C02"/>
    <w:rsid w:val="002F22C2"/>
    <w:rsid w:val="002F2B9A"/>
    <w:rsid w:val="002F33E0"/>
    <w:rsid w:val="002F3793"/>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D04"/>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0AC3"/>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6764"/>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9A3"/>
    <w:rsid w:val="00862239"/>
    <w:rsid w:val="00867714"/>
    <w:rsid w:val="008701B0"/>
    <w:rsid w:val="008706EB"/>
    <w:rsid w:val="008712B8"/>
    <w:rsid w:val="008723E8"/>
    <w:rsid w:val="00873B8D"/>
    <w:rsid w:val="00873FB5"/>
    <w:rsid w:val="00874B8B"/>
    <w:rsid w:val="00876072"/>
    <w:rsid w:val="00876CD5"/>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1C7D"/>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648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33A"/>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514618">
      <w:bodyDiv w:val="1"/>
      <w:marLeft w:val="0"/>
      <w:marRight w:val="0"/>
      <w:marTop w:val="0"/>
      <w:marBottom w:val="0"/>
      <w:divBdr>
        <w:top w:val="none" w:sz="0" w:space="0" w:color="auto"/>
        <w:left w:val="none" w:sz="0" w:space="0" w:color="auto"/>
        <w:bottom w:val="none" w:sz="0" w:space="0" w:color="auto"/>
        <w:right w:val="none" w:sz="0" w:space="0" w:color="auto"/>
      </w:divBdr>
      <w:divsChild>
        <w:div w:id="1322808467">
          <w:marLeft w:val="576"/>
          <w:marRight w:val="0"/>
          <w:marTop w:val="120"/>
          <w:marBottom w:val="0"/>
          <w:divBdr>
            <w:top w:val="none" w:sz="0" w:space="0" w:color="auto"/>
            <w:left w:val="none" w:sz="0" w:space="0" w:color="auto"/>
            <w:bottom w:val="none" w:sz="0" w:space="0" w:color="auto"/>
            <w:right w:val="none" w:sz="0" w:space="0" w:color="auto"/>
          </w:divBdr>
        </w:div>
        <w:div w:id="1457329994">
          <w:marLeft w:val="576"/>
          <w:marRight w:val="0"/>
          <w:marTop w:val="120"/>
          <w:marBottom w:val="0"/>
          <w:divBdr>
            <w:top w:val="none" w:sz="0" w:space="0" w:color="auto"/>
            <w:left w:val="none" w:sz="0" w:space="0" w:color="auto"/>
            <w:bottom w:val="none" w:sz="0" w:space="0" w:color="auto"/>
            <w:right w:val="none" w:sz="0" w:space="0" w:color="auto"/>
          </w:divBdr>
        </w:div>
        <w:div w:id="2135319840">
          <w:marLeft w:val="576"/>
          <w:marRight w:val="0"/>
          <w:marTop w:val="120"/>
          <w:marBottom w:val="0"/>
          <w:divBdr>
            <w:top w:val="none" w:sz="0" w:space="0" w:color="auto"/>
            <w:left w:val="none" w:sz="0" w:space="0" w:color="auto"/>
            <w:bottom w:val="none" w:sz="0" w:space="0" w:color="auto"/>
            <w:right w:val="none" w:sz="0" w:space="0" w:color="auto"/>
          </w:divBdr>
        </w:div>
        <w:div w:id="82825206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129923">
      <w:bodyDiv w:val="1"/>
      <w:marLeft w:val="0"/>
      <w:marRight w:val="0"/>
      <w:marTop w:val="0"/>
      <w:marBottom w:val="0"/>
      <w:divBdr>
        <w:top w:val="none" w:sz="0" w:space="0" w:color="auto"/>
        <w:left w:val="none" w:sz="0" w:space="0" w:color="auto"/>
        <w:bottom w:val="none" w:sz="0" w:space="0" w:color="auto"/>
        <w:right w:val="none" w:sz="0" w:space="0" w:color="auto"/>
      </w:divBdr>
      <w:divsChild>
        <w:div w:id="1274753620">
          <w:marLeft w:val="576"/>
          <w:marRight w:val="0"/>
          <w:marTop w:val="120"/>
          <w:marBottom w:val="0"/>
          <w:divBdr>
            <w:top w:val="none" w:sz="0" w:space="0" w:color="auto"/>
            <w:left w:val="none" w:sz="0" w:space="0" w:color="auto"/>
            <w:bottom w:val="none" w:sz="0" w:space="0" w:color="auto"/>
            <w:right w:val="none" w:sz="0" w:space="0" w:color="auto"/>
          </w:divBdr>
        </w:div>
        <w:div w:id="1291397761">
          <w:marLeft w:val="576"/>
          <w:marRight w:val="0"/>
          <w:marTop w:val="120"/>
          <w:marBottom w:val="0"/>
          <w:divBdr>
            <w:top w:val="none" w:sz="0" w:space="0" w:color="auto"/>
            <w:left w:val="none" w:sz="0" w:space="0" w:color="auto"/>
            <w:bottom w:val="none" w:sz="0" w:space="0" w:color="auto"/>
            <w:right w:val="none" w:sz="0" w:space="0" w:color="auto"/>
          </w:divBdr>
        </w:div>
        <w:div w:id="503977564">
          <w:marLeft w:val="576"/>
          <w:marRight w:val="0"/>
          <w:marTop w:val="120"/>
          <w:marBottom w:val="0"/>
          <w:divBdr>
            <w:top w:val="none" w:sz="0" w:space="0" w:color="auto"/>
            <w:left w:val="none" w:sz="0" w:space="0" w:color="auto"/>
            <w:bottom w:val="none" w:sz="0" w:space="0" w:color="auto"/>
            <w:right w:val="none" w:sz="0" w:space="0" w:color="auto"/>
          </w:divBdr>
        </w:div>
        <w:div w:id="1251042168">
          <w:marLeft w:val="576"/>
          <w:marRight w:val="0"/>
          <w:marTop w:val="120"/>
          <w:marBottom w:val="0"/>
          <w:divBdr>
            <w:top w:val="none" w:sz="0" w:space="0" w:color="auto"/>
            <w:left w:val="none" w:sz="0" w:space="0" w:color="auto"/>
            <w:bottom w:val="none" w:sz="0" w:space="0" w:color="auto"/>
            <w:right w:val="none" w:sz="0" w:space="0" w:color="auto"/>
          </w:divBdr>
        </w:div>
        <w:div w:id="4613146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8354066">
      <w:bodyDiv w:val="1"/>
      <w:marLeft w:val="0"/>
      <w:marRight w:val="0"/>
      <w:marTop w:val="0"/>
      <w:marBottom w:val="0"/>
      <w:divBdr>
        <w:top w:val="none" w:sz="0" w:space="0" w:color="auto"/>
        <w:left w:val="none" w:sz="0" w:space="0" w:color="auto"/>
        <w:bottom w:val="none" w:sz="0" w:space="0" w:color="auto"/>
        <w:right w:val="none" w:sz="0" w:space="0" w:color="auto"/>
      </w:divBdr>
      <w:divsChild>
        <w:div w:id="578945472">
          <w:marLeft w:val="576"/>
          <w:marRight w:val="0"/>
          <w:marTop w:val="120"/>
          <w:marBottom w:val="0"/>
          <w:divBdr>
            <w:top w:val="none" w:sz="0" w:space="0" w:color="auto"/>
            <w:left w:val="none" w:sz="0" w:space="0" w:color="auto"/>
            <w:bottom w:val="none" w:sz="0" w:space="0" w:color="auto"/>
            <w:right w:val="none" w:sz="0" w:space="0" w:color="auto"/>
          </w:divBdr>
        </w:div>
        <w:div w:id="1015958787">
          <w:marLeft w:val="576"/>
          <w:marRight w:val="0"/>
          <w:marTop w:val="120"/>
          <w:marBottom w:val="0"/>
          <w:divBdr>
            <w:top w:val="none" w:sz="0" w:space="0" w:color="auto"/>
            <w:left w:val="none" w:sz="0" w:space="0" w:color="auto"/>
            <w:bottom w:val="none" w:sz="0" w:space="0" w:color="auto"/>
            <w:right w:val="none" w:sz="0" w:space="0" w:color="auto"/>
          </w:divBdr>
        </w:div>
        <w:div w:id="96488376">
          <w:marLeft w:val="576"/>
          <w:marRight w:val="0"/>
          <w:marTop w:val="120"/>
          <w:marBottom w:val="0"/>
          <w:divBdr>
            <w:top w:val="none" w:sz="0" w:space="0" w:color="auto"/>
            <w:left w:val="none" w:sz="0" w:space="0" w:color="auto"/>
            <w:bottom w:val="none" w:sz="0" w:space="0" w:color="auto"/>
            <w:right w:val="none" w:sz="0" w:space="0" w:color="auto"/>
          </w:divBdr>
        </w:div>
        <w:div w:id="2085057476">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8422204">
      <w:bodyDiv w:val="1"/>
      <w:marLeft w:val="0"/>
      <w:marRight w:val="0"/>
      <w:marTop w:val="0"/>
      <w:marBottom w:val="0"/>
      <w:divBdr>
        <w:top w:val="none" w:sz="0" w:space="0" w:color="auto"/>
        <w:left w:val="none" w:sz="0" w:space="0" w:color="auto"/>
        <w:bottom w:val="none" w:sz="0" w:space="0" w:color="auto"/>
        <w:right w:val="none" w:sz="0" w:space="0" w:color="auto"/>
      </w:divBdr>
      <w:divsChild>
        <w:div w:id="718280422">
          <w:marLeft w:val="576"/>
          <w:marRight w:val="0"/>
          <w:marTop w:val="120"/>
          <w:marBottom w:val="0"/>
          <w:divBdr>
            <w:top w:val="none" w:sz="0" w:space="0" w:color="auto"/>
            <w:left w:val="none" w:sz="0" w:space="0" w:color="auto"/>
            <w:bottom w:val="none" w:sz="0" w:space="0" w:color="auto"/>
            <w:right w:val="none" w:sz="0" w:space="0" w:color="auto"/>
          </w:divBdr>
        </w:div>
        <w:div w:id="362024261">
          <w:marLeft w:val="576"/>
          <w:marRight w:val="0"/>
          <w:marTop w:val="120"/>
          <w:marBottom w:val="0"/>
          <w:divBdr>
            <w:top w:val="none" w:sz="0" w:space="0" w:color="auto"/>
            <w:left w:val="none" w:sz="0" w:space="0" w:color="auto"/>
            <w:bottom w:val="none" w:sz="0" w:space="0" w:color="auto"/>
            <w:right w:val="none" w:sz="0" w:space="0" w:color="auto"/>
          </w:divBdr>
        </w:div>
        <w:div w:id="691687516">
          <w:marLeft w:val="576"/>
          <w:marRight w:val="0"/>
          <w:marTop w:val="120"/>
          <w:marBottom w:val="0"/>
          <w:divBdr>
            <w:top w:val="none" w:sz="0" w:space="0" w:color="auto"/>
            <w:left w:val="none" w:sz="0" w:space="0" w:color="auto"/>
            <w:bottom w:val="none" w:sz="0" w:space="0" w:color="auto"/>
            <w:right w:val="none" w:sz="0" w:space="0" w:color="auto"/>
          </w:divBdr>
        </w:div>
        <w:div w:id="105278948">
          <w:marLeft w:val="576"/>
          <w:marRight w:val="0"/>
          <w:marTop w:val="120"/>
          <w:marBottom w:val="0"/>
          <w:divBdr>
            <w:top w:val="none" w:sz="0" w:space="0" w:color="auto"/>
            <w:left w:val="none" w:sz="0" w:space="0" w:color="auto"/>
            <w:bottom w:val="none" w:sz="0" w:space="0" w:color="auto"/>
            <w:right w:val="none" w:sz="0" w:space="0" w:color="auto"/>
          </w:divBdr>
        </w:div>
        <w:div w:id="165873042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386197">
      <w:bodyDiv w:val="1"/>
      <w:marLeft w:val="0"/>
      <w:marRight w:val="0"/>
      <w:marTop w:val="0"/>
      <w:marBottom w:val="0"/>
      <w:divBdr>
        <w:top w:val="none" w:sz="0" w:space="0" w:color="auto"/>
        <w:left w:val="none" w:sz="0" w:space="0" w:color="auto"/>
        <w:bottom w:val="none" w:sz="0" w:space="0" w:color="auto"/>
        <w:right w:val="none" w:sz="0" w:space="0" w:color="auto"/>
      </w:divBdr>
      <w:divsChild>
        <w:div w:id="1458529630">
          <w:marLeft w:val="576"/>
          <w:marRight w:val="0"/>
          <w:marTop w:val="120"/>
          <w:marBottom w:val="0"/>
          <w:divBdr>
            <w:top w:val="none" w:sz="0" w:space="0" w:color="auto"/>
            <w:left w:val="none" w:sz="0" w:space="0" w:color="auto"/>
            <w:bottom w:val="none" w:sz="0" w:space="0" w:color="auto"/>
            <w:right w:val="none" w:sz="0" w:space="0" w:color="auto"/>
          </w:divBdr>
        </w:div>
        <w:div w:id="1632982987">
          <w:marLeft w:val="576"/>
          <w:marRight w:val="0"/>
          <w:marTop w:val="120"/>
          <w:marBottom w:val="0"/>
          <w:divBdr>
            <w:top w:val="none" w:sz="0" w:space="0" w:color="auto"/>
            <w:left w:val="none" w:sz="0" w:space="0" w:color="auto"/>
            <w:bottom w:val="none" w:sz="0" w:space="0" w:color="auto"/>
            <w:right w:val="none" w:sz="0" w:space="0" w:color="auto"/>
          </w:divBdr>
        </w:div>
        <w:div w:id="824781826">
          <w:marLeft w:val="576"/>
          <w:marRight w:val="0"/>
          <w:marTop w:val="120"/>
          <w:marBottom w:val="0"/>
          <w:divBdr>
            <w:top w:val="none" w:sz="0" w:space="0" w:color="auto"/>
            <w:left w:val="none" w:sz="0" w:space="0" w:color="auto"/>
            <w:bottom w:val="none" w:sz="0" w:space="0" w:color="auto"/>
            <w:right w:val="none" w:sz="0" w:space="0" w:color="auto"/>
          </w:divBdr>
        </w:div>
        <w:div w:id="183529790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4503705">
      <w:bodyDiv w:val="1"/>
      <w:marLeft w:val="0"/>
      <w:marRight w:val="0"/>
      <w:marTop w:val="0"/>
      <w:marBottom w:val="0"/>
      <w:divBdr>
        <w:top w:val="none" w:sz="0" w:space="0" w:color="auto"/>
        <w:left w:val="none" w:sz="0" w:space="0" w:color="auto"/>
        <w:bottom w:val="none" w:sz="0" w:space="0" w:color="auto"/>
        <w:right w:val="none" w:sz="0" w:space="0" w:color="auto"/>
      </w:divBdr>
      <w:divsChild>
        <w:div w:id="1575385648">
          <w:marLeft w:val="576"/>
          <w:marRight w:val="0"/>
          <w:marTop w:val="120"/>
          <w:marBottom w:val="0"/>
          <w:divBdr>
            <w:top w:val="none" w:sz="0" w:space="0" w:color="auto"/>
            <w:left w:val="none" w:sz="0" w:space="0" w:color="auto"/>
            <w:bottom w:val="none" w:sz="0" w:space="0" w:color="auto"/>
            <w:right w:val="none" w:sz="0" w:space="0" w:color="auto"/>
          </w:divBdr>
        </w:div>
        <w:div w:id="966349753">
          <w:marLeft w:val="576"/>
          <w:marRight w:val="0"/>
          <w:marTop w:val="120"/>
          <w:marBottom w:val="0"/>
          <w:divBdr>
            <w:top w:val="none" w:sz="0" w:space="0" w:color="auto"/>
            <w:left w:val="none" w:sz="0" w:space="0" w:color="auto"/>
            <w:bottom w:val="none" w:sz="0" w:space="0" w:color="auto"/>
            <w:right w:val="none" w:sz="0" w:space="0" w:color="auto"/>
          </w:divBdr>
        </w:div>
        <w:div w:id="1963002608">
          <w:marLeft w:val="576"/>
          <w:marRight w:val="0"/>
          <w:marTop w:val="120"/>
          <w:marBottom w:val="0"/>
          <w:divBdr>
            <w:top w:val="none" w:sz="0" w:space="0" w:color="auto"/>
            <w:left w:val="none" w:sz="0" w:space="0" w:color="auto"/>
            <w:bottom w:val="none" w:sz="0" w:space="0" w:color="auto"/>
            <w:right w:val="none" w:sz="0" w:space="0" w:color="auto"/>
          </w:divBdr>
        </w:div>
        <w:div w:id="743524725">
          <w:marLeft w:val="576"/>
          <w:marRight w:val="0"/>
          <w:marTop w:val="120"/>
          <w:marBottom w:val="0"/>
          <w:divBdr>
            <w:top w:val="none" w:sz="0" w:space="0" w:color="auto"/>
            <w:left w:val="none" w:sz="0" w:space="0" w:color="auto"/>
            <w:bottom w:val="none" w:sz="0" w:space="0" w:color="auto"/>
            <w:right w:val="none" w:sz="0" w:space="0" w:color="auto"/>
          </w:divBdr>
        </w:div>
        <w:div w:id="68513454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7216860">
      <w:bodyDiv w:val="1"/>
      <w:marLeft w:val="0"/>
      <w:marRight w:val="0"/>
      <w:marTop w:val="0"/>
      <w:marBottom w:val="0"/>
      <w:divBdr>
        <w:top w:val="none" w:sz="0" w:space="0" w:color="auto"/>
        <w:left w:val="none" w:sz="0" w:space="0" w:color="auto"/>
        <w:bottom w:val="none" w:sz="0" w:space="0" w:color="auto"/>
        <w:right w:val="none" w:sz="0" w:space="0" w:color="auto"/>
      </w:divBdr>
      <w:divsChild>
        <w:div w:id="2018996798">
          <w:marLeft w:val="0"/>
          <w:marRight w:val="0"/>
          <w:marTop w:val="0"/>
          <w:marBottom w:val="0"/>
          <w:divBdr>
            <w:top w:val="none" w:sz="0" w:space="0" w:color="auto"/>
            <w:left w:val="none" w:sz="0" w:space="0" w:color="auto"/>
            <w:bottom w:val="none" w:sz="0" w:space="0" w:color="auto"/>
            <w:right w:val="none" w:sz="0" w:space="0" w:color="auto"/>
          </w:divBdr>
          <w:divsChild>
            <w:div w:id="430662853">
              <w:marLeft w:val="0"/>
              <w:marRight w:val="0"/>
              <w:marTop w:val="0"/>
              <w:marBottom w:val="0"/>
              <w:divBdr>
                <w:top w:val="none" w:sz="0" w:space="0" w:color="auto"/>
                <w:left w:val="none" w:sz="0" w:space="0" w:color="auto"/>
                <w:bottom w:val="none" w:sz="0" w:space="0" w:color="auto"/>
                <w:right w:val="none" w:sz="0" w:space="0" w:color="auto"/>
              </w:divBdr>
              <w:divsChild>
                <w:div w:id="483472788">
                  <w:marLeft w:val="0"/>
                  <w:marRight w:val="0"/>
                  <w:marTop w:val="0"/>
                  <w:marBottom w:val="0"/>
                  <w:divBdr>
                    <w:top w:val="none" w:sz="0" w:space="0" w:color="auto"/>
                    <w:left w:val="none" w:sz="0" w:space="0" w:color="auto"/>
                    <w:bottom w:val="none" w:sz="0" w:space="0" w:color="auto"/>
                    <w:right w:val="none" w:sz="0" w:space="0" w:color="auto"/>
                  </w:divBdr>
                  <w:divsChild>
                    <w:div w:id="16364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8916037">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2021-07-17T12:09:00Z</dcterms:modified>
</cp:coreProperties>
</file>