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61C41" w:rsidRDefault="00761C41" w:rsidP="00761C41">
      <w:pPr>
        <w:spacing w:line="360" w:lineRule="auto"/>
        <w:jc w:val="center"/>
        <w:rPr>
          <w:rFonts w:ascii="Times New Roman" w:hAnsi="Times New Roman" w:cs="Times New Roman"/>
          <w:b/>
          <w:sz w:val="48"/>
          <w:szCs w:val="48"/>
        </w:rPr>
      </w:pPr>
      <w:r w:rsidRPr="00761C41">
        <w:rPr>
          <w:rFonts w:ascii="Times New Roman" w:hAnsi="Times New Roman" w:cs="Times New Roman"/>
          <w:b/>
          <w:sz w:val="48"/>
          <w:szCs w:val="48"/>
        </w:rPr>
        <w:t>A Systematic Deep Learning Model Selection for P300-Based Brain-Computer Interfaces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61C41" w:rsidRDefault="00761C41" w:rsidP="00E53AA4">
      <w:pPr>
        <w:spacing w:line="360" w:lineRule="auto"/>
        <w:jc w:val="both"/>
        <w:rPr>
          <w:rFonts w:ascii="Times New Roman" w:hAnsi="Times New Roman" w:cs="Times New Roman"/>
          <w:b/>
          <w:sz w:val="40"/>
          <w:szCs w:val="40"/>
        </w:rPr>
      </w:pPr>
    </w:p>
    <w:p w:rsidR="00761C41" w:rsidRDefault="00761C41"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30815" w:rsidRPr="00330815" w:rsidRDefault="00330815" w:rsidP="0033081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30815">
        <w:rPr>
          <w:rFonts w:ascii="Times New Roman" w:eastAsia="Times New Roman" w:hAnsi="Times New Roman" w:cs="Times New Roman"/>
          <w:color w:val="333333"/>
          <w:sz w:val="32"/>
          <w:szCs w:val="32"/>
          <w:lang w:val="en-IN" w:eastAsia="en-IN" w:bidi="ta-IN"/>
        </w:rPr>
        <w:t xml:space="preserve">Predicting attention-modulated brain responses is a major area of investigation in brain-computer interface (BCI) research that aims to translate neural activities into useful control and communication commands. Such studies involve collecting electroencephalographic (EEG) data from subjects to train classifiers for decoding users' mental states. However, various sources of inter or intrasubject variabilities in brain signals render training classifiers in BCI systems challenging. From a machine learning perspective, this model training generally follows a common methodology: 1) apply some type of feature extraction, which can be time-consuming and may require domain knowledge and 2) train a classifier using extracted features. The advent of deep learning technologies has offered unprecedented opportunities to not only construct remarkably accurate classifiers but also to integrate the feature extraction stage into the classifier construction. Although integrating feature extraction, which is generally domain-dependent, into the classifier construction is a considerable advantage of deep learning models, the process of architecture selection for BCIs generally depends on domain knowledge. In this study, we examine the feasibility of conducting a systematic model selection combined with mainstream deep learning architectures to construct accurate classifiers for decoding P300 event-related potentials. In particular, we present the results of 232 convolutional neural networks (CNNs) (4 datasets x 58 structures), 36 long short-term memory cells (LSTMs) (4 datasets x 9 structures), and </w:t>
      </w:r>
      <w:r w:rsidRPr="00330815">
        <w:rPr>
          <w:rFonts w:ascii="Times New Roman" w:eastAsia="Times New Roman" w:hAnsi="Times New Roman" w:cs="Times New Roman"/>
          <w:color w:val="333333"/>
          <w:sz w:val="32"/>
          <w:szCs w:val="32"/>
          <w:lang w:val="en-IN" w:eastAsia="en-IN" w:bidi="ta-IN"/>
        </w:rPr>
        <w:lastRenderedPageBreak/>
        <w:t>320 hybrid CNN-LSTM models (4 datasets x 80 structures) of varying complexity. Our empirical results show that in the classification of P300 waveforms, the constructed predictive models can outperform the current state-of-the-art deep learning architectures, which are partially or entirely inspired by domain knowledge. The source codes and constructed models are available at https://githu...</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330815" w:rsidRDefault="00330815" w:rsidP="00E53AA4">
      <w:pPr>
        <w:spacing w:line="360" w:lineRule="auto"/>
        <w:jc w:val="both"/>
        <w:rPr>
          <w:rFonts w:ascii="Times New Roman" w:hAnsi="Times New Roman" w:cs="Times New Roman"/>
          <w:sz w:val="40"/>
          <w:szCs w:val="40"/>
        </w:rPr>
      </w:pPr>
    </w:p>
    <w:p w:rsidR="00330815" w:rsidRDefault="00330815"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F4CC0" w:rsidRDefault="00BC2F9C" w:rsidP="002F4C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4CC0">
        <w:rPr>
          <w:rFonts w:ascii="Times New Roman" w:hAnsi="Times New Roman" w:cs="Times New Roman"/>
          <w:sz w:val="32"/>
          <w:szCs w:val="32"/>
          <w:lang w:val="en-IN"/>
        </w:rPr>
        <w:t>It can be seen that the application scenarios of TL in the existing literature have focused almost only on classification and regression tasks.</w:t>
      </w:r>
    </w:p>
    <w:p w:rsidR="00000000" w:rsidRPr="002F4CC0" w:rsidRDefault="00BC2F9C" w:rsidP="002F4C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4CC0">
        <w:rPr>
          <w:rFonts w:ascii="Times New Roman" w:hAnsi="Times New Roman" w:cs="Times New Roman"/>
          <w:sz w:val="32"/>
          <w:szCs w:val="32"/>
          <w:lang w:val="en-IN"/>
        </w:rPr>
        <w:t xml:space="preserve">The principle </w:t>
      </w:r>
      <w:r w:rsidRPr="002F4CC0">
        <w:rPr>
          <w:rFonts w:ascii="Times New Roman" w:hAnsi="Times New Roman" w:cs="Times New Roman"/>
          <w:sz w:val="32"/>
          <w:szCs w:val="32"/>
          <w:lang w:val="en-IN"/>
        </w:rPr>
        <w:t>of TL is realizing the knowledge transfer from different but related tasks, i.e., using existing knowledge learned from accomplished tasks to help with new tasks.</w:t>
      </w:r>
    </w:p>
    <w:p w:rsidR="00000000" w:rsidRPr="002F4CC0" w:rsidRDefault="00BC2F9C" w:rsidP="002F4C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4CC0">
        <w:rPr>
          <w:rFonts w:ascii="Times New Roman" w:hAnsi="Times New Roman" w:cs="Times New Roman"/>
          <w:sz w:val="32"/>
          <w:szCs w:val="32"/>
          <w:lang w:val="en-IN"/>
        </w:rPr>
        <w:t>To decide if the current trial’s features and estimated label should be added to the existin</w:t>
      </w:r>
      <w:r w:rsidRPr="002F4CC0">
        <w:rPr>
          <w:rFonts w:ascii="Times New Roman" w:hAnsi="Times New Roman" w:cs="Times New Roman"/>
          <w:sz w:val="32"/>
          <w:szCs w:val="32"/>
          <w:lang w:val="en-IN"/>
        </w:rPr>
        <w:t>g knowledge base, a confidence ratio CR.</w:t>
      </w:r>
    </w:p>
    <w:p w:rsidR="00000000" w:rsidRPr="002F4CC0" w:rsidRDefault="00BC2F9C" w:rsidP="002F4C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4CC0">
        <w:rPr>
          <w:rFonts w:ascii="Times New Roman" w:hAnsi="Times New Roman" w:cs="Times New Roman"/>
          <w:sz w:val="32"/>
          <w:szCs w:val="32"/>
          <w:lang w:val="en-IN"/>
        </w:rPr>
        <w:t xml:space="preserve">The algorithms of electroencephalography (EEG) decoding are mainly based on machine learning in current research. </w:t>
      </w:r>
    </w:p>
    <w:p w:rsidR="00000000" w:rsidRPr="002F4CC0" w:rsidRDefault="00BC2F9C" w:rsidP="002F4C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4CC0">
        <w:rPr>
          <w:rFonts w:ascii="Times New Roman" w:hAnsi="Times New Roman" w:cs="Times New Roman"/>
          <w:sz w:val="32"/>
          <w:szCs w:val="32"/>
          <w:lang w:val="en-IN"/>
        </w:rPr>
        <w:t xml:space="preserve">One of the main assumptions of machine learning is that training and test data belong to the same </w:t>
      </w:r>
      <w:r w:rsidRPr="002F4CC0">
        <w:rPr>
          <w:rFonts w:ascii="Times New Roman" w:hAnsi="Times New Roman" w:cs="Times New Roman"/>
          <w:sz w:val="32"/>
          <w:szCs w:val="32"/>
          <w:lang w:val="en-IN"/>
        </w:rPr>
        <w:t xml:space="preserve">feature space and are subject to the same probability distribution.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F4CC0" w:rsidRDefault="00BC2F9C" w:rsidP="002F4CC0">
      <w:pPr>
        <w:numPr>
          <w:ilvl w:val="0"/>
          <w:numId w:val="45"/>
        </w:numPr>
        <w:spacing w:line="360" w:lineRule="auto"/>
        <w:jc w:val="both"/>
        <w:rPr>
          <w:rFonts w:ascii="Times New Roman" w:hAnsi="Times New Roman" w:cs="Times New Roman"/>
          <w:bCs/>
          <w:sz w:val="32"/>
          <w:szCs w:val="32"/>
          <w:lang w:val="en-IN"/>
        </w:rPr>
      </w:pPr>
      <w:r w:rsidRPr="002F4CC0">
        <w:rPr>
          <w:rFonts w:ascii="Times New Roman" w:hAnsi="Times New Roman" w:cs="Times New Roman"/>
          <w:bCs/>
          <w:sz w:val="32"/>
          <w:szCs w:val="32"/>
          <w:lang w:val="en-IN"/>
        </w:rPr>
        <w:t>LIU improved the convolutional neural network on the basis of Cecotti’s algorithm which was named BN3 algorithm, taking the batch normalization (BN) layer and the dropout (DP) layer to d</w:t>
      </w:r>
      <w:r w:rsidRPr="002F4CC0">
        <w:rPr>
          <w:rFonts w:ascii="Times New Roman" w:hAnsi="Times New Roman" w:cs="Times New Roman"/>
          <w:bCs/>
          <w:sz w:val="32"/>
          <w:szCs w:val="32"/>
          <w:lang w:val="en-IN"/>
        </w:rPr>
        <w:t xml:space="preserve">eepen the network layers and overcome the problem of overfitting. </w:t>
      </w:r>
    </w:p>
    <w:p w:rsidR="00000000" w:rsidRPr="002F4CC0" w:rsidRDefault="00BC2F9C" w:rsidP="002F4CC0">
      <w:pPr>
        <w:numPr>
          <w:ilvl w:val="0"/>
          <w:numId w:val="45"/>
        </w:numPr>
        <w:spacing w:line="360" w:lineRule="auto"/>
        <w:jc w:val="both"/>
        <w:rPr>
          <w:rFonts w:ascii="Times New Roman" w:hAnsi="Times New Roman" w:cs="Times New Roman"/>
          <w:bCs/>
          <w:sz w:val="32"/>
          <w:szCs w:val="32"/>
          <w:lang w:val="en-IN"/>
        </w:rPr>
      </w:pPr>
      <w:r w:rsidRPr="002F4CC0">
        <w:rPr>
          <w:rFonts w:ascii="Times New Roman" w:hAnsi="Times New Roman" w:cs="Times New Roman"/>
          <w:bCs/>
          <w:sz w:val="32"/>
          <w:szCs w:val="32"/>
          <w:lang w:val="en-IN"/>
        </w:rPr>
        <w:lastRenderedPageBreak/>
        <w:t>The BN3 algorithm achieved good results in classification, but still need to improve the recognition accuracy when the number of experiments are reduced.</w:t>
      </w:r>
    </w:p>
    <w:p w:rsidR="00000000" w:rsidRPr="002F4CC0" w:rsidRDefault="00BC2F9C" w:rsidP="002F4CC0">
      <w:pPr>
        <w:numPr>
          <w:ilvl w:val="0"/>
          <w:numId w:val="45"/>
        </w:numPr>
        <w:spacing w:line="360" w:lineRule="auto"/>
        <w:jc w:val="both"/>
        <w:rPr>
          <w:rFonts w:ascii="Times New Roman" w:hAnsi="Times New Roman" w:cs="Times New Roman"/>
          <w:bCs/>
          <w:sz w:val="32"/>
          <w:szCs w:val="32"/>
          <w:lang w:val="en-IN"/>
        </w:rPr>
      </w:pPr>
      <w:r w:rsidRPr="002F4CC0">
        <w:rPr>
          <w:rFonts w:ascii="Times New Roman" w:hAnsi="Times New Roman" w:cs="Times New Roman"/>
          <w:bCs/>
          <w:sz w:val="32"/>
          <w:szCs w:val="32"/>
          <w:lang w:val="en-IN"/>
        </w:rPr>
        <w:t>Then, the number of positive samp</w:t>
      </w:r>
      <w:r w:rsidRPr="002F4CC0">
        <w:rPr>
          <w:rFonts w:ascii="Times New Roman" w:hAnsi="Times New Roman" w:cs="Times New Roman"/>
          <w:bCs/>
          <w:sz w:val="32"/>
          <w:szCs w:val="32"/>
          <w:lang w:val="en-IN"/>
        </w:rPr>
        <w:t>les should be increased before the next step, in order to prevent the classification problems caused by the imbalance of positive and negative samples.</w:t>
      </w:r>
    </w:p>
    <w:p w:rsidR="00000000" w:rsidRPr="002F4CC0" w:rsidRDefault="00BC2F9C" w:rsidP="002F4CC0">
      <w:pPr>
        <w:numPr>
          <w:ilvl w:val="0"/>
          <w:numId w:val="45"/>
        </w:numPr>
        <w:spacing w:line="360" w:lineRule="auto"/>
        <w:jc w:val="both"/>
        <w:rPr>
          <w:rFonts w:ascii="Times New Roman" w:hAnsi="Times New Roman" w:cs="Times New Roman"/>
          <w:bCs/>
          <w:sz w:val="32"/>
          <w:szCs w:val="32"/>
          <w:lang w:val="en-IN"/>
        </w:rPr>
      </w:pPr>
      <w:r w:rsidRPr="002F4CC0">
        <w:rPr>
          <w:rFonts w:ascii="Times New Roman" w:hAnsi="Times New Roman" w:cs="Times New Roman"/>
          <w:bCs/>
          <w:sz w:val="32"/>
          <w:szCs w:val="32"/>
          <w:lang w:val="en-IN"/>
        </w:rPr>
        <w:t xml:space="preserve">These may be caused by the overfitting problem when the convolutional neural network processes a large </w:t>
      </w:r>
      <w:r w:rsidRPr="002F4CC0">
        <w:rPr>
          <w:rFonts w:ascii="Times New Roman" w:hAnsi="Times New Roman" w:cs="Times New Roman"/>
          <w:bCs/>
          <w:sz w:val="32"/>
          <w:szCs w:val="32"/>
          <w:lang w:val="en-IN"/>
        </w:rPr>
        <w:t>amount of data, which affects the experimental performance.</w:t>
      </w:r>
    </w:p>
    <w:p w:rsidR="000B33B0" w:rsidRPr="002F4CC0" w:rsidRDefault="006A300A" w:rsidP="002F4CC0">
      <w:pPr>
        <w:spacing w:line="360" w:lineRule="auto"/>
        <w:jc w:val="both"/>
        <w:rPr>
          <w:rFonts w:ascii="Times New Roman" w:eastAsia="Times New Roman" w:hAnsi="Times New Roman" w:cs="Times New Roman"/>
          <w:sz w:val="32"/>
          <w:szCs w:val="32"/>
        </w:rPr>
      </w:pPr>
      <w:r w:rsidRPr="002F4CC0">
        <w:rPr>
          <w:rFonts w:ascii="Times New Roman" w:hAnsi="Times New Roman" w:cs="Times New Roman"/>
          <w:b/>
          <w:sz w:val="36"/>
          <w:szCs w:val="36"/>
        </w:rPr>
        <w:t xml:space="preserve">2.2. PROPOSED </w:t>
      </w:r>
      <w:r w:rsidR="000B33B0" w:rsidRPr="002F4CC0">
        <w:rPr>
          <w:rFonts w:ascii="Times New Roman" w:hAnsi="Times New Roman" w:cs="Times New Roman"/>
          <w:b/>
          <w:sz w:val="36"/>
          <w:szCs w:val="36"/>
        </w:rPr>
        <w:t xml:space="preserve">SYSTEM </w:t>
      </w:r>
    </w:p>
    <w:p w:rsidR="002F4CC0" w:rsidRPr="002F4CC0" w:rsidRDefault="002F4CC0" w:rsidP="002F4CC0">
      <w:pPr>
        <w:pStyle w:val="NormalWeb"/>
        <w:numPr>
          <w:ilvl w:val="0"/>
          <w:numId w:val="46"/>
        </w:numPr>
        <w:spacing w:before="0" w:beforeAutospacing="0" w:after="0" w:afterAutospacing="0" w:line="360" w:lineRule="auto"/>
        <w:ind w:left="284" w:hanging="284"/>
        <w:jc w:val="both"/>
        <w:rPr>
          <w:sz w:val="32"/>
          <w:szCs w:val="32"/>
        </w:rPr>
      </w:pPr>
      <w:r w:rsidRPr="002F4CC0">
        <w:rPr>
          <w:sz w:val="32"/>
          <w:szCs w:val="32"/>
        </w:rPr>
        <w:t>They proposed two different transfer methods: To finetune a pre-trained network and then extract image features by said pre-trained network, and to classify the status of brain using an SVM.</w:t>
      </w:r>
    </w:p>
    <w:p w:rsidR="002F4CC0" w:rsidRPr="002F4CC0" w:rsidRDefault="002F4CC0" w:rsidP="002F4CC0">
      <w:pPr>
        <w:pStyle w:val="NormalWeb"/>
        <w:numPr>
          <w:ilvl w:val="0"/>
          <w:numId w:val="46"/>
        </w:numPr>
        <w:spacing w:before="0" w:beforeAutospacing="0" w:after="0" w:afterAutospacing="0" w:line="360" w:lineRule="auto"/>
        <w:ind w:left="284" w:hanging="284"/>
        <w:jc w:val="both"/>
        <w:rPr>
          <w:sz w:val="32"/>
          <w:szCs w:val="32"/>
        </w:rPr>
      </w:pPr>
      <w:r w:rsidRPr="002F4CC0">
        <w:rPr>
          <w:sz w:val="32"/>
          <w:szCs w:val="32"/>
        </w:rPr>
        <w:t>Popular networks such as Alexnet, VGG16net, VGG19net, and Squeezenet, were used to verify the performance of the proposed framework.</w:t>
      </w:r>
    </w:p>
    <w:p w:rsidR="002F4CC0" w:rsidRPr="002F4CC0" w:rsidRDefault="002F4CC0" w:rsidP="002F4CC0">
      <w:pPr>
        <w:pStyle w:val="NormalWeb"/>
        <w:numPr>
          <w:ilvl w:val="0"/>
          <w:numId w:val="46"/>
        </w:numPr>
        <w:spacing w:before="0" w:beforeAutospacing="0" w:after="0" w:afterAutospacing="0" w:line="360" w:lineRule="auto"/>
        <w:ind w:left="284" w:hanging="284"/>
        <w:jc w:val="both"/>
        <w:rPr>
          <w:sz w:val="32"/>
          <w:szCs w:val="32"/>
        </w:rPr>
      </w:pPr>
      <w:r w:rsidRPr="002F4CC0">
        <w:rPr>
          <w:sz w:val="32"/>
          <w:szCs w:val="32"/>
        </w:rPr>
        <w:t>Some studies proposed that the Bayesian model is a promising approach to capture variability.</w:t>
      </w:r>
    </w:p>
    <w:p w:rsidR="002F4CC0" w:rsidRPr="002F4CC0" w:rsidRDefault="002F4CC0" w:rsidP="002F4CC0">
      <w:pPr>
        <w:pStyle w:val="NormalWeb"/>
        <w:numPr>
          <w:ilvl w:val="0"/>
          <w:numId w:val="46"/>
        </w:numPr>
        <w:spacing w:before="0" w:beforeAutospacing="0" w:after="0" w:afterAutospacing="0" w:line="360" w:lineRule="auto"/>
        <w:ind w:left="284" w:hanging="284"/>
        <w:jc w:val="both"/>
        <w:rPr>
          <w:sz w:val="32"/>
          <w:szCs w:val="32"/>
        </w:rPr>
      </w:pPr>
      <w:r w:rsidRPr="002F4CC0">
        <w:rPr>
          <w:sz w:val="32"/>
          <w:szCs w:val="32"/>
        </w:rPr>
        <w:t>This model is built based on multitask learning, and variation in some features is often extracted, such as spectral and spatial.</w:t>
      </w:r>
    </w:p>
    <w:p w:rsidR="00BB3207" w:rsidRDefault="002F4CC0" w:rsidP="002F4CC0">
      <w:pPr>
        <w:pStyle w:val="NormalWeb"/>
        <w:numPr>
          <w:ilvl w:val="0"/>
          <w:numId w:val="46"/>
        </w:numPr>
        <w:spacing w:before="0" w:beforeAutospacing="0" w:after="0" w:afterAutospacing="0" w:line="360" w:lineRule="auto"/>
        <w:ind w:left="284" w:hanging="284"/>
        <w:jc w:val="both"/>
        <w:rPr>
          <w:sz w:val="32"/>
          <w:szCs w:val="32"/>
        </w:rPr>
      </w:pPr>
      <w:r w:rsidRPr="002F4CC0">
        <w:rPr>
          <w:sz w:val="32"/>
          <w:szCs w:val="32"/>
        </w:rPr>
        <w:t>The feature of EEG from these subjects exhibits inseparability in feature space. Therefore, the parameter optimization of the classifier does not significantly improve the classification results.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F4CC0" w:rsidRDefault="00BC2F9C" w:rsidP="002F4C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4CC0">
        <w:rPr>
          <w:rFonts w:ascii="Times New Roman" w:eastAsia="AdvGulliv-R" w:hAnsi="Times New Roman" w:cs="Times New Roman"/>
          <w:bCs/>
          <w:sz w:val="32"/>
          <w:szCs w:val="32"/>
          <w:lang w:val="en-IN"/>
        </w:rPr>
        <w:t>To measure the performance of the algorithms, we used two indices, the accuracy rate and the information translate rate (ITR) to compare the proposed PCA-CNN with other CNN algorithms in the literature.</w:t>
      </w:r>
    </w:p>
    <w:p w:rsidR="00000000" w:rsidRPr="002F4CC0" w:rsidRDefault="00BC2F9C" w:rsidP="002F4C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4CC0">
        <w:rPr>
          <w:rFonts w:ascii="Times New Roman" w:eastAsia="AdvGulliv-R" w:hAnsi="Times New Roman" w:cs="Times New Roman"/>
          <w:bCs/>
          <w:sz w:val="32"/>
          <w:szCs w:val="32"/>
          <w:lang w:val="en-IN"/>
        </w:rPr>
        <w:t>In this paper, we used the acc</w:t>
      </w:r>
      <w:r w:rsidRPr="002F4CC0">
        <w:rPr>
          <w:rFonts w:ascii="Times New Roman" w:eastAsia="AdvGulliv-R" w:hAnsi="Times New Roman" w:cs="Times New Roman"/>
          <w:bCs/>
          <w:sz w:val="32"/>
          <w:szCs w:val="32"/>
          <w:lang w:val="en-IN"/>
        </w:rPr>
        <w:t>uracy rate and ITR to evaluate the P300 signals detection performance on two datasets of different subjects.</w:t>
      </w:r>
    </w:p>
    <w:p w:rsidR="00000000" w:rsidRPr="002F4CC0" w:rsidRDefault="00BC2F9C" w:rsidP="002F4C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4CC0">
        <w:rPr>
          <w:rFonts w:ascii="Times New Roman" w:eastAsia="AdvGulliv-R" w:hAnsi="Times New Roman" w:cs="Times New Roman"/>
          <w:bCs/>
          <w:sz w:val="32"/>
          <w:szCs w:val="32"/>
          <w:lang w:val="en-IN"/>
        </w:rPr>
        <w:t>The ITR of PCA-CNN is higher than the traditional SVM classification algorithm, which proves the stability of the algorithm performance.</w:t>
      </w:r>
    </w:p>
    <w:p w:rsidR="00000000" w:rsidRPr="002F4CC0" w:rsidRDefault="00BC2F9C" w:rsidP="002F4C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4CC0">
        <w:rPr>
          <w:rFonts w:ascii="Times New Roman" w:eastAsia="AdvGulliv-R" w:hAnsi="Times New Roman" w:cs="Times New Roman"/>
          <w:bCs/>
          <w:sz w:val="32"/>
          <w:szCs w:val="32"/>
          <w:lang w:val="en-IN"/>
        </w:rPr>
        <w:t>It can i</w:t>
      </w:r>
      <w:r w:rsidRPr="002F4CC0">
        <w:rPr>
          <w:rFonts w:ascii="Times New Roman" w:eastAsia="AdvGulliv-R" w:hAnsi="Times New Roman" w:cs="Times New Roman"/>
          <w:bCs/>
          <w:sz w:val="32"/>
          <w:szCs w:val="32"/>
          <w:lang w:val="en-IN"/>
        </w:rPr>
        <w:t>mplement a variety of different functions, and can even be used in the home of people with disability.</w:t>
      </w:r>
    </w:p>
    <w:p w:rsidR="00000000" w:rsidRPr="002F4CC0" w:rsidRDefault="00BC2F9C" w:rsidP="002F4C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4CC0">
        <w:rPr>
          <w:rFonts w:ascii="Times New Roman" w:eastAsia="AdvGulliv-R" w:hAnsi="Times New Roman" w:cs="Times New Roman"/>
          <w:bCs/>
          <w:sz w:val="32"/>
          <w:szCs w:val="32"/>
          <w:lang w:val="en-IN"/>
        </w:rPr>
        <w:t xml:space="preserve">PCA (Principal Component Analysis), a principal component analysis method, is widely used in feature extraction and data dimensionality reduction.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F4CC0" w:rsidRDefault="002F4CC0" w:rsidP="00E53AA4">
            <w:pPr>
              <w:tabs>
                <w:tab w:val="left" w:pos="720"/>
              </w:tabs>
              <w:spacing w:after="100" w:line="360" w:lineRule="auto"/>
              <w:jc w:val="both"/>
              <w:rPr>
                <w:rFonts w:ascii="Times New Roman" w:hAnsi="Times New Roman" w:cs="Times New Roman"/>
                <w:sz w:val="28"/>
                <w:szCs w:val="28"/>
              </w:rPr>
            </w:pPr>
            <w:r w:rsidRPr="002F4CC0">
              <w:rPr>
                <w:rFonts w:ascii="Times New Roman" w:hAnsi="Times New Roman" w:cs="Times New Roman"/>
                <w:sz w:val="28"/>
                <w:szCs w:val="28"/>
              </w:rPr>
              <w:t>Brain–computer interfaces for communication and control</w:t>
            </w:r>
          </w:p>
        </w:tc>
        <w:tc>
          <w:tcPr>
            <w:tcW w:w="3192" w:type="dxa"/>
          </w:tcPr>
          <w:p w:rsidR="000C407B" w:rsidRPr="002F4CC0" w:rsidRDefault="002F4CC0" w:rsidP="002F4CC0">
            <w:pPr>
              <w:tabs>
                <w:tab w:val="left" w:pos="720"/>
              </w:tabs>
              <w:spacing w:after="100" w:line="360" w:lineRule="auto"/>
              <w:jc w:val="both"/>
              <w:rPr>
                <w:rFonts w:ascii="Times New Roman" w:hAnsi="Times New Roman" w:cs="Times New Roman"/>
                <w:sz w:val="28"/>
                <w:szCs w:val="28"/>
              </w:rPr>
            </w:pPr>
            <w:r w:rsidRPr="002F4CC0">
              <w:rPr>
                <w:rFonts w:ascii="Times New Roman" w:hAnsi="Times New Roman" w:cs="Times New Roman"/>
                <w:sz w:val="28"/>
                <w:szCs w:val="28"/>
              </w:rPr>
              <w:t xml:space="preserve">Wolpaw, J.R.; Birbaumer, N.; McFarland, D.J.; Pfurtscheller, G.; Vaughan, T.M. </w:t>
            </w:r>
          </w:p>
        </w:tc>
        <w:tc>
          <w:tcPr>
            <w:tcW w:w="3192" w:type="dxa"/>
          </w:tcPr>
          <w:p w:rsidR="000C407B" w:rsidRPr="002F4CC0" w:rsidRDefault="002F4CC0" w:rsidP="00E53AA4">
            <w:pPr>
              <w:tabs>
                <w:tab w:val="left" w:pos="720"/>
              </w:tabs>
              <w:spacing w:after="100" w:line="360" w:lineRule="auto"/>
              <w:jc w:val="both"/>
              <w:rPr>
                <w:rFonts w:ascii="Times New Roman" w:hAnsi="Times New Roman" w:cs="Times New Roman"/>
                <w:sz w:val="28"/>
                <w:szCs w:val="28"/>
              </w:rPr>
            </w:pPr>
            <w:r w:rsidRPr="002F4CC0">
              <w:rPr>
                <w:rFonts w:ascii="Times New Roman" w:hAnsi="Times New Roman" w:cs="Times New Roman"/>
                <w:color w:val="333333"/>
                <w:sz w:val="28"/>
                <w:szCs w:val="28"/>
                <w:shd w:val="clear" w:color="auto" w:fill="FFFFFF"/>
              </w:rPr>
              <w:t>Prior work has highlighted the challenges faced by people with motor impairments when trying to acquire on-screen targets using a mouse or trackball. </w:t>
            </w:r>
          </w:p>
        </w:tc>
      </w:tr>
      <w:tr w:rsidR="000C407B" w:rsidTr="000C407B">
        <w:trPr>
          <w:trHeight w:val="2942"/>
        </w:trPr>
        <w:tc>
          <w:tcPr>
            <w:tcW w:w="3192" w:type="dxa"/>
          </w:tcPr>
          <w:p w:rsidR="000C407B" w:rsidRPr="002F4CC0" w:rsidRDefault="002F4CC0" w:rsidP="00E53AA4">
            <w:pPr>
              <w:tabs>
                <w:tab w:val="left" w:pos="720"/>
              </w:tabs>
              <w:spacing w:after="100" w:line="360" w:lineRule="auto"/>
              <w:jc w:val="both"/>
              <w:rPr>
                <w:rFonts w:ascii="Times New Roman" w:hAnsi="Times New Roman" w:cs="Times New Roman"/>
                <w:sz w:val="28"/>
                <w:szCs w:val="28"/>
              </w:rPr>
            </w:pPr>
            <w:r w:rsidRPr="002F4CC0">
              <w:rPr>
                <w:rFonts w:ascii="Times New Roman" w:hAnsi="Times New Roman" w:cs="Times New Roman"/>
                <w:sz w:val="28"/>
                <w:szCs w:val="28"/>
              </w:rPr>
              <w:lastRenderedPageBreak/>
              <w:t>BCI2000: A general-purpose Brain-Computer Interface (BCI) system</w:t>
            </w:r>
          </w:p>
        </w:tc>
        <w:tc>
          <w:tcPr>
            <w:tcW w:w="3192" w:type="dxa"/>
          </w:tcPr>
          <w:p w:rsidR="000C407B" w:rsidRPr="002F4CC0" w:rsidRDefault="002F4CC0" w:rsidP="002F4CC0">
            <w:pPr>
              <w:tabs>
                <w:tab w:val="left" w:pos="720"/>
              </w:tabs>
              <w:spacing w:after="100" w:line="360" w:lineRule="auto"/>
              <w:jc w:val="both"/>
              <w:rPr>
                <w:rFonts w:ascii="Times New Roman" w:hAnsi="Times New Roman" w:cs="Times New Roman"/>
                <w:sz w:val="28"/>
                <w:szCs w:val="28"/>
              </w:rPr>
            </w:pPr>
            <w:r w:rsidRPr="002F4CC0">
              <w:rPr>
                <w:rFonts w:ascii="Times New Roman" w:hAnsi="Times New Roman" w:cs="Times New Roman"/>
                <w:sz w:val="28"/>
                <w:szCs w:val="28"/>
              </w:rPr>
              <w:t xml:space="preserve">Schalk, G.; McFarland, D.J.; Hinterberger, T.; Birbaumer, N.; Wolpaw, J.R. </w:t>
            </w:r>
          </w:p>
        </w:tc>
        <w:tc>
          <w:tcPr>
            <w:tcW w:w="3192" w:type="dxa"/>
          </w:tcPr>
          <w:p w:rsidR="000C407B" w:rsidRPr="002F4CC0" w:rsidRDefault="002F4CC0" w:rsidP="00E53AA4">
            <w:pPr>
              <w:tabs>
                <w:tab w:val="left" w:pos="720"/>
              </w:tabs>
              <w:spacing w:after="100" w:line="360" w:lineRule="auto"/>
              <w:jc w:val="both"/>
              <w:rPr>
                <w:rFonts w:ascii="Times New Roman" w:hAnsi="Times New Roman" w:cs="Times New Roman"/>
                <w:sz w:val="28"/>
                <w:szCs w:val="28"/>
              </w:rPr>
            </w:pPr>
            <w:r w:rsidRPr="002F4CC0">
              <w:rPr>
                <w:rFonts w:ascii="Times New Roman" w:hAnsi="Times New Roman" w:cs="Times New Roman"/>
                <w:color w:val="333333"/>
                <w:sz w:val="28"/>
                <w:szCs w:val="28"/>
                <w:shd w:val="clear" w:color="auto" w:fill="FFFFFF"/>
              </w:rPr>
              <w:t>Many laboratories have begun to develop brain-computer interface (BCI) systems that provide communication and control capabilities to people with severe motor disabilities.</w:t>
            </w:r>
          </w:p>
        </w:tc>
      </w:tr>
      <w:tr w:rsidR="000C407B" w:rsidTr="000C407B">
        <w:tc>
          <w:tcPr>
            <w:tcW w:w="3192" w:type="dxa"/>
          </w:tcPr>
          <w:p w:rsidR="000C407B" w:rsidRPr="002F4CC0" w:rsidRDefault="002F4CC0" w:rsidP="00E53AA4">
            <w:pPr>
              <w:tabs>
                <w:tab w:val="left" w:pos="720"/>
              </w:tabs>
              <w:spacing w:after="100" w:line="360" w:lineRule="auto"/>
              <w:jc w:val="both"/>
              <w:rPr>
                <w:rFonts w:ascii="Times New Roman" w:hAnsi="Times New Roman" w:cs="Times New Roman"/>
                <w:sz w:val="28"/>
                <w:szCs w:val="28"/>
              </w:rPr>
            </w:pPr>
            <w:r w:rsidRPr="002F4CC0">
              <w:rPr>
                <w:rFonts w:ascii="Times New Roman" w:hAnsi="Times New Roman" w:cs="Times New Roman"/>
                <w:sz w:val="28"/>
                <w:szCs w:val="28"/>
              </w:rPr>
              <w:t>Principles of a brain–computer interface (BCI) based on real-time functional magnetic resonance imaging (fMRI)</w:t>
            </w:r>
          </w:p>
        </w:tc>
        <w:tc>
          <w:tcPr>
            <w:tcW w:w="3192" w:type="dxa"/>
          </w:tcPr>
          <w:p w:rsidR="000C407B" w:rsidRPr="002F4CC0" w:rsidRDefault="002F4CC0" w:rsidP="002F4CC0">
            <w:pPr>
              <w:tabs>
                <w:tab w:val="left" w:pos="720"/>
              </w:tabs>
              <w:spacing w:after="100" w:line="360" w:lineRule="auto"/>
              <w:jc w:val="both"/>
              <w:rPr>
                <w:rFonts w:ascii="Times New Roman" w:hAnsi="Times New Roman" w:cs="Times New Roman"/>
                <w:sz w:val="28"/>
                <w:szCs w:val="28"/>
              </w:rPr>
            </w:pPr>
            <w:r w:rsidRPr="002F4CC0">
              <w:rPr>
                <w:rFonts w:ascii="Times New Roman" w:hAnsi="Times New Roman" w:cs="Times New Roman"/>
                <w:sz w:val="28"/>
                <w:szCs w:val="28"/>
              </w:rPr>
              <w:t xml:space="preserve">Weiskopf, N.; Mathiak, K.; Bock, S.W.; Scharnowski, F.; Veit, R.; Grodd, W.; Goebel, R.; Birbaumer, N. </w:t>
            </w:r>
          </w:p>
        </w:tc>
        <w:tc>
          <w:tcPr>
            <w:tcW w:w="3192" w:type="dxa"/>
          </w:tcPr>
          <w:p w:rsidR="000C407B" w:rsidRPr="002F4CC0" w:rsidRDefault="002F4CC0" w:rsidP="00E53AA4">
            <w:pPr>
              <w:tabs>
                <w:tab w:val="left" w:pos="720"/>
              </w:tabs>
              <w:spacing w:after="100" w:line="360" w:lineRule="auto"/>
              <w:jc w:val="both"/>
              <w:rPr>
                <w:rFonts w:ascii="Times New Roman" w:hAnsi="Times New Roman" w:cs="Times New Roman"/>
                <w:sz w:val="28"/>
                <w:szCs w:val="28"/>
              </w:rPr>
            </w:pPr>
            <w:r w:rsidRPr="002F4CC0">
              <w:rPr>
                <w:rFonts w:ascii="Times New Roman" w:hAnsi="Times New Roman" w:cs="Times New Roman"/>
                <w:color w:val="333333"/>
                <w:sz w:val="28"/>
                <w:szCs w:val="28"/>
                <w:shd w:val="clear" w:color="auto" w:fill="FFFFFF"/>
              </w:rPr>
              <w:t>A brain-computer interface (BCI) based on functional magnetic resonance imaging (fMRI) records noninvasively activity of the entire brain with a high spatial resolution.</w:t>
            </w:r>
          </w:p>
        </w:tc>
      </w:tr>
      <w:tr w:rsidR="000C407B" w:rsidTr="000C407B">
        <w:tc>
          <w:tcPr>
            <w:tcW w:w="3192" w:type="dxa"/>
          </w:tcPr>
          <w:p w:rsidR="000C407B" w:rsidRPr="002F4CC0" w:rsidRDefault="002F4CC0" w:rsidP="00E53AA4">
            <w:pPr>
              <w:tabs>
                <w:tab w:val="left" w:pos="720"/>
              </w:tabs>
              <w:spacing w:after="100" w:line="360" w:lineRule="auto"/>
              <w:jc w:val="both"/>
              <w:rPr>
                <w:rFonts w:ascii="Times New Roman" w:hAnsi="Times New Roman" w:cs="Times New Roman"/>
                <w:sz w:val="28"/>
                <w:szCs w:val="28"/>
              </w:rPr>
            </w:pPr>
            <w:r w:rsidRPr="002F4CC0">
              <w:rPr>
                <w:rFonts w:ascii="Times New Roman" w:hAnsi="Times New Roman" w:cs="Times New Roman"/>
                <w:sz w:val="28"/>
                <w:szCs w:val="28"/>
              </w:rPr>
              <w:t>Frequency Recognition Based on Canonical Correlation Analysis for SSVEP-Based BCIs</w:t>
            </w:r>
          </w:p>
        </w:tc>
        <w:tc>
          <w:tcPr>
            <w:tcW w:w="3192" w:type="dxa"/>
          </w:tcPr>
          <w:p w:rsidR="000C407B" w:rsidRPr="002F4CC0" w:rsidRDefault="002F4CC0" w:rsidP="002F4CC0">
            <w:pPr>
              <w:tabs>
                <w:tab w:val="left" w:pos="720"/>
              </w:tabs>
              <w:spacing w:after="100" w:line="360" w:lineRule="auto"/>
              <w:jc w:val="both"/>
              <w:rPr>
                <w:rFonts w:ascii="Times New Roman" w:hAnsi="Times New Roman" w:cs="Times New Roman"/>
                <w:sz w:val="28"/>
                <w:szCs w:val="28"/>
              </w:rPr>
            </w:pPr>
            <w:r w:rsidRPr="002F4CC0">
              <w:rPr>
                <w:rFonts w:ascii="Times New Roman" w:hAnsi="Times New Roman" w:cs="Times New Roman"/>
                <w:sz w:val="28"/>
                <w:szCs w:val="28"/>
              </w:rPr>
              <w:t xml:space="preserve">Lin, Z.; Zhang, C.; Wu, W.; Gao, X. </w:t>
            </w:r>
          </w:p>
        </w:tc>
        <w:tc>
          <w:tcPr>
            <w:tcW w:w="3192" w:type="dxa"/>
          </w:tcPr>
          <w:p w:rsidR="000C407B" w:rsidRPr="002F4CC0" w:rsidRDefault="002F4CC0" w:rsidP="00E53AA4">
            <w:pPr>
              <w:tabs>
                <w:tab w:val="left" w:pos="720"/>
              </w:tabs>
              <w:spacing w:after="100" w:line="360" w:lineRule="auto"/>
              <w:jc w:val="both"/>
              <w:rPr>
                <w:rFonts w:ascii="Times New Roman" w:hAnsi="Times New Roman" w:cs="Times New Roman"/>
                <w:sz w:val="28"/>
                <w:szCs w:val="28"/>
              </w:rPr>
            </w:pPr>
            <w:r w:rsidRPr="002F4CC0">
              <w:rPr>
                <w:rFonts w:ascii="Times New Roman" w:hAnsi="Times New Roman" w:cs="Times New Roman"/>
                <w:color w:val="333333"/>
                <w:sz w:val="28"/>
                <w:szCs w:val="28"/>
                <w:shd w:val="clear" w:color="auto" w:fill="FFFFFF"/>
              </w:rPr>
              <w:t>Canonical correlation analysis (CCA) is applied to analyze the frequency components of steady-state visual evoked potentials (SSVEP) in electroencephalogram (EEG).</w:t>
            </w:r>
          </w:p>
        </w:tc>
      </w:tr>
    </w:tbl>
    <w:p w:rsidR="00A5354D" w:rsidRDefault="00A5354D" w:rsidP="00E53AA4">
      <w:pPr>
        <w:tabs>
          <w:tab w:val="left" w:pos="720"/>
        </w:tabs>
        <w:spacing w:after="100" w:line="360" w:lineRule="auto"/>
        <w:jc w:val="both"/>
        <w:rPr>
          <w:rFonts w:ascii="Times New Roman" w:hAnsi="Times New Roman" w:cs="Times New Roman"/>
          <w:b/>
          <w:sz w:val="24"/>
          <w:szCs w:val="24"/>
        </w:rPr>
      </w:pPr>
    </w:p>
    <w:p w:rsidR="00A5354D" w:rsidRDefault="00A5354D" w:rsidP="00E53AA4">
      <w:pPr>
        <w:tabs>
          <w:tab w:val="left" w:pos="720"/>
        </w:tabs>
        <w:spacing w:after="100" w:line="360" w:lineRule="auto"/>
        <w:jc w:val="both"/>
        <w:rPr>
          <w:rFonts w:ascii="Times New Roman" w:hAnsi="Times New Roman" w:cs="Times New Roman"/>
          <w:b/>
          <w:sz w:val="24"/>
          <w:szCs w:val="24"/>
        </w:rPr>
      </w:pPr>
    </w:p>
    <w:p w:rsidR="00A5354D" w:rsidRDefault="00A5354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5354D" w:rsidRDefault="00A5354D"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5354D" w:rsidRDefault="00A5354D"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A5354D" w:rsidP="00E53AA4">
      <w:pPr>
        <w:spacing w:after="0" w:line="360" w:lineRule="auto"/>
        <w:jc w:val="both"/>
        <w:rPr>
          <w:rFonts w:ascii="Times New Roman" w:hAnsi="Times New Roman" w:cs="Times New Roman"/>
        </w:rPr>
      </w:pPr>
      <w:r w:rsidRPr="00A5354D">
        <w:rPr>
          <w:rFonts w:ascii="Times New Roman" w:hAnsi="Times New Roman" w:cs="Times New Roman"/>
          <w:noProof/>
        </w:rPr>
        <w:drawing>
          <wp:inline distT="0" distB="0" distL="0" distR="0">
            <wp:extent cx="5943600" cy="433705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337050"/>
                    </a:xfrm>
                    <a:prstGeom prst="rect">
                      <a:avLst/>
                    </a:prstGeom>
                    <a:noFill/>
                  </pic:spPr>
                </pic:pic>
              </a:graphicData>
            </a:graphic>
          </wp:inline>
        </w:drawing>
      </w:r>
      <w:r w:rsidR="00D81E16">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A5354D"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A5354D" w:rsidRDefault="00A5354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21BF2" w:rsidRPr="00A21BF2" w:rsidRDefault="00A21BF2" w:rsidP="00A21BF2">
      <w:pPr>
        <w:pStyle w:val="BodyText"/>
        <w:rPr>
          <w:bCs/>
          <w:iCs/>
          <w:sz w:val="32"/>
          <w:szCs w:val="32"/>
          <w:lang w:val="en-IN"/>
        </w:rPr>
      </w:pPr>
      <w:r w:rsidRPr="00A21BF2">
        <w:rPr>
          <w:bCs/>
          <w:iCs/>
          <w:sz w:val="32"/>
          <w:szCs w:val="32"/>
          <w:lang w:val="en-IN"/>
        </w:rPr>
        <w:t xml:space="preserve">    Our work focuses on P300 EEG signals preprocessing and the convolution neural network structure designing. In the P300 EEG signals preprocessing part, the PCA is used to retain the data features of the original P300 EEG signals, which reduced the dimension of the original signals and reduced the computational cost of subsequent algorithms. In the convolution neural network structure designing part, this paper used a deep convolutional neural network to implement the classification and recognition of P300 EEG signals. The convolution neural network uses its own powerful feature extraction capabilities to construct a better classifier. The new algorithm changed the single-kernel convolutional layer in the convolution neural network to a multi-kernel convolutional layer, that is, using a multi-kernel convolution filter to extract P300 EEG signals, which improved the classification ability of the network. Compared with some traditional classification algorithms, the PCA-CNN algorithm has a higher character recognition accuracy rate. In the future, our research will consider how to improve the recognition speed of BCI system and implement an online P300 brain–computer interface system based on the deep convolution neural networks.</w:t>
      </w:r>
      <w:r w:rsidRPr="00A21BF2">
        <w:rPr>
          <w:bCs/>
          <w:iCs/>
          <w:sz w:val="32"/>
          <w:szCs w:val="32"/>
        </w:rPr>
        <w:t xml:space="preserve"> </w:t>
      </w:r>
    </w:p>
    <w:p w:rsidR="001F1E5A" w:rsidRDefault="001F1E5A" w:rsidP="00E53AA4">
      <w:pPr>
        <w:pStyle w:val="BodyText"/>
        <w:rPr>
          <w:b/>
          <w:iCs/>
          <w:sz w:val="28"/>
          <w:szCs w:val="28"/>
        </w:rPr>
      </w:pPr>
    </w:p>
    <w:p w:rsidR="00A21BF2" w:rsidRDefault="00A21BF2" w:rsidP="00E53AA4">
      <w:pPr>
        <w:pStyle w:val="BodyText"/>
        <w:rPr>
          <w:b/>
          <w:iCs/>
          <w:sz w:val="28"/>
          <w:szCs w:val="28"/>
        </w:rPr>
      </w:pPr>
    </w:p>
    <w:p w:rsidR="00A21BF2" w:rsidRDefault="00A21BF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21BF2" w:rsidRDefault="00BC2F9C" w:rsidP="00A21BF2">
      <w:pPr>
        <w:pStyle w:val="BodyText"/>
        <w:numPr>
          <w:ilvl w:val="0"/>
          <w:numId w:val="42"/>
        </w:numPr>
        <w:rPr>
          <w:sz w:val="32"/>
          <w:szCs w:val="32"/>
          <w:lang w:val="en-IN"/>
        </w:rPr>
      </w:pPr>
      <w:r w:rsidRPr="00A21BF2">
        <w:rPr>
          <w:sz w:val="32"/>
          <w:szCs w:val="32"/>
          <w:lang w:val="en-IN"/>
        </w:rPr>
        <w:t>1. Wolpaw, J.R.; Birbaumer, N.; McFarland, D.J.; Pfurtscheller, G.; V</w:t>
      </w:r>
      <w:r w:rsidRPr="00A21BF2">
        <w:rPr>
          <w:sz w:val="32"/>
          <w:szCs w:val="32"/>
          <w:lang w:val="en-IN"/>
        </w:rPr>
        <w:t xml:space="preserve">aughan, T.M. Brain–computer interfaces for communication and control. Clin. Neurophysiol. 2002, 113, 767–791. [CrossRef] </w:t>
      </w:r>
    </w:p>
    <w:p w:rsidR="00000000" w:rsidRPr="00A21BF2" w:rsidRDefault="00BC2F9C" w:rsidP="00A21BF2">
      <w:pPr>
        <w:pStyle w:val="BodyText"/>
        <w:numPr>
          <w:ilvl w:val="0"/>
          <w:numId w:val="42"/>
        </w:numPr>
        <w:rPr>
          <w:sz w:val="32"/>
          <w:szCs w:val="32"/>
          <w:lang w:val="en-IN"/>
        </w:rPr>
      </w:pPr>
      <w:r w:rsidRPr="00A21BF2">
        <w:rPr>
          <w:sz w:val="32"/>
          <w:szCs w:val="32"/>
          <w:lang w:val="en-IN"/>
        </w:rPr>
        <w:t>2. Schalk, G.; McFarland, D.J.; Hinterberger, T.; Birbaumer, N.; Wolpaw, J.R. BCI2000: A general-purpose Brain-Computer Interface (BC</w:t>
      </w:r>
      <w:r w:rsidRPr="00A21BF2">
        <w:rPr>
          <w:sz w:val="32"/>
          <w:szCs w:val="32"/>
          <w:lang w:val="en-IN"/>
        </w:rPr>
        <w:t xml:space="preserve">I) system. IEEE Trans. Biomed. Eng. 2004, 51, 1034–1043. [CrossRef] </w:t>
      </w:r>
    </w:p>
    <w:p w:rsidR="00000000" w:rsidRPr="00A21BF2" w:rsidRDefault="00BC2F9C" w:rsidP="00A21BF2">
      <w:pPr>
        <w:pStyle w:val="BodyText"/>
        <w:numPr>
          <w:ilvl w:val="0"/>
          <w:numId w:val="42"/>
        </w:numPr>
        <w:rPr>
          <w:sz w:val="32"/>
          <w:szCs w:val="32"/>
          <w:lang w:val="en-IN"/>
        </w:rPr>
      </w:pPr>
      <w:r w:rsidRPr="00A21BF2">
        <w:rPr>
          <w:sz w:val="32"/>
          <w:szCs w:val="32"/>
          <w:lang w:val="en-IN"/>
        </w:rPr>
        <w:t>3. Weiskopf, N.; Mathiak, K.; Bock, S.W.; Scharnowski, F.; Veit, R.; Grodd, W.; Goebel, R.; Birbaumer, N. Principles of a brain–computer interface (BCI) based on real-time functional mag</w:t>
      </w:r>
      <w:r w:rsidRPr="00A21BF2">
        <w:rPr>
          <w:sz w:val="32"/>
          <w:szCs w:val="32"/>
          <w:lang w:val="en-IN"/>
        </w:rPr>
        <w:t xml:space="preserve">netic resonance imaging (fMRI). IEEE Trans. Biomed. Eng. 2004, 51,966–970. [CrossRef] [PubMed] </w:t>
      </w:r>
    </w:p>
    <w:p w:rsidR="00000000" w:rsidRPr="00A21BF2" w:rsidRDefault="00BC2F9C" w:rsidP="00A21BF2">
      <w:pPr>
        <w:pStyle w:val="BodyText"/>
        <w:numPr>
          <w:ilvl w:val="0"/>
          <w:numId w:val="42"/>
        </w:numPr>
        <w:rPr>
          <w:sz w:val="32"/>
          <w:szCs w:val="32"/>
          <w:lang w:val="en-IN"/>
        </w:rPr>
      </w:pPr>
      <w:r w:rsidRPr="00A21BF2">
        <w:rPr>
          <w:sz w:val="32"/>
          <w:szCs w:val="32"/>
          <w:lang w:val="en-IN"/>
        </w:rPr>
        <w:t xml:space="preserve">4. Donchin, E.; Coles, M.G.H. Is the P300 component a manifestation of context updating? Behav. Brain Sci. 1988, 11, 357–374. [CrossRef] </w:t>
      </w:r>
    </w:p>
    <w:p w:rsidR="00000000" w:rsidRPr="00A21BF2" w:rsidRDefault="00BC2F9C" w:rsidP="00A21BF2">
      <w:pPr>
        <w:pStyle w:val="BodyText"/>
        <w:numPr>
          <w:ilvl w:val="0"/>
          <w:numId w:val="42"/>
        </w:numPr>
        <w:rPr>
          <w:sz w:val="32"/>
          <w:szCs w:val="32"/>
          <w:lang w:val="en-IN"/>
        </w:rPr>
      </w:pPr>
      <w:r w:rsidRPr="00A21BF2">
        <w:rPr>
          <w:sz w:val="32"/>
          <w:szCs w:val="32"/>
          <w:lang w:val="en-IN"/>
        </w:rPr>
        <w:t>5. Lin, Z.; Zhang, C</w:t>
      </w:r>
      <w:r w:rsidRPr="00A21BF2">
        <w:rPr>
          <w:sz w:val="32"/>
          <w:szCs w:val="32"/>
          <w:lang w:val="en-IN"/>
        </w:rPr>
        <w:t>.; Wu, W.; Gao, X. Frequency Recognition Based on Canonical Correlation Analysis for SSVEP-Based BCIs. IEEE Trans. Biomed. Eng. 2006, 77, 2610–2614. [CrossRef] [PubMed]</w:t>
      </w:r>
      <w:r w:rsidRPr="00A21BF2">
        <w:rPr>
          <w:sz w:val="32"/>
          <w:szCs w:val="32"/>
        </w:rPr>
        <w:t xml:space="preserve"> </w:t>
      </w:r>
    </w:p>
    <w:p w:rsidR="00000000" w:rsidRPr="00A21BF2" w:rsidRDefault="00BC2F9C" w:rsidP="00A21BF2">
      <w:pPr>
        <w:pStyle w:val="BodyText"/>
        <w:numPr>
          <w:ilvl w:val="0"/>
          <w:numId w:val="42"/>
        </w:numPr>
        <w:rPr>
          <w:sz w:val="32"/>
          <w:szCs w:val="32"/>
          <w:lang w:val="en-IN"/>
        </w:rPr>
      </w:pPr>
      <w:r w:rsidRPr="00A21BF2">
        <w:rPr>
          <w:sz w:val="32"/>
          <w:szCs w:val="32"/>
          <w:lang w:val="en-IN"/>
        </w:rPr>
        <w:t xml:space="preserve">6. Decety, J. The neurophysiological basis of motor imagery. Behav. Brain Res. 1996, </w:t>
      </w:r>
      <w:r w:rsidRPr="00A21BF2">
        <w:rPr>
          <w:sz w:val="32"/>
          <w:szCs w:val="32"/>
          <w:lang w:val="en-IN"/>
        </w:rPr>
        <w:t xml:space="preserve">77, 45–52. [CrossRef] </w:t>
      </w:r>
    </w:p>
    <w:p w:rsidR="00000000" w:rsidRPr="00A21BF2" w:rsidRDefault="00BC2F9C" w:rsidP="00A21BF2">
      <w:pPr>
        <w:pStyle w:val="BodyText"/>
        <w:numPr>
          <w:ilvl w:val="0"/>
          <w:numId w:val="42"/>
        </w:numPr>
        <w:rPr>
          <w:sz w:val="32"/>
          <w:szCs w:val="32"/>
          <w:lang w:val="en-IN"/>
        </w:rPr>
      </w:pPr>
      <w:r w:rsidRPr="00A21BF2">
        <w:rPr>
          <w:sz w:val="32"/>
          <w:szCs w:val="32"/>
          <w:lang w:val="en-IN"/>
        </w:rPr>
        <w:lastRenderedPageBreak/>
        <w:t xml:space="preserve">7. Fazel-Rezai, R.; Allison, B.Z.; Guger, C.; Sellers, E.W.; Kleih, S.C.; Kübler, A. P300 brain computer interface: Current challenges and emerging trends. Front. Neuroeng. 2004, 5, 73–77. [CrossRef] </w:t>
      </w:r>
    </w:p>
    <w:p w:rsidR="00000000" w:rsidRPr="00A21BF2" w:rsidRDefault="00BC2F9C" w:rsidP="00A21BF2">
      <w:pPr>
        <w:pStyle w:val="BodyText"/>
        <w:numPr>
          <w:ilvl w:val="0"/>
          <w:numId w:val="42"/>
        </w:numPr>
        <w:rPr>
          <w:sz w:val="32"/>
          <w:szCs w:val="32"/>
          <w:lang w:val="en-IN"/>
        </w:rPr>
      </w:pPr>
      <w:r w:rsidRPr="00A21BF2">
        <w:rPr>
          <w:sz w:val="32"/>
          <w:szCs w:val="32"/>
          <w:lang w:val="en-IN"/>
        </w:rPr>
        <w:t>8. Iturrate, I.; Antelis, J.M.</w:t>
      </w:r>
      <w:r w:rsidRPr="00A21BF2">
        <w:rPr>
          <w:sz w:val="32"/>
          <w:szCs w:val="32"/>
          <w:lang w:val="en-IN"/>
        </w:rPr>
        <w:t xml:space="preserve">; Kubler, A.; Minguez, J. A Noninvasive Brain-Actuated Wheelchair Based on a P300 Neurophysiological Protocol and Automated Navigation. IEEE Trans. Robot. 2009, 25, 614–627. [CrossRef] </w:t>
      </w:r>
    </w:p>
    <w:p w:rsidR="00000000" w:rsidRPr="00A21BF2" w:rsidRDefault="00BC2F9C" w:rsidP="00A21BF2">
      <w:pPr>
        <w:pStyle w:val="BodyText"/>
        <w:numPr>
          <w:ilvl w:val="0"/>
          <w:numId w:val="42"/>
        </w:numPr>
        <w:rPr>
          <w:sz w:val="32"/>
          <w:szCs w:val="32"/>
          <w:lang w:val="en-IN"/>
        </w:rPr>
      </w:pPr>
      <w:r w:rsidRPr="00A21BF2">
        <w:rPr>
          <w:sz w:val="32"/>
          <w:szCs w:val="32"/>
          <w:lang w:val="en-IN"/>
        </w:rPr>
        <w:t>9. Salvaris, M.; Sepulveda, F. Visual modifications on the P300 spell</w:t>
      </w:r>
      <w:r w:rsidRPr="00A21BF2">
        <w:rPr>
          <w:sz w:val="32"/>
          <w:szCs w:val="32"/>
          <w:lang w:val="en-IN"/>
        </w:rPr>
        <w:t xml:space="preserve">er BCI paradigm. J. Neural Eng. 2009, 6, 046011. [CrossRef] </w:t>
      </w:r>
    </w:p>
    <w:p w:rsidR="00000000" w:rsidRPr="00A21BF2" w:rsidRDefault="00BC2F9C" w:rsidP="00A21BF2">
      <w:pPr>
        <w:pStyle w:val="BodyText"/>
        <w:numPr>
          <w:ilvl w:val="0"/>
          <w:numId w:val="42"/>
        </w:numPr>
        <w:rPr>
          <w:sz w:val="32"/>
          <w:szCs w:val="32"/>
          <w:lang w:val="en-IN"/>
        </w:rPr>
      </w:pPr>
      <w:r w:rsidRPr="00A21BF2">
        <w:rPr>
          <w:sz w:val="32"/>
          <w:szCs w:val="32"/>
          <w:lang w:val="en-IN"/>
        </w:rPr>
        <w:t>10. Krusienski, D.J.; Sellers, E.W.; Cabestaing, F.; Bayoudh, S.; McFarland, D.J.; Vaughan, T.M.; Wolpaw, J.R. A comparison of classification techniques for the P300 Speller. J. Neural Eng. 2006</w:t>
      </w:r>
      <w:r w:rsidRPr="00A21BF2">
        <w:rPr>
          <w:sz w:val="32"/>
          <w:szCs w:val="32"/>
          <w:lang w:val="en-IN"/>
        </w:rPr>
        <w:t xml:space="preserve">, 3, 299–305.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2F9C" w:rsidRDefault="00BC2F9C" w:rsidP="003654DF">
      <w:pPr>
        <w:spacing w:after="0" w:line="240" w:lineRule="auto"/>
      </w:pPr>
      <w:r>
        <w:separator/>
      </w:r>
    </w:p>
  </w:endnote>
  <w:endnote w:type="continuationSeparator" w:id="1">
    <w:p w:rsidR="00BC2F9C" w:rsidRDefault="00BC2F9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2F9C" w:rsidRDefault="00BC2F9C" w:rsidP="003654DF">
      <w:pPr>
        <w:spacing w:after="0" w:line="240" w:lineRule="auto"/>
      </w:pPr>
      <w:r>
        <w:separator/>
      </w:r>
    </w:p>
  </w:footnote>
  <w:footnote w:type="continuationSeparator" w:id="1">
    <w:p w:rsidR="00BC2F9C" w:rsidRDefault="00BC2F9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00F74">
        <w:pPr>
          <w:pStyle w:val="Header"/>
          <w:jc w:val="right"/>
        </w:pPr>
        <w:fldSimple w:instr=" PAGE   \* MERGEFORMAT ">
          <w:r w:rsidR="00A5354D">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834E78"/>
    <w:multiLevelType w:val="hybridMultilevel"/>
    <w:tmpl w:val="1DD4CB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08399A"/>
    <w:multiLevelType w:val="hybridMultilevel"/>
    <w:tmpl w:val="F03CE584"/>
    <w:lvl w:ilvl="0" w:tplc="963E5904">
      <w:start w:val="1"/>
      <w:numFmt w:val="bullet"/>
      <w:lvlText w:val=""/>
      <w:lvlJc w:val="left"/>
      <w:pPr>
        <w:tabs>
          <w:tab w:val="num" w:pos="720"/>
        </w:tabs>
        <w:ind w:left="720" w:hanging="360"/>
      </w:pPr>
      <w:rPr>
        <w:rFonts w:ascii="Wingdings 2" w:hAnsi="Wingdings 2" w:hint="default"/>
      </w:rPr>
    </w:lvl>
    <w:lvl w:ilvl="1" w:tplc="552875CE" w:tentative="1">
      <w:start w:val="1"/>
      <w:numFmt w:val="bullet"/>
      <w:lvlText w:val=""/>
      <w:lvlJc w:val="left"/>
      <w:pPr>
        <w:tabs>
          <w:tab w:val="num" w:pos="1440"/>
        </w:tabs>
        <w:ind w:left="1440" w:hanging="360"/>
      </w:pPr>
      <w:rPr>
        <w:rFonts w:ascii="Wingdings 2" w:hAnsi="Wingdings 2" w:hint="default"/>
      </w:rPr>
    </w:lvl>
    <w:lvl w:ilvl="2" w:tplc="EEBA1A9A" w:tentative="1">
      <w:start w:val="1"/>
      <w:numFmt w:val="bullet"/>
      <w:lvlText w:val=""/>
      <w:lvlJc w:val="left"/>
      <w:pPr>
        <w:tabs>
          <w:tab w:val="num" w:pos="2160"/>
        </w:tabs>
        <w:ind w:left="2160" w:hanging="360"/>
      </w:pPr>
      <w:rPr>
        <w:rFonts w:ascii="Wingdings 2" w:hAnsi="Wingdings 2" w:hint="default"/>
      </w:rPr>
    </w:lvl>
    <w:lvl w:ilvl="3" w:tplc="D5CEBEC4" w:tentative="1">
      <w:start w:val="1"/>
      <w:numFmt w:val="bullet"/>
      <w:lvlText w:val=""/>
      <w:lvlJc w:val="left"/>
      <w:pPr>
        <w:tabs>
          <w:tab w:val="num" w:pos="2880"/>
        </w:tabs>
        <w:ind w:left="2880" w:hanging="360"/>
      </w:pPr>
      <w:rPr>
        <w:rFonts w:ascii="Wingdings 2" w:hAnsi="Wingdings 2" w:hint="default"/>
      </w:rPr>
    </w:lvl>
    <w:lvl w:ilvl="4" w:tplc="DDE2D138" w:tentative="1">
      <w:start w:val="1"/>
      <w:numFmt w:val="bullet"/>
      <w:lvlText w:val=""/>
      <w:lvlJc w:val="left"/>
      <w:pPr>
        <w:tabs>
          <w:tab w:val="num" w:pos="3600"/>
        </w:tabs>
        <w:ind w:left="3600" w:hanging="360"/>
      </w:pPr>
      <w:rPr>
        <w:rFonts w:ascii="Wingdings 2" w:hAnsi="Wingdings 2" w:hint="default"/>
      </w:rPr>
    </w:lvl>
    <w:lvl w:ilvl="5" w:tplc="D9983AA6" w:tentative="1">
      <w:start w:val="1"/>
      <w:numFmt w:val="bullet"/>
      <w:lvlText w:val=""/>
      <w:lvlJc w:val="left"/>
      <w:pPr>
        <w:tabs>
          <w:tab w:val="num" w:pos="4320"/>
        </w:tabs>
        <w:ind w:left="4320" w:hanging="360"/>
      </w:pPr>
      <w:rPr>
        <w:rFonts w:ascii="Wingdings 2" w:hAnsi="Wingdings 2" w:hint="default"/>
      </w:rPr>
    </w:lvl>
    <w:lvl w:ilvl="6" w:tplc="6F604812" w:tentative="1">
      <w:start w:val="1"/>
      <w:numFmt w:val="bullet"/>
      <w:lvlText w:val=""/>
      <w:lvlJc w:val="left"/>
      <w:pPr>
        <w:tabs>
          <w:tab w:val="num" w:pos="5040"/>
        </w:tabs>
        <w:ind w:left="5040" w:hanging="360"/>
      </w:pPr>
      <w:rPr>
        <w:rFonts w:ascii="Wingdings 2" w:hAnsi="Wingdings 2" w:hint="default"/>
      </w:rPr>
    </w:lvl>
    <w:lvl w:ilvl="7" w:tplc="3EA4A974" w:tentative="1">
      <w:start w:val="1"/>
      <w:numFmt w:val="bullet"/>
      <w:lvlText w:val=""/>
      <w:lvlJc w:val="left"/>
      <w:pPr>
        <w:tabs>
          <w:tab w:val="num" w:pos="5760"/>
        </w:tabs>
        <w:ind w:left="5760" w:hanging="360"/>
      </w:pPr>
      <w:rPr>
        <w:rFonts w:ascii="Wingdings 2" w:hAnsi="Wingdings 2" w:hint="default"/>
      </w:rPr>
    </w:lvl>
    <w:lvl w:ilvl="8" w:tplc="31A2686A" w:tentative="1">
      <w:start w:val="1"/>
      <w:numFmt w:val="bullet"/>
      <w:lvlText w:val=""/>
      <w:lvlJc w:val="left"/>
      <w:pPr>
        <w:tabs>
          <w:tab w:val="num" w:pos="6480"/>
        </w:tabs>
        <w:ind w:left="6480" w:hanging="360"/>
      </w:pPr>
      <w:rPr>
        <w:rFonts w:ascii="Wingdings 2" w:hAnsi="Wingdings 2" w:hint="default"/>
      </w:rPr>
    </w:lvl>
  </w:abstractNum>
  <w:abstractNum w:abstractNumId="27">
    <w:nsid w:val="49D1200F"/>
    <w:multiLevelType w:val="hybridMultilevel"/>
    <w:tmpl w:val="16725674"/>
    <w:lvl w:ilvl="0" w:tplc="3CB8C970">
      <w:start w:val="1"/>
      <w:numFmt w:val="bullet"/>
      <w:lvlText w:val=""/>
      <w:lvlJc w:val="left"/>
      <w:pPr>
        <w:tabs>
          <w:tab w:val="num" w:pos="720"/>
        </w:tabs>
        <w:ind w:left="720" w:hanging="360"/>
      </w:pPr>
      <w:rPr>
        <w:rFonts w:ascii="Wingdings 2" w:hAnsi="Wingdings 2" w:hint="default"/>
      </w:rPr>
    </w:lvl>
    <w:lvl w:ilvl="1" w:tplc="67A0D704" w:tentative="1">
      <w:start w:val="1"/>
      <w:numFmt w:val="bullet"/>
      <w:lvlText w:val=""/>
      <w:lvlJc w:val="left"/>
      <w:pPr>
        <w:tabs>
          <w:tab w:val="num" w:pos="1440"/>
        </w:tabs>
        <w:ind w:left="1440" w:hanging="360"/>
      </w:pPr>
      <w:rPr>
        <w:rFonts w:ascii="Wingdings 2" w:hAnsi="Wingdings 2" w:hint="default"/>
      </w:rPr>
    </w:lvl>
    <w:lvl w:ilvl="2" w:tplc="4C4428FA" w:tentative="1">
      <w:start w:val="1"/>
      <w:numFmt w:val="bullet"/>
      <w:lvlText w:val=""/>
      <w:lvlJc w:val="left"/>
      <w:pPr>
        <w:tabs>
          <w:tab w:val="num" w:pos="2160"/>
        </w:tabs>
        <w:ind w:left="2160" w:hanging="360"/>
      </w:pPr>
      <w:rPr>
        <w:rFonts w:ascii="Wingdings 2" w:hAnsi="Wingdings 2" w:hint="default"/>
      </w:rPr>
    </w:lvl>
    <w:lvl w:ilvl="3" w:tplc="802CBDD8" w:tentative="1">
      <w:start w:val="1"/>
      <w:numFmt w:val="bullet"/>
      <w:lvlText w:val=""/>
      <w:lvlJc w:val="left"/>
      <w:pPr>
        <w:tabs>
          <w:tab w:val="num" w:pos="2880"/>
        </w:tabs>
        <w:ind w:left="2880" w:hanging="360"/>
      </w:pPr>
      <w:rPr>
        <w:rFonts w:ascii="Wingdings 2" w:hAnsi="Wingdings 2" w:hint="default"/>
      </w:rPr>
    </w:lvl>
    <w:lvl w:ilvl="4" w:tplc="BEFAF342" w:tentative="1">
      <w:start w:val="1"/>
      <w:numFmt w:val="bullet"/>
      <w:lvlText w:val=""/>
      <w:lvlJc w:val="left"/>
      <w:pPr>
        <w:tabs>
          <w:tab w:val="num" w:pos="3600"/>
        </w:tabs>
        <w:ind w:left="3600" w:hanging="360"/>
      </w:pPr>
      <w:rPr>
        <w:rFonts w:ascii="Wingdings 2" w:hAnsi="Wingdings 2" w:hint="default"/>
      </w:rPr>
    </w:lvl>
    <w:lvl w:ilvl="5" w:tplc="F3267C0A" w:tentative="1">
      <w:start w:val="1"/>
      <w:numFmt w:val="bullet"/>
      <w:lvlText w:val=""/>
      <w:lvlJc w:val="left"/>
      <w:pPr>
        <w:tabs>
          <w:tab w:val="num" w:pos="4320"/>
        </w:tabs>
        <w:ind w:left="4320" w:hanging="360"/>
      </w:pPr>
      <w:rPr>
        <w:rFonts w:ascii="Wingdings 2" w:hAnsi="Wingdings 2" w:hint="default"/>
      </w:rPr>
    </w:lvl>
    <w:lvl w:ilvl="6" w:tplc="0082D3CA" w:tentative="1">
      <w:start w:val="1"/>
      <w:numFmt w:val="bullet"/>
      <w:lvlText w:val=""/>
      <w:lvlJc w:val="left"/>
      <w:pPr>
        <w:tabs>
          <w:tab w:val="num" w:pos="5040"/>
        </w:tabs>
        <w:ind w:left="5040" w:hanging="360"/>
      </w:pPr>
      <w:rPr>
        <w:rFonts w:ascii="Wingdings 2" w:hAnsi="Wingdings 2" w:hint="default"/>
      </w:rPr>
    </w:lvl>
    <w:lvl w:ilvl="7" w:tplc="6C8809BA" w:tentative="1">
      <w:start w:val="1"/>
      <w:numFmt w:val="bullet"/>
      <w:lvlText w:val=""/>
      <w:lvlJc w:val="left"/>
      <w:pPr>
        <w:tabs>
          <w:tab w:val="num" w:pos="5760"/>
        </w:tabs>
        <w:ind w:left="5760" w:hanging="360"/>
      </w:pPr>
      <w:rPr>
        <w:rFonts w:ascii="Wingdings 2" w:hAnsi="Wingdings 2" w:hint="default"/>
      </w:rPr>
    </w:lvl>
    <w:lvl w:ilvl="8" w:tplc="919451B4"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C07EFA"/>
    <w:multiLevelType w:val="hybridMultilevel"/>
    <w:tmpl w:val="1EE8F97C"/>
    <w:lvl w:ilvl="0" w:tplc="BBBCC160">
      <w:start w:val="1"/>
      <w:numFmt w:val="bullet"/>
      <w:lvlText w:val=""/>
      <w:lvlJc w:val="left"/>
      <w:pPr>
        <w:tabs>
          <w:tab w:val="num" w:pos="720"/>
        </w:tabs>
        <w:ind w:left="720" w:hanging="360"/>
      </w:pPr>
      <w:rPr>
        <w:rFonts w:ascii="Wingdings 2" w:hAnsi="Wingdings 2" w:hint="default"/>
      </w:rPr>
    </w:lvl>
    <w:lvl w:ilvl="1" w:tplc="2522DFC8" w:tentative="1">
      <w:start w:val="1"/>
      <w:numFmt w:val="bullet"/>
      <w:lvlText w:val=""/>
      <w:lvlJc w:val="left"/>
      <w:pPr>
        <w:tabs>
          <w:tab w:val="num" w:pos="1440"/>
        </w:tabs>
        <w:ind w:left="1440" w:hanging="360"/>
      </w:pPr>
      <w:rPr>
        <w:rFonts w:ascii="Wingdings 2" w:hAnsi="Wingdings 2" w:hint="default"/>
      </w:rPr>
    </w:lvl>
    <w:lvl w:ilvl="2" w:tplc="823E24C6" w:tentative="1">
      <w:start w:val="1"/>
      <w:numFmt w:val="bullet"/>
      <w:lvlText w:val=""/>
      <w:lvlJc w:val="left"/>
      <w:pPr>
        <w:tabs>
          <w:tab w:val="num" w:pos="2160"/>
        </w:tabs>
        <w:ind w:left="2160" w:hanging="360"/>
      </w:pPr>
      <w:rPr>
        <w:rFonts w:ascii="Wingdings 2" w:hAnsi="Wingdings 2" w:hint="default"/>
      </w:rPr>
    </w:lvl>
    <w:lvl w:ilvl="3" w:tplc="146E0F6E" w:tentative="1">
      <w:start w:val="1"/>
      <w:numFmt w:val="bullet"/>
      <w:lvlText w:val=""/>
      <w:lvlJc w:val="left"/>
      <w:pPr>
        <w:tabs>
          <w:tab w:val="num" w:pos="2880"/>
        </w:tabs>
        <w:ind w:left="2880" w:hanging="360"/>
      </w:pPr>
      <w:rPr>
        <w:rFonts w:ascii="Wingdings 2" w:hAnsi="Wingdings 2" w:hint="default"/>
      </w:rPr>
    </w:lvl>
    <w:lvl w:ilvl="4" w:tplc="3D904080" w:tentative="1">
      <w:start w:val="1"/>
      <w:numFmt w:val="bullet"/>
      <w:lvlText w:val=""/>
      <w:lvlJc w:val="left"/>
      <w:pPr>
        <w:tabs>
          <w:tab w:val="num" w:pos="3600"/>
        </w:tabs>
        <w:ind w:left="3600" w:hanging="360"/>
      </w:pPr>
      <w:rPr>
        <w:rFonts w:ascii="Wingdings 2" w:hAnsi="Wingdings 2" w:hint="default"/>
      </w:rPr>
    </w:lvl>
    <w:lvl w:ilvl="5" w:tplc="F3CC7D54" w:tentative="1">
      <w:start w:val="1"/>
      <w:numFmt w:val="bullet"/>
      <w:lvlText w:val=""/>
      <w:lvlJc w:val="left"/>
      <w:pPr>
        <w:tabs>
          <w:tab w:val="num" w:pos="4320"/>
        </w:tabs>
        <w:ind w:left="4320" w:hanging="360"/>
      </w:pPr>
      <w:rPr>
        <w:rFonts w:ascii="Wingdings 2" w:hAnsi="Wingdings 2" w:hint="default"/>
      </w:rPr>
    </w:lvl>
    <w:lvl w:ilvl="6" w:tplc="9CE2175C" w:tentative="1">
      <w:start w:val="1"/>
      <w:numFmt w:val="bullet"/>
      <w:lvlText w:val=""/>
      <w:lvlJc w:val="left"/>
      <w:pPr>
        <w:tabs>
          <w:tab w:val="num" w:pos="5040"/>
        </w:tabs>
        <w:ind w:left="5040" w:hanging="360"/>
      </w:pPr>
      <w:rPr>
        <w:rFonts w:ascii="Wingdings 2" w:hAnsi="Wingdings 2" w:hint="default"/>
      </w:rPr>
    </w:lvl>
    <w:lvl w:ilvl="7" w:tplc="8FECD9E6" w:tentative="1">
      <w:start w:val="1"/>
      <w:numFmt w:val="bullet"/>
      <w:lvlText w:val=""/>
      <w:lvlJc w:val="left"/>
      <w:pPr>
        <w:tabs>
          <w:tab w:val="num" w:pos="5760"/>
        </w:tabs>
        <w:ind w:left="5760" w:hanging="360"/>
      </w:pPr>
      <w:rPr>
        <w:rFonts w:ascii="Wingdings 2" w:hAnsi="Wingdings 2" w:hint="default"/>
      </w:rPr>
    </w:lvl>
    <w:lvl w:ilvl="8" w:tplc="FACE6D66" w:tentative="1">
      <w:start w:val="1"/>
      <w:numFmt w:val="bullet"/>
      <w:lvlText w:val=""/>
      <w:lvlJc w:val="left"/>
      <w:pPr>
        <w:tabs>
          <w:tab w:val="num" w:pos="6480"/>
        </w:tabs>
        <w:ind w:left="6480" w:hanging="360"/>
      </w:pPr>
      <w:rPr>
        <w:rFonts w:ascii="Wingdings 2" w:hAnsi="Wingdings 2" w:hint="default"/>
      </w:rPr>
    </w:lvl>
  </w:abstractNum>
  <w:abstractNum w:abstractNumId="36">
    <w:nsid w:val="5DB52A54"/>
    <w:multiLevelType w:val="hybridMultilevel"/>
    <w:tmpl w:val="021AF192"/>
    <w:lvl w:ilvl="0" w:tplc="F842A156">
      <w:start w:val="1"/>
      <w:numFmt w:val="bullet"/>
      <w:lvlText w:val=""/>
      <w:lvlJc w:val="left"/>
      <w:pPr>
        <w:tabs>
          <w:tab w:val="num" w:pos="720"/>
        </w:tabs>
        <w:ind w:left="720" w:hanging="360"/>
      </w:pPr>
      <w:rPr>
        <w:rFonts w:ascii="Wingdings 2" w:hAnsi="Wingdings 2" w:hint="default"/>
      </w:rPr>
    </w:lvl>
    <w:lvl w:ilvl="1" w:tplc="FEF6D500" w:tentative="1">
      <w:start w:val="1"/>
      <w:numFmt w:val="bullet"/>
      <w:lvlText w:val=""/>
      <w:lvlJc w:val="left"/>
      <w:pPr>
        <w:tabs>
          <w:tab w:val="num" w:pos="1440"/>
        </w:tabs>
        <w:ind w:left="1440" w:hanging="360"/>
      </w:pPr>
      <w:rPr>
        <w:rFonts w:ascii="Wingdings 2" w:hAnsi="Wingdings 2" w:hint="default"/>
      </w:rPr>
    </w:lvl>
    <w:lvl w:ilvl="2" w:tplc="1FB49714" w:tentative="1">
      <w:start w:val="1"/>
      <w:numFmt w:val="bullet"/>
      <w:lvlText w:val=""/>
      <w:lvlJc w:val="left"/>
      <w:pPr>
        <w:tabs>
          <w:tab w:val="num" w:pos="2160"/>
        </w:tabs>
        <w:ind w:left="2160" w:hanging="360"/>
      </w:pPr>
      <w:rPr>
        <w:rFonts w:ascii="Wingdings 2" w:hAnsi="Wingdings 2" w:hint="default"/>
      </w:rPr>
    </w:lvl>
    <w:lvl w:ilvl="3" w:tplc="71287934" w:tentative="1">
      <w:start w:val="1"/>
      <w:numFmt w:val="bullet"/>
      <w:lvlText w:val=""/>
      <w:lvlJc w:val="left"/>
      <w:pPr>
        <w:tabs>
          <w:tab w:val="num" w:pos="2880"/>
        </w:tabs>
        <w:ind w:left="2880" w:hanging="360"/>
      </w:pPr>
      <w:rPr>
        <w:rFonts w:ascii="Wingdings 2" w:hAnsi="Wingdings 2" w:hint="default"/>
      </w:rPr>
    </w:lvl>
    <w:lvl w:ilvl="4" w:tplc="566621FE" w:tentative="1">
      <w:start w:val="1"/>
      <w:numFmt w:val="bullet"/>
      <w:lvlText w:val=""/>
      <w:lvlJc w:val="left"/>
      <w:pPr>
        <w:tabs>
          <w:tab w:val="num" w:pos="3600"/>
        </w:tabs>
        <w:ind w:left="3600" w:hanging="360"/>
      </w:pPr>
      <w:rPr>
        <w:rFonts w:ascii="Wingdings 2" w:hAnsi="Wingdings 2" w:hint="default"/>
      </w:rPr>
    </w:lvl>
    <w:lvl w:ilvl="5" w:tplc="6E82E838" w:tentative="1">
      <w:start w:val="1"/>
      <w:numFmt w:val="bullet"/>
      <w:lvlText w:val=""/>
      <w:lvlJc w:val="left"/>
      <w:pPr>
        <w:tabs>
          <w:tab w:val="num" w:pos="4320"/>
        </w:tabs>
        <w:ind w:left="4320" w:hanging="360"/>
      </w:pPr>
      <w:rPr>
        <w:rFonts w:ascii="Wingdings 2" w:hAnsi="Wingdings 2" w:hint="default"/>
      </w:rPr>
    </w:lvl>
    <w:lvl w:ilvl="6" w:tplc="638C721A" w:tentative="1">
      <w:start w:val="1"/>
      <w:numFmt w:val="bullet"/>
      <w:lvlText w:val=""/>
      <w:lvlJc w:val="left"/>
      <w:pPr>
        <w:tabs>
          <w:tab w:val="num" w:pos="5040"/>
        </w:tabs>
        <w:ind w:left="5040" w:hanging="360"/>
      </w:pPr>
      <w:rPr>
        <w:rFonts w:ascii="Wingdings 2" w:hAnsi="Wingdings 2" w:hint="default"/>
      </w:rPr>
    </w:lvl>
    <w:lvl w:ilvl="7" w:tplc="EED8815E" w:tentative="1">
      <w:start w:val="1"/>
      <w:numFmt w:val="bullet"/>
      <w:lvlText w:val=""/>
      <w:lvlJc w:val="left"/>
      <w:pPr>
        <w:tabs>
          <w:tab w:val="num" w:pos="5760"/>
        </w:tabs>
        <w:ind w:left="5760" w:hanging="360"/>
      </w:pPr>
      <w:rPr>
        <w:rFonts w:ascii="Wingdings 2" w:hAnsi="Wingdings 2" w:hint="default"/>
      </w:rPr>
    </w:lvl>
    <w:lvl w:ilvl="8" w:tplc="57525B7A"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BB6E3D"/>
    <w:multiLevelType w:val="hybridMultilevel"/>
    <w:tmpl w:val="EF287B4C"/>
    <w:lvl w:ilvl="0" w:tplc="89FAAE16">
      <w:start w:val="1"/>
      <w:numFmt w:val="bullet"/>
      <w:lvlText w:val=""/>
      <w:lvlJc w:val="left"/>
      <w:pPr>
        <w:tabs>
          <w:tab w:val="num" w:pos="720"/>
        </w:tabs>
        <w:ind w:left="720" w:hanging="360"/>
      </w:pPr>
      <w:rPr>
        <w:rFonts w:ascii="Wingdings 2" w:hAnsi="Wingdings 2" w:hint="default"/>
      </w:rPr>
    </w:lvl>
    <w:lvl w:ilvl="1" w:tplc="F50A2808" w:tentative="1">
      <w:start w:val="1"/>
      <w:numFmt w:val="bullet"/>
      <w:lvlText w:val=""/>
      <w:lvlJc w:val="left"/>
      <w:pPr>
        <w:tabs>
          <w:tab w:val="num" w:pos="1440"/>
        </w:tabs>
        <w:ind w:left="1440" w:hanging="360"/>
      </w:pPr>
      <w:rPr>
        <w:rFonts w:ascii="Wingdings 2" w:hAnsi="Wingdings 2" w:hint="default"/>
      </w:rPr>
    </w:lvl>
    <w:lvl w:ilvl="2" w:tplc="304657BC" w:tentative="1">
      <w:start w:val="1"/>
      <w:numFmt w:val="bullet"/>
      <w:lvlText w:val=""/>
      <w:lvlJc w:val="left"/>
      <w:pPr>
        <w:tabs>
          <w:tab w:val="num" w:pos="2160"/>
        </w:tabs>
        <w:ind w:left="2160" w:hanging="360"/>
      </w:pPr>
      <w:rPr>
        <w:rFonts w:ascii="Wingdings 2" w:hAnsi="Wingdings 2" w:hint="default"/>
      </w:rPr>
    </w:lvl>
    <w:lvl w:ilvl="3" w:tplc="634E1E3C" w:tentative="1">
      <w:start w:val="1"/>
      <w:numFmt w:val="bullet"/>
      <w:lvlText w:val=""/>
      <w:lvlJc w:val="left"/>
      <w:pPr>
        <w:tabs>
          <w:tab w:val="num" w:pos="2880"/>
        </w:tabs>
        <w:ind w:left="2880" w:hanging="360"/>
      </w:pPr>
      <w:rPr>
        <w:rFonts w:ascii="Wingdings 2" w:hAnsi="Wingdings 2" w:hint="default"/>
      </w:rPr>
    </w:lvl>
    <w:lvl w:ilvl="4" w:tplc="685286AE" w:tentative="1">
      <w:start w:val="1"/>
      <w:numFmt w:val="bullet"/>
      <w:lvlText w:val=""/>
      <w:lvlJc w:val="left"/>
      <w:pPr>
        <w:tabs>
          <w:tab w:val="num" w:pos="3600"/>
        </w:tabs>
        <w:ind w:left="3600" w:hanging="360"/>
      </w:pPr>
      <w:rPr>
        <w:rFonts w:ascii="Wingdings 2" w:hAnsi="Wingdings 2" w:hint="default"/>
      </w:rPr>
    </w:lvl>
    <w:lvl w:ilvl="5" w:tplc="50402360" w:tentative="1">
      <w:start w:val="1"/>
      <w:numFmt w:val="bullet"/>
      <w:lvlText w:val=""/>
      <w:lvlJc w:val="left"/>
      <w:pPr>
        <w:tabs>
          <w:tab w:val="num" w:pos="4320"/>
        </w:tabs>
        <w:ind w:left="4320" w:hanging="360"/>
      </w:pPr>
      <w:rPr>
        <w:rFonts w:ascii="Wingdings 2" w:hAnsi="Wingdings 2" w:hint="default"/>
      </w:rPr>
    </w:lvl>
    <w:lvl w:ilvl="6" w:tplc="7AB2A286" w:tentative="1">
      <w:start w:val="1"/>
      <w:numFmt w:val="bullet"/>
      <w:lvlText w:val=""/>
      <w:lvlJc w:val="left"/>
      <w:pPr>
        <w:tabs>
          <w:tab w:val="num" w:pos="5040"/>
        </w:tabs>
        <w:ind w:left="5040" w:hanging="360"/>
      </w:pPr>
      <w:rPr>
        <w:rFonts w:ascii="Wingdings 2" w:hAnsi="Wingdings 2" w:hint="default"/>
      </w:rPr>
    </w:lvl>
    <w:lvl w:ilvl="7" w:tplc="9048B4DA" w:tentative="1">
      <w:start w:val="1"/>
      <w:numFmt w:val="bullet"/>
      <w:lvlText w:val=""/>
      <w:lvlJc w:val="left"/>
      <w:pPr>
        <w:tabs>
          <w:tab w:val="num" w:pos="5760"/>
        </w:tabs>
        <w:ind w:left="5760" w:hanging="360"/>
      </w:pPr>
      <w:rPr>
        <w:rFonts w:ascii="Wingdings 2" w:hAnsi="Wingdings 2" w:hint="default"/>
      </w:rPr>
    </w:lvl>
    <w:lvl w:ilvl="8" w:tplc="B106E7C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5"/>
  </w:num>
  <w:num w:numId="15">
    <w:abstractNumId w:val="37"/>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2"/>
  </w:num>
  <w:num w:numId="42">
    <w:abstractNumId w:val="26"/>
  </w:num>
  <w:num w:numId="43">
    <w:abstractNumId w:val="35"/>
  </w:num>
  <w:num w:numId="44">
    <w:abstractNumId w:val="36"/>
  </w:num>
  <w:num w:numId="45">
    <w:abstractNumId w:val="43"/>
  </w:num>
  <w:num w:numId="46">
    <w:abstractNumId w:val="9"/>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CC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15"/>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5720"/>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1C41"/>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1BF2"/>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54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2F9C"/>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0F74"/>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5655047">
      <w:bodyDiv w:val="1"/>
      <w:marLeft w:val="0"/>
      <w:marRight w:val="0"/>
      <w:marTop w:val="0"/>
      <w:marBottom w:val="0"/>
      <w:divBdr>
        <w:top w:val="none" w:sz="0" w:space="0" w:color="auto"/>
        <w:left w:val="none" w:sz="0" w:space="0" w:color="auto"/>
        <w:bottom w:val="none" w:sz="0" w:space="0" w:color="auto"/>
        <w:right w:val="none" w:sz="0" w:space="0" w:color="auto"/>
      </w:divBdr>
      <w:divsChild>
        <w:div w:id="1865634959">
          <w:marLeft w:val="576"/>
          <w:marRight w:val="0"/>
          <w:marTop w:val="120"/>
          <w:marBottom w:val="0"/>
          <w:divBdr>
            <w:top w:val="none" w:sz="0" w:space="0" w:color="auto"/>
            <w:left w:val="none" w:sz="0" w:space="0" w:color="auto"/>
            <w:bottom w:val="none" w:sz="0" w:space="0" w:color="auto"/>
            <w:right w:val="none" w:sz="0" w:space="0" w:color="auto"/>
          </w:divBdr>
        </w:div>
        <w:div w:id="152376359">
          <w:marLeft w:val="576"/>
          <w:marRight w:val="0"/>
          <w:marTop w:val="120"/>
          <w:marBottom w:val="0"/>
          <w:divBdr>
            <w:top w:val="none" w:sz="0" w:space="0" w:color="auto"/>
            <w:left w:val="none" w:sz="0" w:space="0" w:color="auto"/>
            <w:bottom w:val="none" w:sz="0" w:space="0" w:color="auto"/>
            <w:right w:val="none" w:sz="0" w:space="0" w:color="auto"/>
          </w:divBdr>
        </w:div>
        <w:div w:id="691567023">
          <w:marLeft w:val="576"/>
          <w:marRight w:val="0"/>
          <w:marTop w:val="120"/>
          <w:marBottom w:val="0"/>
          <w:divBdr>
            <w:top w:val="none" w:sz="0" w:space="0" w:color="auto"/>
            <w:left w:val="none" w:sz="0" w:space="0" w:color="auto"/>
            <w:bottom w:val="none" w:sz="0" w:space="0" w:color="auto"/>
            <w:right w:val="none" w:sz="0" w:space="0" w:color="auto"/>
          </w:divBdr>
        </w:div>
        <w:div w:id="1796483968">
          <w:marLeft w:val="576"/>
          <w:marRight w:val="0"/>
          <w:marTop w:val="120"/>
          <w:marBottom w:val="0"/>
          <w:divBdr>
            <w:top w:val="none" w:sz="0" w:space="0" w:color="auto"/>
            <w:left w:val="none" w:sz="0" w:space="0" w:color="auto"/>
            <w:bottom w:val="none" w:sz="0" w:space="0" w:color="auto"/>
            <w:right w:val="none" w:sz="0" w:space="0" w:color="auto"/>
          </w:divBdr>
        </w:div>
        <w:div w:id="170991410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5524813">
      <w:bodyDiv w:val="1"/>
      <w:marLeft w:val="0"/>
      <w:marRight w:val="0"/>
      <w:marTop w:val="0"/>
      <w:marBottom w:val="0"/>
      <w:divBdr>
        <w:top w:val="none" w:sz="0" w:space="0" w:color="auto"/>
        <w:left w:val="none" w:sz="0" w:space="0" w:color="auto"/>
        <w:bottom w:val="none" w:sz="0" w:space="0" w:color="auto"/>
        <w:right w:val="none" w:sz="0" w:space="0" w:color="auto"/>
      </w:divBdr>
      <w:divsChild>
        <w:div w:id="1529875290">
          <w:marLeft w:val="0"/>
          <w:marRight w:val="0"/>
          <w:marTop w:val="0"/>
          <w:marBottom w:val="0"/>
          <w:divBdr>
            <w:top w:val="none" w:sz="0" w:space="0" w:color="auto"/>
            <w:left w:val="none" w:sz="0" w:space="0" w:color="auto"/>
            <w:bottom w:val="none" w:sz="0" w:space="0" w:color="auto"/>
            <w:right w:val="none" w:sz="0" w:space="0" w:color="auto"/>
          </w:divBdr>
          <w:divsChild>
            <w:div w:id="17245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6996921">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2315247">
      <w:bodyDiv w:val="1"/>
      <w:marLeft w:val="0"/>
      <w:marRight w:val="0"/>
      <w:marTop w:val="0"/>
      <w:marBottom w:val="0"/>
      <w:divBdr>
        <w:top w:val="none" w:sz="0" w:space="0" w:color="auto"/>
        <w:left w:val="none" w:sz="0" w:space="0" w:color="auto"/>
        <w:bottom w:val="none" w:sz="0" w:space="0" w:color="auto"/>
        <w:right w:val="none" w:sz="0" w:space="0" w:color="auto"/>
      </w:divBdr>
      <w:divsChild>
        <w:div w:id="317806257">
          <w:marLeft w:val="576"/>
          <w:marRight w:val="0"/>
          <w:marTop w:val="120"/>
          <w:marBottom w:val="0"/>
          <w:divBdr>
            <w:top w:val="none" w:sz="0" w:space="0" w:color="auto"/>
            <w:left w:val="none" w:sz="0" w:space="0" w:color="auto"/>
            <w:bottom w:val="none" w:sz="0" w:space="0" w:color="auto"/>
            <w:right w:val="none" w:sz="0" w:space="0" w:color="auto"/>
          </w:divBdr>
        </w:div>
        <w:div w:id="1959069437">
          <w:marLeft w:val="576"/>
          <w:marRight w:val="0"/>
          <w:marTop w:val="120"/>
          <w:marBottom w:val="0"/>
          <w:divBdr>
            <w:top w:val="none" w:sz="0" w:space="0" w:color="auto"/>
            <w:left w:val="none" w:sz="0" w:space="0" w:color="auto"/>
            <w:bottom w:val="none" w:sz="0" w:space="0" w:color="auto"/>
            <w:right w:val="none" w:sz="0" w:space="0" w:color="auto"/>
          </w:divBdr>
        </w:div>
        <w:div w:id="851379582">
          <w:marLeft w:val="576"/>
          <w:marRight w:val="0"/>
          <w:marTop w:val="120"/>
          <w:marBottom w:val="0"/>
          <w:divBdr>
            <w:top w:val="none" w:sz="0" w:space="0" w:color="auto"/>
            <w:left w:val="none" w:sz="0" w:space="0" w:color="auto"/>
            <w:bottom w:val="none" w:sz="0" w:space="0" w:color="auto"/>
            <w:right w:val="none" w:sz="0" w:space="0" w:color="auto"/>
          </w:divBdr>
        </w:div>
        <w:div w:id="1019549714">
          <w:marLeft w:val="576"/>
          <w:marRight w:val="0"/>
          <w:marTop w:val="120"/>
          <w:marBottom w:val="0"/>
          <w:divBdr>
            <w:top w:val="none" w:sz="0" w:space="0" w:color="auto"/>
            <w:left w:val="none" w:sz="0" w:space="0" w:color="auto"/>
            <w:bottom w:val="none" w:sz="0" w:space="0" w:color="auto"/>
            <w:right w:val="none" w:sz="0" w:space="0" w:color="auto"/>
          </w:divBdr>
        </w:div>
        <w:div w:id="198600549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0014466">
      <w:bodyDiv w:val="1"/>
      <w:marLeft w:val="0"/>
      <w:marRight w:val="0"/>
      <w:marTop w:val="0"/>
      <w:marBottom w:val="0"/>
      <w:divBdr>
        <w:top w:val="none" w:sz="0" w:space="0" w:color="auto"/>
        <w:left w:val="none" w:sz="0" w:space="0" w:color="auto"/>
        <w:bottom w:val="none" w:sz="0" w:space="0" w:color="auto"/>
        <w:right w:val="none" w:sz="0" w:space="0" w:color="auto"/>
      </w:divBdr>
      <w:divsChild>
        <w:div w:id="1409690319">
          <w:marLeft w:val="576"/>
          <w:marRight w:val="0"/>
          <w:marTop w:val="120"/>
          <w:marBottom w:val="0"/>
          <w:divBdr>
            <w:top w:val="none" w:sz="0" w:space="0" w:color="auto"/>
            <w:left w:val="none" w:sz="0" w:space="0" w:color="auto"/>
            <w:bottom w:val="none" w:sz="0" w:space="0" w:color="auto"/>
            <w:right w:val="none" w:sz="0" w:space="0" w:color="auto"/>
          </w:divBdr>
        </w:div>
        <w:div w:id="1670403456">
          <w:marLeft w:val="576"/>
          <w:marRight w:val="0"/>
          <w:marTop w:val="120"/>
          <w:marBottom w:val="0"/>
          <w:divBdr>
            <w:top w:val="none" w:sz="0" w:space="0" w:color="auto"/>
            <w:left w:val="none" w:sz="0" w:space="0" w:color="auto"/>
            <w:bottom w:val="none" w:sz="0" w:space="0" w:color="auto"/>
            <w:right w:val="none" w:sz="0" w:space="0" w:color="auto"/>
          </w:divBdr>
        </w:div>
        <w:div w:id="670566613">
          <w:marLeft w:val="576"/>
          <w:marRight w:val="0"/>
          <w:marTop w:val="120"/>
          <w:marBottom w:val="0"/>
          <w:divBdr>
            <w:top w:val="none" w:sz="0" w:space="0" w:color="auto"/>
            <w:left w:val="none" w:sz="0" w:space="0" w:color="auto"/>
            <w:bottom w:val="none" w:sz="0" w:space="0" w:color="auto"/>
            <w:right w:val="none" w:sz="0" w:space="0" w:color="auto"/>
          </w:divBdr>
        </w:div>
        <w:div w:id="1537353549">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3590759">
      <w:bodyDiv w:val="1"/>
      <w:marLeft w:val="0"/>
      <w:marRight w:val="0"/>
      <w:marTop w:val="0"/>
      <w:marBottom w:val="0"/>
      <w:divBdr>
        <w:top w:val="none" w:sz="0" w:space="0" w:color="auto"/>
        <w:left w:val="none" w:sz="0" w:space="0" w:color="auto"/>
        <w:bottom w:val="none" w:sz="0" w:space="0" w:color="auto"/>
        <w:right w:val="none" w:sz="0" w:space="0" w:color="auto"/>
      </w:divBdr>
      <w:divsChild>
        <w:div w:id="1968510414">
          <w:marLeft w:val="576"/>
          <w:marRight w:val="0"/>
          <w:marTop w:val="120"/>
          <w:marBottom w:val="0"/>
          <w:divBdr>
            <w:top w:val="none" w:sz="0" w:space="0" w:color="auto"/>
            <w:left w:val="none" w:sz="0" w:space="0" w:color="auto"/>
            <w:bottom w:val="none" w:sz="0" w:space="0" w:color="auto"/>
            <w:right w:val="none" w:sz="0" w:space="0" w:color="auto"/>
          </w:divBdr>
        </w:div>
        <w:div w:id="528227861">
          <w:marLeft w:val="576"/>
          <w:marRight w:val="0"/>
          <w:marTop w:val="120"/>
          <w:marBottom w:val="0"/>
          <w:divBdr>
            <w:top w:val="none" w:sz="0" w:space="0" w:color="auto"/>
            <w:left w:val="none" w:sz="0" w:space="0" w:color="auto"/>
            <w:bottom w:val="none" w:sz="0" w:space="0" w:color="auto"/>
            <w:right w:val="none" w:sz="0" w:space="0" w:color="auto"/>
          </w:divBdr>
        </w:div>
        <w:div w:id="444615725">
          <w:marLeft w:val="576"/>
          <w:marRight w:val="0"/>
          <w:marTop w:val="120"/>
          <w:marBottom w:val="0"/>
          <w:divBdr>
            <w:top w:val="none" w:sz="0" w:space="0" w:color="auto"/>
            <w:left w:val="none" w:sz="0" w:space="0" w:color="auto"/>
            <w:bottom w:val="none" w:sz="0" w:space="0" w:color="auto"/>
            <w:right w:val="none" w:sz="0" w:space="0" w:color="auto"/>
          </w:divBdr>
        </w:div>
        <w:div w:id="1820490399">
          <w:marLeft w:val="576"/>
          <w:marRight w:val="0"/>
          <w:marTop w:val="120"/>
          <w:marBottom w:val="0"/>
          <w:divBdr>
            <w:top w:val="none" w:sz="0" w:space="0" w:color="auto"/>
            <w:left w:val="none" w:sz="0" w:space="0" w:color="auto"/>
            <w:bottom w:val="none" w:sz="0" w:space="0" w:color="auto"/>
            <w:right w:val="none" w:sz="0" w:space="0" w:color="auto"/>
          </w:divBdr>
        </w:div>
        <w:div w:id="119230153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8363766">
      <w:bodyDiv w:val="1"/>
      <w:marLeft w:val="0"/>
      <w:marRight w:val="0"/>
      <w:marTop w:val="0"/>
      <w:marBottom w:val="0"/>
      <w:divBdr>
        <w:top w:val="none" w:sz="0" w:space="0" w:color="auto"/>
        <w:left w:val="none" w:sz="0" w:space="0" w:color="auto"/>
        <w:bottom w:val="none" w:sz="0" w:space="0" w:color="auto"/>
        <w:right w:val="none" w:sz="0" w:space="0" w:color="auto"/>
      </w:divBdr>
      <w:divsChild>
        <w:div w:id="1319730609">
          <w:marLeft w:val="576"/>
          <w:marRight w:val="0"/>
          <w:marTop w:val="120"/>
          <w:marBottom w:val="0"/>
          <w:divBdr>
            <w:top w:val="none" w:sz="0" w:space="0" w:color="auto"/>
            <w:left w:val="none" w:sz="0" w:space="0" w:color="auto"/>
            <w:bottom w:val="none" w:sz="0" w:space="0" w:color="auto"/>
            <w:right w:val="none" w:sz="0" w:space="0" w:color="auto"/>
          </w:divBdr>
        </w:div>
        <w:div w:id="428081259">
          <w:marLeft w:val="576"/>
          <w:marRight w:val="0"/>
          <w:marTop w:val="120"/>
          <w:marBottom w:val="0"/>
          <w:divBdr>
            <w:top w:val="none" w:sz="0" w:space="0" w:color="auto"/>
            <w:left w:val="none" w:sz="0" w:space="0" w:color="auto"/>
            <w:bottom w:val="none" w:sz="0" w:space="0" w:color="auto"/>
            <w:right w:val="none" w:sz="0" w:space="0" w:color="auto"/>
          </w:divBdr>
        </w:div>
        <w:div w:id="149294879">
          <w:marLeft w:val="576"/>
          <w:marRight w:val="0"/>
          <w:marTop w:val="120"/>
          <w:marBottom w:val="0"/>
          <w:divBdr>
            <w:top w:val="none" w:sz="0" w:space="0" w:color="auto"/>
            <w:left w:val="none" w:sz="0" w:space="0" w:color="auto"/>
            <w:bottom w:val="none" w:sz="0" w:space="0" w:color="auto"/>
            <w:right w:val="none" w:sz="0" w:space="0" w:color="auto"/>
          </w:divBdr>
        </w:div>
        <w:div w:id="378550239">
          <w:marLeft w:val="576"/>
          <w:marRight w:val="0"/>
          <w:marTop w:val="120"/>
          <w:marBottom w:val="0"/>
          <w:divBdr>
            <w:top w:val="none" w:sz="0" w:space="0" w:color="auto"/>
            <w:left w:val="none" w:sz="0" w:space="0" w:color="auto"/>
            <w:bottom w:val="none" w:sz="0" w:space="0" w:color="auto"/>
            <w:right w:val="none" w:sz="0" w:space="0" w:color="auto"/>
          </w:divBdr>
        </w:div>
        <w:div w:id="1942028755">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2654624">
      <w:bodyDiv w:val="1"/>
      <w:marLeft w:val="0"/>
      <w:marRight w:val="0"/>
      <w:marTop w:val="0"/>
      <w:marBottom w:val="0"/>
      <w:divBdr>
        <w:top w:val="none" w:sz="0" w:space="0" w:color="auto"/>
        <w:left w:val="none" w:sz="0" w:space="0" w:color="auto"/>
        <w:bottom w:val="none" w:sz="0" w:space="0" w:color="auto"/>
        <w:right w:val="none" w:sz="0" w:space="0" w:color="auto"/>
      </w:divBdr>
      <w:divsChild>
        <w:div w:id="1011176636">
          <w:marLeft w:val="576"/>
          <w:marRight w:val="0"/>
          <w:marTop w:val="120"/>
          <w:marBottom w:val="0"/>
          <w:divBdr>
            <w:top w:val="none" w:sz="0" w:space="0" w:color="auto"/>
            <w:left w:val="none" w:sz="0" w:space="0" w:color="auto"/>
            <w:bottom w:val="none" w:sz="0" w:space="0" w:color="auto"/>
            <w:right w:val="none" w:sz="0" w:space="0" w:color="auto"/>
          </w:divBdr>
        </w:div>
        <w:div w:id="1097481708">
          <w:marLeft w:val="576"/>
          <w:marRight w:val="0"/>
          <w:marTop w:val="120"/>
          <w:marBottom w:val="0"/>
          <w:divBdr>
            <w:top w:val="none" w:sz="0" w:space="0" w:color="auto"/>
            <w:left w:val="none" w:sz="0" w:space="0" w:color="auto"/>
            <w:bottom w:val="none" w:sz="0" w:space="0" w:color="auto"/>
            <w:right w:val="none" w:sz="0" w:space="0" w:color="auto"/>
          </w:divBdr>
        </w:div>
        <w:div w:id="391735805">
          <w:marLeft w:val="576"/>
          <w:marRight w:val="0"/>
          <w:marTop w:val="120"/>
          <w:marBottom w:val="0"/>
          <w:divBdr>
            <w:top w:val="none" w:sz="0" w:space="0" w:color="auto"/>
            <w:left w:val="none" w:sz="0" w:space="0" w:color="auto"/>
            <w:bottom w:val="none" w:sz="0" w:space="0" w:color="auto"/>
            <w:right w:val="none" w:sz="0" w:space="0" w:color="auto"/>
          </w:divBdr>
        </w:div>
        <w:div w:id="955209444">
          <w:marLeft w:val="576"/>
          <w:marRight w:val="0"/>
          <w:marTop w:val="120"/>
          <w:marBottom w:val="0"/>
          <w:divBdr>
            <w:top w:val="none" w:sz="0" w:space="0" w:color="auto"/>
            <w:left w:val="none" w:sz="0" w:space="0" w:color="auto"/>
            <w:bottom w:val="none" w:sz="0" w:space="0" w:color="auto"/>
            <w:right w:val="none" w:sz="0" w:space="0" w:color="auto"/>
          </w:divBdr>
        </w:div>
        <w:div w:id="76244469">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16</Pages>
  <Words>2075</Words>
  <Characters>11831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2021-07-17T14:03:00Z</dcterms:modified>
</cp:coreProperties>
</file>