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5EEA" w:rsidRDefault="000E5EEA" w:rsidP="000E5EEA">
      <w:pPr>
        <w:spacing w:line="360" w:lineRule="auto"/>
        <w:jc w:val="center"/>
        <w:rPr>
          <w:rFonts w:ascii="Times New Roman" w:hAnsi="Times New Roman" w:cs="Times New Roman"/>
          <w:b/>
          <w:sz w:val="48"/>
          <w:szCs w:val="48"/>
        </w:rPr>
      </w:pPr>
      <w:r w:rsidRPr="000E5EEA">
        <w:rPr>
          <w:rFonts w:ascii="Times New Roman" w:hAnsi="Times New Roman" w:cs="Times New Roman"/>
          <w:b/>
          <w:sz w:val="48"/>
          <w:szCs w:val="48"/>
        </w:rPr>
        <w:t>Intelligent Reflecting Surfaces Assisted UAV Communications for IoT Networks Performance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5EEA" w:rsidRDefault="000E5EE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81D1F" w:rsidRPr="00E81D1F" w:rsidRDefault="00E81D1F" w:rsidP="00E81D1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81D1F">
        <w:rPr>
          <w:rFonts w:ascii="Times New Roman" w:eastAsia="Times New Roman" w:hAnsi="Times New Roman" w:cs="Times New Roman"/>
          <w:color w:val="333333"/>
          <w:sz w:val="32"/>
          <w:szCs w:val="32"/>
          <w:lang w:val="en-IN" w:eastAsia="en-IN" w:bidi="ta-IN"/>
        </w:rPr>
        <w:t xml:space="preserve">The increasing demand for wireless connectivity and the emergence of the notion of the Internet of Everything require new communication paradigms that will ultimately enable a plethora of new applications and new disruptive technologies. In this context, the present contribution investigates the use of the recently introduced intelligent reflecting surface (IRS) concept in unmanned aerial vehicles (UAV) enabled communications aiming to extend the network coverage and improve the communication reliability as well as spectral efficiency of Internet of Things (IoT) networks. In particular, we first derive tractable analytic expressions for the achievable symbol error rate (SER), ergodic capacity, and outage probability of the considered set up. Following this, we also derive tight upper and lower bounds on the average signal-to-noise ratio (SNR). Our derivations are then compared with the corresponding asymptotic performance, based on the central limit theorem (CLT) assumption, which reveals that the asymptotic SNR falls within the area between derived bounds, and approaches either bound depending on the number of reflective elements (REs). We further show that the asymptotic SER becomes in a tight agreement with the corresponding exact simulation SER for N≥16. In addition, the offered results demonstrate that the use of the IRS is significantly effective as they assist in improving the achievable SER by five orders of magnitude. We further demonstrate that, in terms of achievable ergodic capacity, IRS-assisted UAV communication systems can exhibit ten </w:t>
      </w:r>
      <w:r w:rsidRPr="00E81D1F">
        <w:rPr>
          <w:rFonts w:ascii="Times New Roman" w:eastAsia="Times New Roman" w:hAnsi="Times New Roman" w:cs="Times New Roman"/>
          <w:color w:val="333333"/>
          <w:sz w:val="32"/>
          <w:szCs w:val="32"/>
          <w:lang w:val="en-IN" w:eastAsia="en-IN" w:bidi="ta-IN"/>
        </w:rPr>
        <w:lastRenderedPageBreak/>
        <w:t>times higher capacity compared to conventional UAV communications. Based on the above, these results and related insights are anticipated to be useful in the design and deployment of IRS-assisted UAV systems in the context of beyond 5G communications, such as 6G communications.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81D1F" w:rsidRDefault="00E81D1F" w:rsidP="00E53AA4">
      <w:pPr>
        <w:spacing w:line="360" w:lineRule="auto"/>
        <w:jc w:val="both"/>
        <w:rPr>
          <w:rFonts w:ascii="Times New Roman" w:hAnsi="Times New Roman" w:cs="Times New Roman"/>
          <w:sz w:val="40"/>
          <w:szCs w:val="40"/>
        </w:rPr>
      </w:pPr>
    </w:p>
    <w:p w:rsidR="00E81D1F" w:rsidRDefault="00E81D1F" w:rsidP="00E53AA4">
      <w:pPr>
        <w:spacing w:line="360" w:lineRule="auto"/>
        <w:jc w:val="both"/>
        <w:rPr>
          <w:rFonts w:ascii="Times New Roman" w:hAnsi="Times New Roman" w:cs="Times New Roman"/>
          <w:sz w:val="40"/>
          <w:szCs w:val="40"/>
        </w:rPr>
      </w:pPr>
    </w:p>
    <w:p w:rsidR="00E81D1F" w:rsidRDefault="00E81D1F" w:rsidP="00E53AA4">
      <w:pPr>
        <w:spacing w:line="360" w:lineRule="auto"/>
        <w:jc w:val="both"/>
        <w:rPr>
          <w:rFonts w:ascii="Times New Roman" w:hAnsi="Times New Roman" w:cs="Times New Roman"/>
          <w:sz w:val="40"/>
          <w:szCs w:val="40"/>
        </w:rPr>
      </w:pPr>
    </w:p>
    <w:p w:rsidR="00E81D1F" w:rsidRDefault="00E81D1F" w:rsidP="00E53AA4">
      <w:pPr>
        <w:spacing w:line="360" w:lineRule="auto"/>
        <w:jc w:val="both"/>
        <w:rPr>
          <w:rFonts w:ascii="Times New Roman" w:hAnsi="Times New Roman" w:cs="Times New Roman"/>
          <w:sz w:val="40"/>
          <w:szCs w:val="40"/>
        </w:rPr>
      </w:pPr>
    </w:p>
    <w:p w:rsidR="00E81D1F" w:rsidRDefault="00E81D1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5704F" w:rsidRDefault="00922792" w:rsidP="00457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704F">
        <w:rPr>
          <w:rFonts w:ascii="Times New Roman" w:hAnsi="Times New Roman" w:cs="Times New Roman"/>
          <w:sz w:val="32"/>
          <w:szCs w:val="32"/>
          <w:lang w:val="en-IN"/>
        </w:rPr>
        <w:t>We provide an extensive review on the stochas</w:t>
      </w:r>
      <w:r w:rsidRPr="0045704F">
        <w:rPr>
          <w:rFonts w:ascii="Times New Roman" w:hAnsi="Times New Roman" w:cs="Times New Roman"/>
          <w:sz w:val="32"/>
          <w:szCs w:val="32"/>
          <w:lang w:val="en-IN"/>
        </w:rPr>
        <w:t>tic analysis of performance limit and asymptotic behavior of IRSassisted wireless networks, which are not covered by the existing review papers.</w:t>
      </w:r>
    </w:p>
    <w:p w:rsidR="00000000" w:rsidRPr="0045704F" w:rsidRDefault="00922792" w:rsidP="00457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704F">
        <w:rPr>
          <w:rFonts w:ascii="Times New Roman" w:hAnsi="Times New Roman" w:cs="Times New Roman"/>
          <w:sz w:val="32"/>
          <w:szCs w:val="32"/>
          <w:lang w:val="en-IN"/>
        </w:rPr>
        <w:t>Most of the existing analytical works are built based on the above path loss and signal models, which are basi</w:t>
      </w:r>
      <w:r w:rsidRPr="0045704F">
        <w:rPr>
          <w:rFonts w:ascii="Times New Roman" w:hAnsi="Times New Roman" w:cs="Times New Roman"/>
          <w:sz w:val="32"/>
          <w:szCs w:val="32"/>
          <w:lang w:val="en-IN"/>
        </w:rPr>
        <w:t>s for the following performance analysis and optimal design of IRS-assisted wireless systems.</w:t>
      </w:r>
    </w:p>
    <w:p w:rsidR="00000000" w:rsidRPr="0045704F" w:rsidRDefault="00922792" w:rsidP="00457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704F">
        <w:rPr>
          <w:rFonts w:ascii="Times New Roman" w:hAnsi="Times New Roman" w:cs="Times New Roman"/>
          <w:sz w:val="32"/>
          <w:szCs w:val="32"/>
          <w:lang w:val="en-IN"/>
        </w:rPr>
        <w:t>To maximize the data rate, a modulation scheme is designed for the IRS that is interference free for existing devices.</w:t>
      </w:r>
    </w:p>
    <w:p w:rsidR="00000000" w:rsidRPr="0045704F" w:rsidRDefault="00922792" w:rsidP="00457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704F">
        <w:rPr>
          <w:rFonts w:ascii="Times New Roman" w:hAnsi="Times New Roman" w:cs="Times New Roman"/>
          <w:sz w:val="32"/>
          <w:szCs w:val="32"/>
          <w:lang w:val="en-IN"/>
        </w:rPr>
        <w:t>While a large majority of the existing wo</w:t>
      </w:r>
      <w:r w:rsidRPr="0045704F">
        <w:rPr>
          <w:rFonts w:ascii="Times New Roman" w:hAnsi="Times New Roman" w:cs="Times New Roman"/>
          <w:sz w:val="32"/>
          <w:szCs w:val="32"/>
          <w:lang w:val="en-IN"/>
        </w:rPr>
        <w:t>rks assume perfect channel information and focus on static maximization problems.</w:t>
      </w:r>
    </w:p>
    <w:p w:rsidR="00000000" w:rsidRPr="0045704F" w:rsidRDefault="00922792" w:rsidP="00457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704F">
        <w:rPr>
          <w:rFonts w:ascii="Times New Roman" w:hAnsi="Times New Roman" w:cs="Times New Roman"/>
          <w:sz w:val="32"/>
          <w:szCs w:val="32"/>
          <w:lang w:val="en-IN"/>
        </w:rPr>
        <w:t>Existing approaches for the IRS’s channel estimation generally assume that only one scattering element is active each time, while all the other elements are inactive.</w:t>
      </w:r>
      <w:r w:rsidRPr="0045704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5704F" w:rsidRDefault="00922792" w:rsidP="0045704F">
      <w:pPr>
        <w:numPr>
          <w:ilvl w:val="0"/>
          <w:numId w:val="45"/>
        </w:numPr>
        <w:spacing w:line="360" w:lineRule="auto"/>
        <w:jc w:val="both"/>
        <w:rPr>
          <w:rFonts w:ascii="Times New Roman" w:hAnsi="Times New Roman" w:cs="Times New Roman"/>
          <w:bCs/>
          <w:sz w:val="32"/>
          <w:szCs w:val="32"/>
          <w:lang w:val="en-IN"/>
        </w:rPr>
      </w:pPr>
      <w:r w:rsidRPr="0045704F">
        <w:rPr>
          <w:rFonts w:ascii="Times New Roman" w:hAnsi="Times New Roman" w:cs="Times New Roman"/>
          <w:bCs/>
          <w:sz w:val="32"/>
          <w:szCs w:val="32"/>
          <w:lang w:val="en-IN"/>
        </w:rPr>
        <w:t>A jo</w:t>
      </w:r>
      <w:r w:rsidRPr="0045704F">
        <w:rPr>
          <w:rFonts w:ascii="Times New Roman" w:hAnsi="Times New Roman" w:cs="Times New Roman"/>
          <w:bCs/>
          <w:sz w:val="32"/>
          <w:szCs w:val="32"/>
          <w:lang w:val="en-IN"/>
        </w:rPr>
        <w:t>int beamforming problem is formulated to maximize the received signal power at the user, by jointly optimizing the AP’s transmit beamforming and the continuous phase shift of each scattering element.</w:t>
      </w:r>
    </w:p>
    <w:p w:rsidR="00000000" w:rsidRPr="0045704F" w:rsidRDefault="00922792" w:rsidP="0045704F">
      <w:pPr>
        <w:numPr>
          <w:ilvl w:val="0"/>
          <w:numId w:val="45"/>
        </w:numPr>
        <w:spacing w:line="360" w:lineRule="auto"/>
        <w:jc w:val="both"/>
        <w:rPr>
          <w:rFonts w:ascii="Times New Roman" w:hAnsi="Times New Roman" w:cs="Times New Roman"/>
          <w:bCs/>
          <w:sz w:val="32"/>
          <w:szCs w:val="32"/>
          <w:lang w:val="en-IN"/>
        </w:rPr>
      </w:pPr>
      <w:r w:rsidRPr="0045704F">
        <w:rPr>
          <w:rFonts w:ascii="Times New Roman" w:hAnsi="Times New Roman" w:cs="Times New Roman"/>
          <w:bCs/>
          <w:sz w:val="32"/>
          <w:szCs w:val="32"/>
          <w:lang w:val="en-IN"/>
        </w:rPr>
        <w:lastRenderedPageBreak/>
        <w:t>The SNR or capacity maximization problems can be natura</w:t>
      </w:r>
      <w:r w:rsidRPr="0045704F">
        <w:rPr>
          <w:rFonts w:ascii="Times New Roman" w:hAnsi="Times New Roman" w:cs="Times New Roman"/>
          <w:bCs/>
          <w:sz w:val="32"/>
          <w:szCs w:val="32"/>
          <w:lang w:val="en-IN"/>
        </w:rPr>
        <w:t>lly extended to the MU scenarios.</w:t>
      </w:r>
    </w:p>
    <w:p w:rsidR="00000000" w:rsidRPr="0045704F" w:rsidRDefault="00922792" w:rsidP="0045704F">
      <w:pPr>
        <w:numPr>
          <w:ilvl w:val="0"/>
          <w:numId w:val="45"/>
        </w:numPr>
        <w:spacing w:line="360" w:lineRule="auto"/>
        <w:jc w:val="both"/>
        <w:rPr>
          <w:rFonts w:ascii="Times New Roman" w:hAnsi="Times New Roman" w:cs="Times New Roman"/>
          <w:bCs/>
          <w:sz w:val="32"/>
          <w:szCs w:val="32"/>
          <w:lang w:val="en-IN"/>
        </w:rPr>
      </w:pPr>
      <w:r w:rsidRPr="0045704F">
        <w:rPr>
          <w:rFonts w:ascii="Times New Roman" w:hAnsi="Times New Roman" w:cs="Times New Roman"/>
          <w:bCs/>
          <w:sz w:val="32"/>
          <w:szCs w:val="32"/>
          <w:lang w:val="en-IN"/>
        </w:rPr>
        <w:t>The optimal user assignment scheme can be effectively found by solving classical linear assignment problems defined on a bipartite graph.</w:t>
      </w:r>
    </w:p>
    <w:p w:rsidR="00000000" w:rsidRPr="0045704F" w:rsidRDefault="00922792" w:rsidP="0045704F">
      <w:pPr>
        <w:numPr>
          <w:ilvl w:val="0"/>
          <w:numId w:val="45"/>
        </w:numPr>
        <w:spacing w:line="360" w:lineRule="auto"/>
        <w:jc w:val="both"/>
        <w:rPr>
          <w:rFonts w:ascii="Times New Roman" w:hAnsi="Times New Roman" w:cs="Times New Roman"/>
          <w:bCs/>
          <w:sz w:val="32"/>
          <w:szCs w:val="32"/>
          <w:lang w:val="en-IN"/>
        </w:rPr>
      </w:pPr>
      <w:r w:rsidRPr="0045704F">
        <w:rPr>
          <w:rFonts w:ascii="Times New Roman" w:hAnsi="Times New Roman" w:cs="Times New Roman"/>
          <w:bCs/>
          <w:sz w:val="32"/>
          <w:szCs w:val="32"/>
          <w:lang w:val="en-IN"/>
        </w:rPr>
        <w:t>This problem is approximately solved by the alternating optimization and path-foll</w:t>
      </w:r>
      <w:r w:rsidRPr="0045704F">
        <w:rPr>
          <w:rFonts w:ascii="Times New Roman" w:hAnsi="Times New Roman" w:cs="Times New Roman"/>
          <w:bCs/>
          <w:sz w:val="32"/>
          <w:szCs w:val="32"/>
          <w:lang w:val="en-IN"/>
        </w:rPr>
        <w:t>owing algorithms in an iterative manner.</w:t>
      </w:r>
      <w:r w:rsidRPr="0045704F">
        <w:rPr>
          <w:rFonts w:ascii="Times New Roman" w:hAnsi="Times New Roman" w:cs="Times New Roman"/>
          <w:bCs/>
          <w:sz w:val="32"/>
          <w:szCs w:val="32"/>
        </w:rPr>
        <w:t xml:space="preserve"> </w:t>
      </w:r>
    </w:p>
    <w:p w:rsidR="000B33B0" w:rsidRPr="0045704F" w:rsidRDefault="006A300A" w:rsidP="0045704F">
      <w:pPr>
        <w:spacing w:line="360" w:lineRule="auto"/>
        <w:jc w:val="both"/>
        <w:rPr>
          <w:rFonts w:ascii="Times New Roman" w:eastAsia="Times New Roman" w:hAnsi="Times New Roman" w:cs="Times New Roman"/>
          <w:sz w:val="32"/>
          <w:szCs w:val="32"/>
        </w:rPr>
      </w:pPr>
      <w:r w:rsidRPr="0045704F">
        <w:rPr>
          <w:rFonts w:ascii="Times New Roman" w:hAnsi="Times New Roman" w:cs="Times New Roman"/>
          <w:b/>
          <w:sz w:val="36"/>
          <w:szCs w:val="36"/>
        </w:rPr>
        <w:t xml:space="preserve">2.2. PROPOSED </w:t>
      </w:r>
      <w:r w:rsidR="000B33B0" w:rsidRPr="0045704F">
        <w:rPr>
          <w:rFonts w:ascii="Times New Roman" w:hAnsi="Times New Roman" w:cs="Times New Roman"/>
          <w:b/>
          <w:sz w:val="36"/>
          <w:szCs w:val="36"/>
        </w:rPr>
        <w:t xml:space="preserve">SYSTEM </w:t>
      </w:r>
    </w:p>
    <w:p w:rsidR="0045704F" w:rsidRPr="0045704F" w:rsidRDefault="0045704F" w:rsidP="0045704F">
      <w:pPr>
        <w:pStyle w:val="NormalWeb"/>
        <w:numPr>
          <w:ilvl w:val="0"/>
          <w:numId w:val="46"/>
        </w:numPr>
        <w:spacing w:before="0" w:beforeAutospacing="0" w:after="0" w:afterAutospacing="0" w:line="360" w:lineRule="auto"/>
        <w:ind w:left="284" w:hanging="284"/>
        <w:jc w:val="both"/>
        <w:rPr>
          <w:sz w:val="32"/>
          <w:szCs w:val="32"/>
        </w:rPr>
      </w:pPr>
      <w:r w:rsidRPr="0045704F">
        <w:rPr>
          <w:sz w:val="32"/>
          <w:szCs w:val="32"/>
        </w:rPr>
        <w:t>The idea of programmable wireless channels or environment is proposed in by using hypersurfaces, i.e., software-controlled metamaterials, to cover physical objects in the radio environment.</w:t>
      </w:r>
    </w:p>
    <w:p w:rsidR="0045704F" w:rsidRPr="0045704F" w:rsidRDefault="0045704F" w:rsidP="0045704F">
      <w:pPr>
        <w:pStyle w:val="NormalWeb"/>
        <w:numPr>
          <w:ilvl w:val="0"/>
          <w:numId w:val="46"/>
        </w:numPr>
        <w:spacing w:before="0" w:beforeAutospacing="0" w:after="0" w:afterAutospacing="0" w:line="360" w:lineRule="auto"/>
        <w:ind w:left="284" w:hanging="284"/>
        <w:jc w:val="both"/>
        <w:rPr>
          <w:sz w:val="32"/>
          <w:szCs w:val="32"/>
        </w:rPr>
      </w:pPr>
      <w:r w:rsidRPr="0045704F">
        <w:rPr>
          <w:sz w:val="32"/>
          <w:szCs w:val="32"/>
        </w:rPr>
        <w:t>Extensive simulation results validate that the proposed channel model matches well with the experimental measurement results conducted in a microwave anechoic chamber.</w:t>
      </w:r>
    </w:p>
    <w:p w:rsidR="0045704F" w:rsidRPr="0045704F" w:rsidRDefault="0045704F" w:rsidP="0045704F">
      <w:pPr>
        <w:pStyle w:val="NormalWeb"/>
        <w:numPr>
          <w:ilvl w:val="0"/>
          <w:numId w:val="46"/>
        </w:numPr>
        <w:spacing w:before="0" w:beforeAutospacing="0" w:after="0" w:afterAutospacing="0" w:line="360" w:lineRule="auto"/>
        <w:ind w:left="284" w:hanging="284"/>
        <w:jc w:val="both"/>
        <w:rPr>
          <w:sz w:val="32"/>
          <w:szCs w:val="32"/>
        </w:rPr>
      </w:pPr>
      <w:r w:rsidRPr="0045704F">
        <w:rPr>
          <w:sz w:val="32"/>
          <w:szCs w:val="32"/>
        </w:rPr>
        <w:t>A stochastic geometry method is proposed to analyze the downlink coverage probability under the assumption that the locations of base stations follow a homogeneous Poisson point process, the blockages and reflectors are deployed in straight line segments with uniformly distributed orientation and length.</w:t>
      </w:r>
    </w:p>
    <w:p w:rsidR="00BB3207" w:rsidRDefault="0045704F" w:rsidP="0045704F">
      <w:pPr>
        <w:pStyle w:val="NormalWeb"/>
        <w:numPr>
          <w:ilvl w:val="0"/>
          <w:numId w:val="46"/>
        </w:numPr>
        <w:spacing w:before="0" w:beforeAutospacing="0" w:after="0" w:afterAutospacing="0" w:line="360" w:lineRule="auto"/>
        <w:ind w:left="284" w:hanging="284"/>
        <w:jc w:val="both"/>
        <w:rPr>
          <w:sz w:val="32"/>
          <w:szCs w:val="32"/>
        </w:rPr>
      </w:pPr>
      <w:r w:rsidRPr="0045704F">
        <w:rPr>
          <w:sz w:val="32"/>
          <w:szCs w:val="32"/>
        </w:rPr>
        <w:t>In the sequel, we review the main optimization formulations and solutions proposed for IRS-assisted wireless systems.</w:t>
      </w:r>
    </w:p>
    <w:p w:rsidR="0045704F" w:rsidRDefault="0045704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5704F" w:rsidRDefault="00922792" w:rsidP="004570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704F">
        <w:rPr>
          <w:rFonts w:ascii="Times New Roman" w:eastAsia="AdvGulliv-R" w:hAnsi="Times New Roman" w:cs="Times New Roman"/>
          <w:bCs/>
          <w:sz w:val="32"/>
          <w:szCs w:val="32"/>
          <w:lang w:val="en-IN"/>
        </w:rPr>
        <w:t>It is worth mentioning that a comprehensive performance analysis of IRS based UAV communications has not yet been investigated.</w:t>
      </w:r>
    </w:p>
    <w:p w:rsidR="00000000" w:rsidRPr="0045704F" w:rsidRDefault="00922792" w:rsidP="004570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704F">
        <w:rPr>
          <w:rFonts w:ascii="Times New Roman" w:eastAsia="AdvGulliv-R" w:hAnsi="Times New Roman" w:cs="Times New Roman"/>
          <w:bCs/>
          <w:sz w:val="32"/>
          <w:szCs w:val="32"/>
          <w:lang w:val="en-IN"/>
        </w:rPr>
        <w:t>Motivated by the above, we provide a c</w:t>
      </w:r>
      <w:r w:rsidRPr="0045704F">
        <w:rPr>
          <w:rFonts w:ascii="Times New Roman" w:eastAsia="AdvGulliv-R" w:hAnsi="Times New Roman" w:cs="Times New Roman"/>
          <w:bCs/>
          <w:sz w:val="32"/>
          <w:szCs w:val="32"/>
          <w:lang w:val="en-IN"/>
        </w:rPr>
        <w:t>omprehensive investigation of the performance of mounted IRS-assisted UAV communications assuming path loss and channel models that are unique to UAV communications.</w:t>
      </w:r>
    </w:p>
    <w:p w:rsidR="00000000" w:rsidRPr="0045704F" w:rsidRDefault="00922792" w:rsidP="004570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704F">
        <w:rPr>
          <w:rFonts w:ascii="Times New Roman" w:eastAsia="AdvGulliv-R" w:hAnsi="Times New Roman" w:cs="Times New Roman"/>
          <w:bCs/>
          <w:sz w:val="32"/>
          <w:szCs w:val="32"/>
          <w:lang w:val="en-IN"/>
        </w:rPr>
        <w:t>To investigate the system performance, the derived bounds are compared with the asymptoti</w:t>
      </w:r>
      <w:r w:rsidRPr="0045704F">
        <w:rPr>
          <w:rFonts w:ascii="Times New Roman" w:eastAsia="AdvGulliv-R" w:hAnsi="Times New Roman" w:cs="Times New Roman"/>
          <w:bCs/>
          <w:sz w:val="32"/>
          <w:szCs w:val="32"/>
          <w:lang w:val="en-IN"/>
        </w:rPr>
        <w:t xml:space="preserve">c results based on the central limit theorem (CLT). </w:t>
      </w:r>
    </w:p>
    <w:p w:rsidR="00000000" w:rsidRPr="0045704F" w:rsidRDefault="00922792" w:rsidP="004570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704F">
        <w:rPr>
          <w:rFonts w:ascii="Times New Roman" w:eastAsia="AdvGulliv-R" w:hAnsi="Times New Roman" w:cs="Times New Roman"/>
          <w:bCs/>
          <w:sz w:val="32"/>
          <w:szCs w:val="32"/>
          <w:lang w:val="en-IN"/>
        </w:rPr>
        <w:t xml:space="preserve"> We further investigate the system performance and path loss as a function of UAV location, and analyze the effect of the number of REs on the system performance.</w:t>
      </w:r>
    </w:p>
    <w:p w:rsidR="00000000" w:rsidRPr="0045704F" w:rsidRDefault="00922792" w:rsidP="004570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5704F">
        <w:rPr>
          <w:rFonts w:ascii="Times New Roman" w:eastAsia="AdvGulliv-R" w:hAnsi="Times New Roman" w:cs="Times New Roman"/>
          <w:bCs/>
          <w:sz w:val="32"/>
          <w:szCs w:val="32"/>
          <w:lang w:val="en-IN"/>
        </w:rPr>
        <w:t>It is evident that as the UAV moves to</w:t>
      </w:r>
      <w:r w:rsidRPr="0045704F">
        <w:rPr>
          <w:rFonts w:ascii="Times New Roman" w:eastAsia="AdvGulliv-R" w:hAnsi="Times New Roman" w:cs="Times New Roman"/>
          <w:bCs/>
          <w:sz w:val="32"/>
          <w:szCs w:val="32"/>
          <w:lang w:val="en-IN"/>
        </w:rPr>
        <w:t xml:space="preserve">wards either side of the communication link, the performance improves.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A tutorial on UAVs for wireless networks: Applications, challenges, and open problems</w:t>
            </w:r>
          </w:p>
        </w:tc>
        <w:tc>
          <w:tcPr>
            <w:tcW w:w="3192" w:type="dxa"/>
          </w:tcPr>
          <w:p w:rsidR="000C407B" w:rsidRPr="0045704F" w:rsidRDefault="0045704F" w:rsidP="0045704F">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 xml:space="preserve">M. Mozaffari, W. Saad, M. Bennis, Y. Nam, and M. Debbah, </w:t>
            </w:r>
          </w:p>
        </w:tc>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color w:val="333333"/>
                <w:sz w:val="28"/>
                <w:szCs w:val="28"/>
                <w:shd w:val="clear" w:color="auto" w:fill="FFFFFF"/>
              </w:rPr>
              <w:t> In particular, with their inherent attributes such as mobility, flexibility, and adaptive altitude, UAVs admit several key potential applications in wireless systems.</w:t>
            </w:r>
          </w:p>
        </w:tc>
      </w:tr>
      <w:tr w:rsidR="000C407B" w:rsidTr="000C407B">
        <w:trPr>
          <w:trHeight w:val="2942"/>
        </w:trPr>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lastRenderedPageBreak/>
              <w:t>Energy efficient data dissemination using a UAV: An ant colony approach</w:t>
            </w:r>
          </w:p>
        </w:tc>
        <w:tc>
          <w:tcPr>
            <w:tcW w:w="3192" w:type="dxa"/>
          </w:tcPr>
          <w:p w:rsidR="000C407B" w:rsidRPr="0045704F" w:rsidRDefault="0045704F" w:rsidP="0045704F">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 xml:space="preserve">A. A. Al-Habob, O. A. Dobre, S. Muhaidat, and H. V. Poor, </w:t>
            </w:r>
          </w:p>
        </w:tc>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color w:val="333333"/>
                <w:sz w:val="28"/>
                <w:szCs w:val="28"/>
                <w:shd w:val="clear" w:color="auto" w:fill="FFFFFF"/>
              </w:rPr>
              <w:t>A framework is provided, in which a subset of devices are selected to receive data from a UAV then forward the required data to other devices.</w:t>
            </w:r>
          </w:p>
        </w:tc>
      </w:tr>
      <w:tr w:rsidR="000C407B" w:rsidTr="000C407B">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Accessing from the sky: A tutorial on UAV communications for 5G and beyond</w:t>
            </w:r>
          </w:p>
        </w:tc>
        <w:tc>
          <w:tcPr>
            <w:tcW w:w="3192" w:type="dxa"/>
          </w:tcPr>
          <w:p w:rsidR="000C407B" w:rsidRPr="0045704F" w:rsidRDefault="0045704F" w:rsidP="0045704F">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 xml:space="preserve">Y. Zeng, Q. Wu, and R. Zhang, </w:t>
            </w:r>
          </w:p>
        </w:tc>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color w:val="333333"/>
                <w:sz w:val="28"/>
                <w:szCs w:val="28"/>
                <w:shd w:val="clear" w:color="auto" w:fill="FFFFFF"/>
              </w:rPr>
              <w:t>Unmanned aerial vehicles (UAVs) have found numerous applications and are expected to bring fertile business opportunities in the next decade.</w:t>
            </w:r>
          </w:p>
        </w:tc>
      </w:tr>
      <w:tr w:rsidR="000C407B" w:rsidTr="000C407B">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A survey of intelligent reflecting surfaces (IRSs): Towards 6G wireless communication networks</w:t>
            </w:r>
          </w:p>
        </w:tc>
        <w:tc>
          <w:tcPr>
            <w:tcW w:w="3192" w:type="dxa"/>
          </w:tcPr>
          <w:p w:rsidR="000C407B" w:rsidRPr="0045704F" w:rsidRDefault="0045704F" w:rsidP="0045704F">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sz w:val="28"/>
                <w:szCs w:val="28"/>
              </w:rPr>
              <w:t xml:space="preserve">J. Zhao, </w:t>
            </w:r>
          </w:p>
        </w:tc>
        <w:tc>
          <w:tcPr>
            <w:tcW w:w="3192" w:type="dxa"/>
          </w:tcPr>
          <w:p w:rsidR="000C407B" w:rsidRPr="0045704F" w:rsidRDefault="0045704F" w:rsidP="00E53AA4">
            <w:pPr>
              <w:tabs>
                <w:tab w:val="left" w:pos="720"/>
              </w:tabs>
              <w:spacing w:after="100" w:line="360" w:lineRule="auto"/>
              <w:jc w:val="both"/>
              <w:rPr>
                <w:rFonts w:ascii="Times New Roman" w:hAnsi="Times New Roman" w:cs="Times New Roman"/>
                <w:sz w:val="28"/>
                <w:szCs w:val="28"/>
              </w:rPr>
            </w:pPr>
            <w:r w:rsidRPr="0045704F">
              <w:rPr>
                <w:rFonts w:ascii="Times New Roman" w:hAnsi="Times New Roman" w:cs="Times New Roman"/>
                <w:color w:val="333333"/>
                <w:sz w:val="28"/>
                <w:szCs w:val="28"/>
                <w:shd w:val="clear" w:color="auto" w:fill="FFFFFF"/>
              </w:rPr>
              <w:t>Intelligent reflecting surfaces (IRSs) tune wireless environments to increase spectrum and energy efficiencies.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52E3E" w:rsidP="00E53AA4">
      <w:pPr>
        <w:spacing w:after="0" w:line="360" w:lineRule="auto"/>
        <w:jc w:val="both"/>
        <w:rPr>
          <w:rFonts w:ascii="Times New Roman" w:hAnsi="Times New Roman" w:cs="Times New Roman"/>
        </w:rPr>
      </w:pPr>
      <w:r w:rsidRPr="00B52E3E">
        <w:rPr>
          <w:rFonts w:ascii="Times New Roman" w:hAnsi="Times New Roman" w:cs="Times New Roman"/>
        </w:rPr>
        <w:drawing>
          <wp:inline distT="0" distB="0" distL="0" distR="0">
            <wp:extent cx="5943600" cy="43586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5864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52E3E" w:rsidRDefault="00B52E3E" w:rsidP="00E53AA4">
      <w:pPr>
        <w:spacing w:before="100" w:after="100" w:line="360" w:lineRule="auto"/>
        <w:jc w:val="both"/>
        <w:rPr>
          <w:rFonts w:ascii="Times New Roman" w:hAnsi="Times New Roman" w:cs="Times New Roman"/>
          <w:b/>
          <w:sz w:val="28"/>
          <w:szCs w:val="28"/>
        </w:rPr>
      </w:pPr>
    </w:p>
    <w:p w:rsidR="00B52E3E" w:rsidRDefault="00B52E3E"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B34F3" w:rsidRPr="00AB34F3" w:rsidRDefault="00AB34F3" w:rsidP="00AB34F3">
      <w:pPr>
        <w:pStyle w:val="BodyText"/>
        <w:rPr>
          <w:bCs/>
          <w:iCs/>
          <w:sz w:val="32"/>
          <w:szCs w:val="32"/>
          <w:lang w:val="en-IN"/>
        </w:rPr>
      </w:pPr>
      <w:r w:rsidRPr="00AB34F3">
        <w:rPr>
          <w:bCs/>
          <w:iCs/>
          <w:sz w:val="32"/>
          <w:szCs w:val="32"/>
          <w:lang w:val="en-IN"/>
        </w:rPr>
        <w:t xml:space="preserve">      In this paper, the performance of mounted IRS-assisted UAV communication has been investigated. The end-to-end path loss model has been utilized based on the practical elevation angle-dependent path loss model for BS-UAV and UAV-gUE links. Theoretical bounds on the average SNR have been derived and compared to the asymptotic SNR analysis, where it has been found that the asymptotic SNR approach achieves both bounds based on N</w:t>
      </w:r>
      <w:r w:rsidRPr="00AB34F3">
        <w:rPr>
          <w:bCs/>
          <w:iCs/>
          <w:sz w:val="32"/>
          <w:szCs w:val="32"/>
        </w:rPr>
        <w:t xml:space="preserve">. </w:t>
      </w:r>
      <w:r w:rsidRPr="00AB34F3">
        <w:rPr>
          <w:bCs/>
          <w:iCs/>
          <w:sz w:val="32"/>
          <w:szCs w:val="32"/>
          <w:lang w:val="en-IN"/>
        </w:rPr>
        <w:t>Furthermore, our analysis has showed that the average SNR scales with  N</w:t>
      </w:r>
      <w:r w:rsidRPr="00AB34F3">
        <w:rPr>
          <w:bCs/>
          <w:iCs/>
          <w:sz w:val="32"/>
          <w:szCs w:val="32"/>
        </w:rPr>
        <w:t xml:space="preserve">2 . </w:t>
      </w:r>
      <w:r w:rsidRPr="00AB34F3">
        <w:rPr>
          <w:bCs/>
          <w:iCs/>
          <w:sz w:val="32"/>
          <w:szCs w:val="32"/>
          <w:lang w:val="en-IN"/>
        </w:rPr>
        <w:t>Our distance-based simulation reveals interesting insights into the achievable SER and ergodic capacity, which stems from the elevation angle-dependent end-to-end path loss model. IRSs have attracted a massive attention and among others, they have been also advocated for use in the context of satellite networks . However, several challenges exist that need to be solved prior to design and deployment of such systems. Such challenges are, among others, channel estimation, 3D placement, channel modeling, and interference management.</w:t>
      </w:r>
      <w:r w:rsidRPr="00AB34F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B34F3" w:rsidRDefault="00AB34F3" w:rsidP="00E53AA4">
      <w:pPr>
        <w:pStyle w:val="BodyText"/>
        <w:rPr>
          <w:b/>
          <w:iCs/>
          <w:sz w:val="28"/>
          <w:szCs w:val="28"/>
        </w:rPr>
      </w:pPr>
    </w:p>
    <w:p w:rsidR="00AB34F3" w:rsidRDefault="00AB34F3" w:rsidP="00E53AA4">
      <w:pPr>
        <w:pStyle w:val="BodyText"/>
        <w:rPr>
          <w:b/>
          <w:iCs/>
          <w:sz w:val="28"/>
          <w:szCs w:val="28"/>
        </w:rPr>
      </w:pPr>
    </w:p>
    <w:p w:rsidR="00AB34F3" w:rsidRDefault="00AB34F3" w:rsidP="00E53AA4">
      <w:pPr>
        <w:pStyle w:val="BodyText"/>
        <w:rPr>
          <w:b/>
          <w:iCs/>
          <w:sz w:val="28"/>
          <w:szCs w:val="28"/>
        </w:rPr>
      </w:pPr>
    </w:p>
    <w:p w:rsidR="00AB34F3" w:rsidRDefault="00AB34F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B34F3" w:rsidRDefault="00922792" w:rsidP="00AB34F3">
      <w:pPr>
        <w:pStyle w:val="BodyText"/>
        <w:numPr>
          <w:ilvl w:val="0"/>
          <w:numId w:val="42"/>
        </w:numPr>
        <w:rPr>
          <w:sz w:val="32"/>
          <w:szCs w:val="32"/>
          <w:lang w:val="en-IN"/>
        </w:rPr>
      </w:pPr>
      <w:r w:rsidRPr="00AB34F3">
        <w:rPr>
          <w:sz w:val="32"/>
          <w:szCs w:val="32"/>
          <w:lang w:val="en-IN"/>
        </w:rPr>
        <w:t>[1] M. Mozaffari, W. Saad, M. Bennis, Y. Nam, and M. Debbah, “A tutorial on UAVs for wireless networ</w:t>
      </w:r>
      <w:r w:rsidRPr="00AB34F3">
        <w:rPr>
          <w:sz w:val="32"/>
          <w:szCs w:val="32"/>
          <w:lang w:val="en-IN"/>
        </w:rPr>
        <w:t xml:space="preserve">ks: Applications, challenges, and open problems,” IEEE Commun. Surveys Tuts., vol. 21, no. 3, pp. 2334–2360, 3rd Quart. 2019. </w:t>
      </w:r>
    </w:p>
    <w:p w:rsidR="00000000" w:rsidRPr="00AB34F3" w:rsidRDefault="00922792" w:rsidP="00AB34F3">
      <w:pPr>
        <w:pStyle w:val="BodyText"/>
        <w:numPr>
          <w:ilvl w:val="0"/>
          <w:numId w:val="42"/>
        </w:numPr>
        <w:rPr>
          <w:sz w:val="32"/>
          <w:szCs w:val="32"/>
          <w:lang w:val="en-IN"/>
        </w:rPr>
      </w:pPr>
      <w:r w:rsidRPr="00AB34F3">
        <w:rPr>
          <w:sz w:val="32"/>
          <w:szCs w:val="32"/>
          <w:lang w:val="en-IN"/>
        </w:rPr>
        <w:t>[2] A. A. Al-Habob, O. A. Dobre, S. Muhaidat, and H. V. Poor, “Energyefficient data dissemination using a UAV: An ant colony app</w:t>
      </w:r>
      <w:r w:rsidRPr="00AB34F3">
        <w:rPr>
          <w:sz w:val="32"/>
          <w:szCs w:val="32"/>
          <w:lang w:val="en-IN"/>
        </w:rPr>
        <w:t xml:space="preserve">roach,” IEEE Wireless Commun. Lett., pp. 1–1, Aug. 2020, Early Access. </w:t>
      </w:r>
    </w:p>
    <w:p w:rsidR="00000000" w:rsidRPr="00AB34F3" w:rsidRDefault="00922792" w:rsidP="00AB34F3">
      <w:pPr>
        <w:pStyle w:val="BodyText"/>
        <w:numPr>
          <w:ilvl w:val="0"/>
          <w:numId w:val="42"/>
        </w:numPr>
        <w:rPr>
          <w:sz w:val="32"/>
          <w:szCs w:val="32"/>
          <w:lang w:val="en-IN"/>
        </w:rPr>
      </w:pPr>
      <w:r w:rsidRPr="00AB34F3">
        <w:rPr>
          <w:sz w:val="32"/>
          <w:szCs w:val="32"/>
          <w:lang w:val="en-IN"/>
        </w:rPr>
        <w:t xml:space="preserve">[3] Y. Zeng, Q. Wu, and R. Zhang, “Accessing from the sky: A tutorial on UAV communications for 5G and beyond,” Proc. IEEE, vol. 107, no. 12, pp. 2327–2375, Dec. 2019. </w:t>
      </w:r>
    </w:p>
    <w:p w:rsidR="00000000" w:rsidRPr="00AB34F3" w:rsidRDefault="00922792" w:rsidP="00AB34F3">
      <w:pPr>
        <w:pStyle w:val="BodyText"/>
        <w:numPr>
          <w:ilvl w:val="0"/>
          <w:numId w:val="42"/>
        </w:numPr>
        <w:rPr>
          <w:sz w:val="32"/>
          <w:szCs w:val="32"/>
          <w:lang w:val="en-IN"/>
        </w:rPr>
      </w:pPr>
      <w:r w:rsidRPr="00AB34F3">
        <w:rPr>
          <w:sz w:val="32"/>
          <w:szCs w:val="32"/>
          <w:lang w:val="en-IN"/>
        </w:rPr>
        <w:t xml:space="preserve">[4] J. Zhao, </w:t>
      </w:r>
      <w:r w:rsidRPr="00AB34F3">
        <w:rPr>
          <w:sz w:val="32"/>
          <w:szCs w:val="32"/>
          <w:lang w:val="en-IN"/>
        </w:rPr>
        <w:t xml:space="preserve">“A survey of intelligent reflecting surfaces (IRSs): Towards 6G wireless communication networks,” ArXiv, vol. abs/1907.04789, Nov. 2019. [Online]. Available: https://arxiv.org/abs/1907.04789 </w:t>
      </w:r>
    </w:p>
    <w:p w:rsidR="00000000" w:rsidRPr="00AB34F3" w:rsidRDefault="00922792" w:rsidP="00AB34F3">
      <w:pPr>
        <w:pStyle w:val="BodyText"/>
        <w:numPr>
          <w:ilvl w:val="0"/>
          <w:numId w:val="42"/>
        </w:numPr>
        <w:rPr>
          <w:sz w:val="32"/>
          <w:szCs w:val="32"/>
          <w:lang w:val="en-IN"/>
        </w:rPr>
      </w:pPr>
      <w:r w:rsidRPr="00AB34F3">
        <w:rPr>
          <w:sz w:val="32"/>
          <w:szCs w:val="32"/>
          <w:lang w:val="en-IN"/>
        </w:rPr>
        <w:t>[5] M. Zeng, X. Li, G. Li, W. Hao, and O. A. Dobre, “Sum rate m</w:t>
      </w:r>
      <w:r w:rsidRPr="00AB34F3">
        <w:rPr>
          <w:sz w:val="32"/>
          <w:szCs w:val="32"/>
          <w:lang w:val="en-IN"/>
        </w:rPr>
        <w:t>aximization for irs-assisted uplink noma,” IEEE Commun. Lett., pp. 1–1, Sep. 2020, Early Access.</w:t>
      </w:r>
      <w:r w:rsidRPr="00AB34F3">
        <w:rPr>
          <w:sz w:val="32"/>
          <w:szCs w:val="32"/>
        </w:rPr>
        <w:t xml:space="preserve"> </w:t>
      </w:r>
    </w:p>
    <w:p w:rsidR="00000000" w:rsidRPr="00AB34F3" w:rsidRDefault="00922792" w:rsidP="00AB34F3">
      <w:pPr>
        <w:pStyle w:val="BodyText"/>
        <w:numPr>
          <w:ilvl w:val="0"/>
          <w:numId w:val="42"/>
        </w:numPr>
        <w:rPr>
          <w:sz w:val="32"/>
          <w:szCs w:val="32"/>
          <w:lang w:val="en-IN"/>
        </w:rPr>
      </w:pPr>
      <w:r w:rsidRPr="00AB34F3">
        <w:rPr>
          <w:sz w:val="32"/>
          <w:szCs w:val="32"/>
          <w:lang w:val="en-IN"/>
        </w:rPr>
        <w:t>[6] Q. Wu and R. Zhang, “Towards smart and reconfigurable environment: Intelligent reflecting surface aided wireless network,” IEEE Commun. Mag., vol. 58, no</w:t>
      </w:r>
      <w:r w:rsidRPr="00AB34F3">
        <w:rPr>
          <w:sz w:val="32"/>
          <w:szCs w:val="32"/>
          <w:lang w:val="en-IN"/>
        </w:rPr>
        <w:t xml:space="preserve">. 1, pp. 106–112, Jan. 2020. </w:t>
      </w:r>
    </w:p>
    <w:p w:rsidR="00000000" w:rsidRPr="00AB34F3" w:rsidRDefault="00922792" w:rsidP="00AB34F3">
      <w:pPr>
        <w:pStyle w:val="BodyText"/>
        <w:numPr>
          <w:ilvl w:val="0"/>
          <w:numId w:val="42"/>
        </w:numPr>
        <w:rPr>
          <w:sz w:val="32"/>
          <w:szCs w:val="32"/>
          <w:lang w:val="en-IN"/>
        </w:rPr>
      </w:pPr>
      <w:r w:rsidRPr="00AB34F3">
        <w:rPr>
          <w:sz w:val="32"/>
          <w:szCs w:val="32"/>
          <w:lang w:val="en-IN"/>
        </w:rPr>
        <w:lastRenderedPageBreak/>
        <w:t>[7] J. He, C. Xu, S. Bian, Z. Shao, J. Song, Y. Li, and I. Chih-Lin, “Energy efficient BSs switching in heterogeneous networks: An operator’s perspective,” in Proc. 2016 IEEE Wireless Commun. and Netw. Conf. (WCNC), Sep. 2016</w:t>
      </w:r>
      <w:r w:rsidRPr="00AB34F3">
        <w:rPr>
          <w:sz w:val="32"/>
          <w:szCs w:val="32"/>
          <w:lang w:val="en-IN"/>
        </w:rPr>
        <w:t xml:space="preserve">, pp. 1–6. </w:t>
      </w:r>
    </w:p>
    <w:p w:rsidR="00000000" w:rsidRPr="00AB34F3" w:rsidRDefault="00922792" w:rsidP="00AB34F3">
      <w:pPr>
        <w:pStyle w:val="BodyText"/>
        <w:numPr>
          <w:ilvl w:val="0"/>
          <w:numId w:val="42"/>
        </w:numPr>
        <w:rPr>
          <w:sz w:val="32"/>
          <w:szCs w:val="32"/>
          <w:lang w:val="en-IN"/>
        </w:rPr>
      </w:pPr>
      <w:r w:rsidRPr="00AB34F3">
        <w:rPr>
          <w:sz w:val="32"/>
          <w:szCs w:val="32"/>
          <w:lang w:val="en-IN"/>
        </w:rPr>
        <w:t>[8] C. Liaskos, S. Nie, A. Tsioliaridou, A. Pitsillides, S. Ioannidis, and I. Akyildiz, “Realizing wireless communication through softwaredefined hypersurface environments,” in Proc. IEEE 19th Int. Symp. A World of Wireless, Mobile and Multime</w:t>
      </w:r>
      <w:r w:rsidRPr="00AB34F3">
        <w:rPr>
          <w:sz w:val="32"/>
          <w:szCs w:val="32"/>
          <w:lang w:val="en-IN"/>
        </w:rPr>
        <w:t xml:space="preserve">dia Netw. (WoWMoM), Jun. 2018, pp. 14–15. </w:t>
      </w:r>
    </w:p>
    <w:p w:rsidR="00000000" w:rsidRPr="00AB34F3" w:rsidRDefault="00922792" w:rsidP="00AB34F3">
      <w:pPr>
        <w:pStyle w:val="BodyText"/>
        <w:numPr>
          <w:ilvl w:val="0"/>
          <w:numId w:val="42"/>
        </w:numPr>
        <w:rPr>
          <w:sz w:val="32"/>
          <w:szCs w:val="32"/>
          <w:lang w:val="en-IN"/>
        </w:rPr>
      </w:pPr>
      <w:r w:rsidRPr="00AB34F3">
        <w:rPr>
          <w:sz w:val="32"/>
          <w:szCs w:val="32"/>
          <w:lang w:val="en-IN"/>
        </w:rPr>
        <w:t xml:space="preserve">[9] E. Basar, M. Di Renzo, J. De Rosny, M. Debbah, M. Alouini, and R. Zhang, “Wireless communications through reconfigurable intelligent surfaces,” IEEE Access, vol. 7, pp. 116 753–116 773, Aug. 2019. </w:t>
      </w:r>
    </w:p>
    <w:p w:rsidR="00000000" w:rsidRPr="00AB34F3" w:rsidRDefault="00922792" w:rsidP="00AB34F3">
      <w:pPr>
        <w:pStyle w:val="BodyText"/>
        <w:numPr>
          <w:ilvl w:val="0"/>
          <w:numId w:val="42"/>
        </w:numPr>
        <w:rPr>
          <w:sz w:val="32"/>
          <w:szCs w:val="32"/>
          <w:lang w:val="en-IN"/>
        </w:rPr>
      </w:pPr>
      <w:r w:rsidRPr="00AB34F3">
        <w:rPr>
          <w:sz w:val="32"/>
          <w:szCs w:val="32"/>
          <w:lang w:val="en-IN"/>
        </w:rPr>
        <w:t xml:space="preserve">[10] N. </w:t>
      </w:r>
      <w:r w:rsidRPr="00AB34F3">
        <w:rPr>
          <w:sz w:val="32"/>
          <w:szCs w:val="32"/>
          <w:lang w:val="en-IN"/>
        </w:rPr>
        <w:t xml:space="preserve">DOCOMO. (2020, Jan.) Docomo conducts world’s first successful trial of transparent dynamic metasurface. Online. [Online]. Available: https://www.nttdocomo.co.jp/english/info/media_ center/pr/2020/0117_00.html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2792" w:rsidRDefault="00922792" w:rsidP="003654DF">
      <w:pPr>
        <w:spacing w:after="0" w:line="240" w:lineRule="auto"/>
      </w:pPr>
      <w:r>
        <w:separator/>
      </w:r>
    </w:p>
  </w:endnote>
  <w:endnote w:type="continuationSeparator" w:id="1">
    <w:p w:rsidR="00922792" w:rsidRDefault="009227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2792" w:rsidRDefault="00922792" w:rsidP="003654DF">
      <w:pPr>
        <w:spacing w:after="0" w:line="240" w:lineRule="auto"/>
      </w:pPr>
      <w:r>
        <w:separator/>
      </w:r>
    </w:p>
  </w:footnote>
  <w:footnote w:type="continuationSeparator" w:id="1">
    <w:p w:rsidR="00922792" w:rsidRDefault="009227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1E67">
        <w:pPr>
          <w:pStyle w:val="Header"/>
          <w:jc w:val="right"/>
        </w:pPr>
        <w:fldSimple w:instr=" PAGE   \* MERGEFORMAT ">
          <w:r w:rsidR="00B52E3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839A1"/>
    <w:multiLevelType w:val="hybridMultilevel"/>
    <w:tmpl w:val="44AE4A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16B5E"/>
    <w:multiLevelType w:val="hybridMultilevel"/>
    <w:tmpl w:val="80C6D0B0"/>
    <w:lvl w:ilvl="0" w:tplc="68DAD842">
      <w:start w:val="1"/>
      <w:numFmt w:val="bullet"/>
      <w:lvlText w:val=""/>
      <w:lvlJc w:val="left"/>
      <w:pPr>
        <w:tabs>
          <w:tab w:val="num" w:pos="720"/>
        </w:tabs>
        <w:ind w:left="720" w:hanging="360"/>
      </w:pPr>
      <w:rPr>
        <w:rFonts w:ascii="Wingdings 2" w:hAnsi="Wingdings 2" w:hint="default"/>
      </w:rPr>
    </w:lvl>
    <w:lvl w:ilvl="1" w:tplc="DC729608" w:tentative="1">
      <w:start w:val="1"/>
      <w:numFmt w:val="bullet"/>
      <w:lvlText w:val=""/>
      <w:lvlJc w:val="left"/>
      <w:pPr>
        <w:tabs>
          <w:tab w:val="num" w:pos="1440"/>
        </w:tabs>
        <w:ind w:left="1440" w:hanging="360"/>
      </w:pPr>
      <w:rPr>
        <w:rFonts w:ascii="Wingdings 2" w:hAnsi="Wingdings 2" w:hint="default"/>
      </w:rPr>
    </w:lvl>
    <w:lvl w:ilvl="2" w:tplc="15FA719C" w:tentative="1">
      <w:start w:val="1"/>
      <w:numFmt w:val="bullet"/>
      <w:lvlText w:val=""/>
      <w:lvlJc w:val="left"/>
      <w:pPr>
        <w:tabs>
          <w:tab w:val="num" w:pos="2160"/>
        </w:tabs>
        <w:ind w:left="2160" w:hanging="360"/>
      </w:pPr>
      <w:rPr>
        <w:rFonts w:ascii="Wingdings 2" w:hAnsi="Wingdings 2" w:hint="default"/>
      </w:rPr>
    </w:lvl>
    <w:lvl w:ilvl="3" w:tplc="D3CE207E" w:tentative="1">
      <w:start w:val="1"/>
      <w:numFmt w:val="bullet"/>
      <w:lvlText w:val=""/>
      <w:lvlJc w:val="left"/>
      <w:pPr>
        <w:tabs>
          <w:tab w:val="num" w:pos="2880"/>
        </w:tabs>
        <w:ind w:left="2880" w:hanging="360"/>
      </w:pPr>
      <w:rPr>
        <w:rFonts w:ascii="Wingdings 2" w:hAnsi="Wingdings 2" w:hint="default"/>
      </w:rPr>
    </w:lvl>
    <w:lvl w:ilvl="4" w:tplc="C5CEEA1C" w:tentative="1">
      <w:start w:val="1"/>
      <w:numFmt w:val="bullet"/>
      <w:lvlText w:val=""/>
      <w:lvlJc w:val="left"/>
      <w:pPr>
        <w:tabs>
          <w:tab w:val="num" w:pos="3600"/>
        </w:tabs>
        <w:ind w:left="3600" w:hanging="360"/>
      </w:pPr>
      <w:rPr>
        <w:rFonts w:ascii="Wingdings 2" w:hAnsi="Wingdings 2" w:hint="default"/>
      </w:rPr>
    </w:lvl>
    <w:lvl w:ilvl="5" w:tplc="E74855EE" w:tentative="1">
      <w:start w:val="1"/>
      <w:numFmt w:val="bullet"/>
      <w:lvlText w:val=""/>
      <w:lvlJc w:val="left"/>
      <w:pPr>
        <w:tabs>
          <w:tab w:val="num" w:pos="4320"/>
        </w:tabs>
        <w:ind w:left="4320" w:hanging="360"/>
      </w:pPr>
      <w:rPr>
        <w:rFonts w:ascii="Wingdings 2" w:hAnsi="Wingdings 2" w:hint="default"/>
      </w:rPr>
    </w:lvl>
    <w:lvl w:ilvl="6" w:tplc="263E9076" w:tentative="1">
      <w:start w:val="1"/>
      <w:numFmt w:val="bullet"/>
      <w:lvlText w:val=""/>
      <w:lvlJc w:val="left"/>
      <w:pPr>
        <w:tabs>
          <w:tab w:val="num" w:pos="5040"/>
        </w:tabs>
        <w:ind w:left="5040" w:hanging="360"/>
      </w:pPr>
      <w:rPr>
        <w:rFonts w:ascii="Wingdings 2" w:hAnsi="Wingdings 2" w:hint="default"/>
      </w:rPr>
    </w:lvl>
    <w:lvl w:ilvl="7" w:tplc="80281AF6" w:tentative="1">
      <w:start w:val="1"/>
      <w:numFmt w:val="bullet"/>
      <w:lvlText w:val=""/>
      <w:lvlJc w:val="left"/>
      <w:pPr>
        <w:tabs>
          <w:tab w:val="num" w:pos="5760"/>
        </w:tabs>
        <w:ind w:left="5760" w:hanging="360"/>
      </w:pPr>
      <w:rPr>
        <w:rFonts w:ascii="Wingdings 2" w:hAnsi="Wingdings 2" w:hint="default"/>
      </w:rPr>
    </w:lvl>
    <w:lvl w:ilvl="8" w:tplc="C54A3B3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92471A"/>
    <w:multiLevelType w:val="hybridMultilevel"/>
    <w:tmpl w:val="EB3C1536"/>
    <w:lvl w:ilvl="0" w:tplc="3D44BF4A">
      <w:start w:val="1"/>
      <w:numFmt w:val="bullet"/>
      <w:lvlText w:val=""/>
      <w:lvlJc w:val="left"/>
      <w:pPr>
        <w:tabs>
          <w:tab w:val="num" w:pos="720"/>
        </w:tabs>
        <w:ind w:left="720" w:hanging="360"/>
      </w:pPr>
      <w:rPr>
        <w:rFonts w:ascii="Wingdings 2" w:hAnsi="Wingdings 2" w:hint="default"/>
      </w:rPr>
    </w:lvl>
    <w:lvl w:ilvl="1" w:tplc="F414549A" w:tentative="1">
      <w:start w:val="1"/>
      <w:numFmt w:val="bullet"/>
      <w:lvlText w:val=""/>
      <w:lvlJc w:val="left"/>
      <w:pPr>
        <w:tabs>
          <w:tab w:val="num" w:pos="1440"/>
        </w:tabs>
        <w:ind w:left="1440" w:hanging="360"/>
      </w:pPr>
      <w:rPr>
        <w:rFonts w:ascii="Wingdings 2" w:hAnsi="Wingdings 2" w:hint="default"/>
      </w:rPr>
    </w:lvl>
    <w:lvl w:ilvl="2" w:tplc="32F659AA" w:tentative="1">
      <w:start w:val="1"/>
      <w:numFmt w:val="bullet"/>
      <w:lvlText w:val=""/>
      <w:lvlJc w:val="left"/>
      <w:pPr>
        <w:tabs>
          <w:tab w:val="num" w:pos="2160"/>
        </w:tabs>
        <w:ind w:left="2160" w:hanging="360"/>
      </w:pPr>
      <w:rPr>
        <w:rFonts w:ascii="Wingdings 2" w:hAnsi="Wingdings 2" w:hint="default"/>
      </w:rPr>
    </w:lvl>
    <w:lvl w:ilvl="3" w:tplc="685C0B38" w:tentative="1">
      <w:start w:val="1"/>
      <w:numFmt w:val="bullet"/>
      <w:lvlText w:val=""/>
      <w:lvlJc w:val="left"/>
      <w:pPr>
        <w:tabs>
          <w:tab w:val="num" w:pos="2880"/>
        </w:tabs>
        <w:ind w:left="2880" w:hanging="360"/>
      </w:pPr>
      <w:rPr>
        <w:rFonts w:ascii="Wingdings 2" w:hAnsi="Wingdings 2" w:hint="default"/>
      </w:rPr>
    </w:lvl>
    <w:lvl w:ilvl="4" w:tplc="C4AEDE6A" w:tentative="1">
      <w:start w:val="1"/>
      <w:numFmt w:val="bullet"/>
      <w:lvlText w:val=""/>
      <w:lvlJc w:val="left"/>
      <w:pPr>
        <w:tabs>
          <w:tab w:val="num" w:pos="3600"/>
        </w:tabs>
        <w:ind w:left="3600" w:hanging="360"/>
      </w:pPr>
      <w:rPr>
        <w:rFonts w:ascii="Wingdings 2" w:hAnsi="Wingdings 2" w:hint="default"/>
      </w:rPr>
    </w:lvl>
    <w:lvl w:ilvl="5" w:tplc="2012941E" w:tentative="1">
      <w:start w:val="1"/>
      <w:numFmt w:val="bullet"/>
      <w:lvlText w:val=""/>
      <w:lvlJc w:val="left"/>
      <w:pPr>
        <w:tabs>
          <w:tab w:val="num" w:pos="4320"/>
        </w:tabs>
        <w:ind w:left="4320" w:hanging="360"/>
      </w:pPr>
      <w:rPr>
        <w:rFonts w:ascii="Wingdings 2" w:hAnsi="Wingdings 2" w:hint="default"/>
      </w:rPr>
    </w:lvl>
    <w:lvl w:ilvl="6" w:tplc="B7641E5E" w:tentative="1">
      <w:start w:val="1"/>
      <w:numFmt w:val="bullet"/>
      <w:lvlText w:val=""/>
      <w:lvlJc w:val="left"/>
      <w:pPr>
        <w:tabs>
          <w:tab w:val="num" w:pos="5040"/>
        </w:tabs>
        <w:ind w:left="5040" w:hanging="360"/>
      </w:pPr>
      <w:rPr>
        <w:rFonts w:ascii="Wingdings 2" w:hAnsi="Wingdings 2" w:hint="default"/>
      </w:rPr>
    </w:lvl>
    <w:lvl w:ilvl="7" w:tplc="640223F0" w:tentative="1">
      <w:start w:val="1"/>
      <w:numFmt w:val="bullet"/>
      <w:lvlText w:val=""/>
      <w:lvlJc w:val="left"/>
      <w:pPr>
        <w:tabs>
          <w:tab w:val="num" w:pos="5760"/>
        </w:tabs>
        <w:ind w:left="5760" w:hanging="360"/>
      </w:pPr>
      <w:rPr>
        <w:rFonts w:ascii="Wingdings 2" w:hAnsi="Wingdings 2" w:hint="default"/>
      </w:rPr>
    </w:lvl>
    <w:lvl w:ilvl="8" w:tplc="3BAC846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526381"/>
    <w:multiLevelType w:val="hybridMultilevel"/>
    <w:tmpl w:val="159090A0"/>
    <w:lvl w:ilvl="0" w:tplc="BE7E9482">
      <w:start w:val="1"/>
      <w:numFmt w:val="bullet"/>
      <w:lvlText w:val=""/>
      <w:lvlJc w:val="left"/>
      <w:pPr>
        <w:tabs>
          <w:tab w:val="num" w:pos="720"/>
        </w:tabs>
        <w:ind w:left="720" w:hanging="360"/>
      </w:pPr>
      <w:rPr>
        <w:rFonts w:ascii="Wingdings 2" w:hAnsi="Wingdings 2" w:hint="default"/>
      </w:rPr>
    </w:lvl>
    <w:lvl w:ilvl="1" w:tplc="A62697C4" w:tentative="1">
      <w:start w:val="1"/>
      <w:numFmt w:val="bullet"/>
      <w:lvlText w:val=""/>
      <w:lvlJc w:val="left"/>
      <w:pPr>
        <w:tabs>
          <w:tab w:val="num" w:pos="1440"/>
        </w:tabs>
        <w:ind w:left="1440" w:hanging="360"/>
      </w:pPr>
      <w:rPr>
        <w:rFonts w:ascii="Wingdings 2" w:hAnsi="Wingdings 2" w:hint="default"/>
      </w:rPr>
    </w:lvl>
    <w:lvl w:ilvl="2" w:tplc="D3643E6C" w:tentative="1">
      <w:start w:val="1"/>
      <w:numFmt w:val="bullet"/>
      <w:lvlText w:val=""/>
      <w:lvlJc w:val="left"/>
      <w:pPr>
        <w:tabs>
          <w:tab w:val="num" w:pos="2160"/>
        </w:tabs>
        <w:ind w:left="2160" w:hanging="360"/>
      </w:pPr>
      <w:rPr>
        <w:rFonts w:ascii="Wingdings 2" w:hAnsi="Wingdings 2" w:hint="default"/>
      </w:rPr>
    </w:lvl>
    <w:lvl w:ilvl="3" w:tplc="31B67658" w:tentative="1">
      <w:start w:val="1"/>
      <w:numFmt w:val="bullet"/>
      <w:lvlText w:val=""/>
      <w:lvlJc w:val="left"/>
      <w:pPr>
        <w:tabs>
          <w:tab w:val="num" w:pos="2880"/>
        </w:tabs>
        <w:ind w:left="2880" w:hanging="360"/>
      </w:pPr>
      <w:rPr>
        <w:rFonts w:ascii="Wingdings 2" w:hAnsi="Wingdings 2" w:hint="default"/>
      </w:rPr>
    </w:lvl>
    <w:lvl w:ilvl="4" w:tplc="8D7AF996" w:tentative="1">
      <w:start w:val="1"/>
      <w:numFmt w:val="bullet"/>
      <w:lvlText w:val=""/>
      <w:lvlJc w:val="left"/>
      <w:pPr>
        <w:tabs>
          <w:tab w:val="num" w:pos="3600"/>
        </w:tabs>
        <w:ind w:left="3600" w:hanging="360"/>
      </w:pPr>
      <w:rPr>
        <w:rFonts w:ascii="Wingdings 2" w:hAnsi="Wingdings 2" w:hint="default"/>
      </w:rPr>
    </w:lvl>
    <w:lvl w:ilvl="5" w:tplc="9C4CB7E0" w:tentative="1">
      <w:start w:val="1"/>
      <w:numFmt w:val="bullet"/>
      <w:lvlText w:val=""/>
      <w:lvlJc w:val="left"/>
      <w:pPr>
        <w:tabs>
          <w:tab w:val="num" w:pos="4320"/>
        </w:tabs>
        <w:ind w:left="4320" w:hanging="360"/>
      </w:pPr>
      <w:rPr>
        <w:rFonts w:ascii="Wingdings 2" w:hAnsi="Wingdings 2" w:hint="default"/>
      </w:rPr>
    </w:lvl>
    <w:lvl w:ilvl="6" w:tplc="8752B880" w:tentative="1">
      <w:start w:val="1"/>
      <w:numFmt w:val="bullet"/>
      <w:lvlText w:val=""/>
      <w:lvlJc w:val="left"/>
      <w:pPr>
        <w:tabs>
          <w:tab w:val="num" w:pos="5040"/>
        </w:tabs>
        <w:ind w:left="5040" w:hanging="360"/>
      </w:pPr>
      <w:rPr>
        <w:rFonts w:ascii="Wingdings 2" w:hAnsi="Wingdings 2" w:hint="default"/>
      </w:rPr>
    </w:lvl>
    <w:lvl w:ilvl="7" w:tplc="9BCECC4E" w:tentative="1">
      <w:start w:val="1"/>
      <w:numFmt w:val="bullet"/>
      <w:lvlText w:val=""/>
      <w:lvlJc w:val="left"/>
      <w:pPr>
        <w:tabs>
          <w:tab w:val="num" w:pos="5760"/>
        </w:tabs>
        <w:ind w:left="5760" w:hanging="360"/>
      </w:pPr>
      <w:rPr>
        <w:rFonts w:ascii="Wingdings 2" w:hAnsi="Wingdings 2" w:hint="default"/>
      </w:rPr>
    </w:lvl>
    <w:lvl w:ilvl="8" w:tplc="5B820FF0" w:tentative="1">
      <w:start w:val="1"/>
      <w:numFmt w:val="bullet"/>
      <w:lvlText w:val=""/>
      <w:lvlJc w:val="left"/>
      <w:pPr>
        <w:tabs>
          <w:tab w:val="num" w:pos="6480"/>
        </w:tabs>
        <w:ind w:left="6480" w:hanging="360"/>
      </w:pPr>
      <w:rPr>
        <w:rFonts w:ascii="Wingdings 2" w:hAnsi="Wingdings 2" w:hint="default"/>
      </w:rPr>
    </w:lvl>
  </w:abstractNum>
  <w:abstractNum w:abstractNumId="29">
    <w:nsid w:val="4AEB6CF8"/>
    <w:multiLevelType w:val="hybridMultilevel"/>
    <w:tmpl w:val="54DCE1C0"/>
    <w:lvl w:ilvl="0" w:tplc="052E2872">
      <w:start w:val="1"/>
      <w:numFmt w:val="bullet"/>
      <w:lvlText w:val=""/>
      <w:lvlJc w:val="left"/>
      <w:pPr>
        <w:tabs>
          <w:tab w:val="num" w:pos="720"/>
        </w:tabs>
        <w:ind w:left="720" w:hanging="360"/>
      </w:pPr>
      <w:rPr>
        <w:rFonts w:ascii="Wingdings 2" w:hAnsi="Wingdings 2" w:hint="default"/>
      </w:rPr>
    </w:lvl>
    <w:lvl w:ilvl="1" w:tplc="18942446" w:tentative="1">
      <w:start w:val="1"/>
      <w:numFmt w:val="bullet"/>
      <w:lvlText w:val=""/>
      <w:lvlJc w:val="left"/>
      <w:pPr>
        <w:tabs>
          <w:tab w:val="num" w:pos="1440"/>
        </w:tabs>
        <w:ind w:left="1440" w:hanging="360"/>
      </w:pPr>
      <w:rPr>
        <w:rFonts w:ascii="Wingdings 2" w:hAnsi="Wingdings 2" w:hint="default"/>
      </w:rPr>
    </w:lvl>
    <w:lvl w:ilvl="2" w:tplc="07F82DBA" w:tentative="1">
      <w:start w:val="1"/>
      <w:numFmt w:val="bullet"/>
      <w:lvlText w:val=""/>
      <w:lvlJc w:val="left"/>
      <w:pPr>
        <w:tabs>
          <w:tab w:val="num" w:pos="2160"/>
        </w:tabs>
        <w:ind w:left="2160" w:hanging="360"/>
      </w:pPr>
      <w:rPr>
        <w:rFonts w:ascii="Wingdings 2" w:hAnsi="Wingdings 2" w:hint="default"/>
      </w:rPr>
    </w:lvl>
    <w:lvl w:ilvl="3" w:tplc="C3927488" w:tentative="1">
      <w:start w:val="1"/>
      <w:numFmt w:val="bullet"/>
      <w:lvlText w:val=""/>
      <w:lvlJc w:val="left"/>
      <w:pPr>
        <w:tabs>
          <w:tab w:val="num" w:pos="2880"/>
        </w:tabs>
        <w:ind w:left="2880" w:hanging="360"/>
      </w:pPr>
      <w:rPr>
        <w:rFonts w:ascii="Wingdings 2" w:hAnsi="Wingdings 2" w:hint="default"/>
      </w:rPr>
    </w:lvl>
    <w:lvl w:ilvl="4" w:tplc="04466354" w:tentative="1">
      <w:start w:val="1"/>
      <w:numFmt w:val="bullet"/>
      <w:lvlText w:val=""/>
      <w:lvlJc w:val="left"/>
      <w:pPr>
        <w:tabs>
          <w:tab w:val="num" w:pos="3600"/>
        </w:tabs>
        <w:ind w:left="3600" w:hanging="360"/>
      </w:pPr>
      <w:rPr>
        <w:rFonts w:ascii="Wingdings 2" w:hAnsi="Wingdings 2" w:hint="default"/>
      </w:rPr>
    </w:lvl>
    <w:lvl w:ilvl="5" w:tplc="049E7E6E" w:tentative="1">
      <w:start w:val="1"/>
      <w:numFmt w:val="bullet"/>
      <w:lvlText w:val=""/>
      <w:lvlJc w:val="left"/>
      <w:pPr>
        <w:tabs>
          <w:tab w:val="num" w:pos="4320"/>
        </w:tabs>
        <w:ind w:left="4320" w:hanging="360"/>
      </w:pPr>
      <w:rPr>
        <w:rFonts w:ascii="Wingdings 2" w:hAnsi="Wingdings 2" w:hint="default"/>
      </w:rPr>
    </w:lvl>
    <w:lvl w:ilvl="6" w:tplc="B51ECABE" w:tentative="1">
      <w:start w:val="1"/>
      <w:numFmt w:val="bullet"/>
      <w:lvlText w:val=""/>
      <w:lvlJc w:val="left"/>
      <w:pPr>
        <w:tabs>
          <w:tab w:val="num" w:pos="5040"/>
        </w:tabs>
        <w:ind w:left="5040" w:hanging="360"/>
      </w:pPr>
      <w:rPr>
        <w:rFonts w:ascii="Wingdings 2" w:hAnsi="Wingdings 2" w:hint="default"/>
      </w:rPr>
    </w:lvl>
    <w:lvl w:ilvl="7" w:tplc="72640A06" w:tentative="1">
      <w:start w:val="1"/>
      <w:numFmt w:val="bullet"/>
      <w:lvlText w:val=""/>
      <w:lvlJc w:val="left"/>
      <w:pPr>
        <w:tabs>
          <w:tab w:val="num" w:pos="5760"/>
        </w:tabs>
        <w:ind w:left="5760" w:hanging="360"/>
      </w:pPr>
      <w:rPr>
        <w:rFonts w:ascii="Wingdings 2" w:hAnsi="Wingdings 2" w:hint="default"/>
      </w:rPr>
    </w:lvl>
    <w:lvl w:ilvl="8" w:tplc="E514BAF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B72C6D"/>
    <w:multiLevelType w:val="hybridMultilevel"/>
    <w:tmpl w:val="F824394C"/>
    <w:lvl w:ilvl="0" w:tplc="912A815A">
      <w:start w:val="1"/>
      <w:numFmt w:val="bullet"/>
      <w:lvlText w:val=""/>
      <w:lvlJc w:val="left"/>
      <w:pPr>
        <w:tabs>
          <w:tab w:val="num" w:pos="720"/>
        </w:tabs>
        <w:ind w:left="720" w:hanging="360"/>
      </w:pPr>
      <w:rPr>
        <w:rFonts w:ascii="Wingdings 2" w:hAnsi="Wingdings 2" w:hint="default"/>
      </w:rPr>
    </w:lvl>
    <w:lvl w:ilvl="1" w:tplc="FD788F7C" w:tentative="1">
      <w:start w:val="1"/>
      <w:numFmt w:val="bullet"/>
      <w:lvlText w:val=""/>
      <w:lvlJc w:val="left"/>
      <w:pPr>
        <w:tabs>
          <w:tab w:val="num" w:pos="1440"/>
        </w:tabs>
        <w:ind w:left="1440" w:hanging="360"/>
      </w:pPr>
      <w:rPr>
        <w:rFonts w:ascii="Wingdings 2" w:hAnsi="Wingdings 2" w:hint="default"/>
      </w:rPr>
    </w:lvl>
    <w:lvl w:ilvl="2" w:tplc="1B3A021E" w:tentative="1">
      <w:start w:val="1"/>
      <w:numFmt w:val="bullet"/>
      <w:lvlText w:val=""/>
      <w:lvlJc w:val="left"/>
      <w:pPr>
        <w:tabs>
          <w:tab w:val="num" w:pos="2160"/>
        </w:tabs>
        <w:ind w:left="2160" w:hanging="360"/>
      </w:pPr>
      <w:rPr>
        <w:rFonts w:ascii="Wingdings 2" w:hAnsi="Wingdings 2" w:hint="default"/>
      </w:rPr>
    </w:lvl>
    <w:lvl w:ilvl="3" w:tplc="B3C03F84" w:tentative="1">
      <w:start w:val="1"/>
      <w:numFmt w:val="bullet"/>
      <w:lvlText w:val=""/>
      <w:lvlJc w:val="left"/>
      <w:pPr>
        <w:tabs>
          <w:tab w:val="num" w:pos="2880"/>
        </w:tabs>
        <w:ind w:left="2880" w:hanging="360"/>
      </w:pPr>
      <w:rPr>
        <w:rFonts w:ascii="Wingdings 2" w:hAnsi="Wingdings 2" w:hint="default"/>
      </w:rPr>
    </w:lvl>
    <w:lvl w:ilvl="4" w:tplc="19C63C4E" w:tentative="1">
      <w:start w:val="1"/>
      <w:numFmt w:val="bullet"/>
      <w:lvlText w:val=""/>
      <w:lvlJc w:val="left"/>
      <w:pPr>
        <w:tabs>
          <w:tab w:val="num" w:pos="3600"/>
        </w:tabs>
        <w:ind w:left="3600" w:hanging="360"/>
      </w:pPr>
      <w:rPr>
        <w:rFonts w:ascii="Wingdings 2" w:hAnsi="Wingdings 2" w:hint="default"/>
      </w:rPr>
    </w:lvl>
    <w:lvl w:ilvl="5" w:tplc="0EC4B5B0" w:tentative="1">
      <w:start w:val="1"/>
      <w:numFmt w:val="bullet"/>
      <w:lvlText w:val=""/>
      <w:lvlJc w:val="left"/>
      <w:pPr>
        <w:tabs>
          <w:tab w:val="num" w:pos="4320"/>
        </w:tabs>
        <w:ind w:left="4320" w:hanging="360"/>
      </w:pPr>
      <w:rPr>
        <w:rFonts w:ascii="Wingdings 2" w:hAnsi="Wingdings 2" w:hint="default"/>
      </w:rPr>
    </w:lvl>
    <w:lvl w:ilvl="6" w:tplc="B272656C" w:tentative="1">
      <w:start w:val="1"/>
      <w:numFmt w:val="bullet"/>
      <w:lvlText w:val=""/>
      <w:lvlJc w:val="left"/>
      <w:pPr>
        <w:tabs>
          <w:tab w:val="num" w:pos="5040"/>
        </w:tabs>
        <w:ind w:left="5040" w:hanging="360"/>
      </w:pPr>
      <w:rPr>
        <w:rFonts w:ascii="Wingdings 2" w:hAnsi="Wingdings 2" w:hint="default"/>
      </w:rPr>
    </w:lvl>
    <w:lvl w:ilvl="7" w:tplc="7C00756A" w:tentative="1">
      <w:start w:val="1"/>
      <w:numFmt w:val="bullet"/>
      <w:lvlText w:val=""/>
      <w:lvlJc w:val="left"/>
      <w:pPr>
        <w:tabs>
          <w:tab w:val="num" w:pos="5760"/>
        </w:tabs>
        <w:ind w:left="5760" w:hanging="360"/>
      </w:pPr>
      <w:rPr>
        <w:rFonts w:ascii="Wingdings 2" w:hAnsi="Wingdings 2" w:hint="default"/>
      </w:rPr>
    </w:lvl>
    <w:lvl w:ilvl="8" w:tplc="F628016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6"/>
  </w:num>
  <w:num w:numId="43">
    <w:abstractNumId w:val="28"/>
  </w:num>
  <w:num w:numId="44">
    <w:abstractNumId w:val="22"/>
  </w:num>
  <w:num w:numId="45">
    <w:abstractNumId w:val="43"/>
  </w:num>
  <w:num w:numId="46">
    <w:abstractNumId w:val="1"/>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5EEA"/>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B42"/>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04F"/>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E67"/>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792"/>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4F3"/>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E3E"/>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D1F"/>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134700">
      <w:bodyDiv w:val="1"/>
      <w:marLeft w:val="0"/>
      <w:marRight w:val="0"/>
      <w:marTop w:val="0"/>
      <w:marBottom w:val="0"/>
      <w:divBdr>
        <w:top w:val="none" w:sz="0" w:space="0" w:color="auto"/>
        <w:left w:val="none" w:sz="0" w:space="0" w:color="auto"/>
        <w:bottom w:val="none" w:sz="0" w:space="0" w:color="auto"/>
        <w:right w:val="none" w:sz="0" w:space="0" w:color="auto"/>
      </w:divBdr>
      <w:divsChild>
        <w:div w:id="680740846">
          <w:marLeft w:val="0"/>
          <w:marRight w:val="0"/>
          <w:marTop w:val="0"/>
          <w:marBottom w:val="0"/>
          <w:divBdr>
            <w:top w:val="none" w:sz="0" w:space="0" w:color="auto"/>
            <w:left w:val="none" w:sz="0" w:space="0" w:color="auto"/>
            <w:bottom w:val="none" w:sz="0" w:space="0" w:color="auto"/>
            <w:right w:val="none" w:sz="0" w:space="0" w:color="auto"/>
          </w:divBdr>
          <w:divsChild>
            <w:div w:id="91753153">
              <w:marLeft w:val="0"/>
              <w:marRight w:val="0"/>
              <w:marTop w:val="0"/>
              <w:marBottom w:val="0"/>
              <w:divBdr>
                <w:top w:val="none" w:sz="0" w:space="0" w:color="auto"/>
                <w:left w:val="none" w:sz="0" w:space="0" w:color="auto"/>
                <w:bottom w:val="none" w:sz="0" w:space="0" w:color="auto"/>
                <w:right w:val="none" w:sz="0" w:space="0" w:color="auto"/>
              </w:divBdr>
              <w:divsChild>
                <w:div w:id="2001274377">
                  <w:marLeft w:val="0"/>
                  <w:marRight w:val="0"/>
                  <w:marTop w:val="0"/>
                  <w:marBottom w:val="0"/>
                  <w:divBdr>
                    <w:top w:val="none" w:sz="0" w:space="0" w:color="auto"/>
                    <w:left w:val="none" w:sz="0" w:space="0" w:color="auto"/>
                    <w:bottom w:val="none" w:sz="0" w:space="0" w:color="auto"/>
                    <w:right w:val="none" w:sz="0" w:space="0" w:color="auto"/>
                  </w:divBdr>
                  <w:divsChild>
                    <w:div w:id="108523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662879">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5672758">
      <w:bodyDiv w:val="1"/>
      <w:marLeft w:val="0"/>
      <w:marRight w:val="0"/>
      <w:marTop w:val="0"/>
      <w:marBottom w:val="0"/>
      <w:divBdr>
        <w:top w:val="none" w:sz="0" w:space="0" w:color="auto"/>
        <w:left w:val="none" w:sz="0" w:space="0" w:color="auto"/>
        <w:bottom w:val="none" w:sz="0" w:space="0" w:color="auto"/>
        <w:right w:val="none" w:sz="0" w:space="0" w:color="auto"/>
      </w:divBdr>
      <w:divsChild>
        <w:div w:id="575674329">
          <w:marLeft w:val="576"/>
          <w:marRight w:val="0"/>
          <w:marTop w:val="120"/>
          <w:marBottom w:val="0"/>
          <w:divBdr>
            <w:top w:val="none" w:sz="0" w:space="0" w:color="auto"/>
            <w:left w:val="none" w:sz="0" w:space="0" w:color="auto"/>
            <w:bottom w:val="none" w:sz="0" w:space="0" w:color="auto"/>
            <w:right w:val="none" w:sz="0" w:space="0" w:color="auto"/>
          </w:divBdr>
        </w:div>
        <w:div w:id="1725367213">
          <w:marLeft w:val="576"/>
          <w:marRight w:val="0"/>
          <w:marTop w:val="120"/>
          <w:marBottom w:val="0"/>
          <w:divBdr>
            <w:top w:val="none" w:sz="0" w:space="0" w:color="auto"/>
            <w:left w:val="none" w:sz="0" w:space="0" w:color="auto"/>
            <w:bottom w:val="none" w:sz="0" w:space="0" w:color="auto"/>
            <w:right w:val="none" w:sz="0" w:space="0" w:color="auto"/>
          </w:divBdr>
        </w:div>
        <w:div w:id="46535796">
          <w:marLeft w:val="576"/>
          <w:marRight w:val="0"/>
          <w:marTop w:val="120"/>
          <w:marBottom w:val="0"/>
          <w:divBdr>
            <w:top w:val="none" w:sz="0" w:space="0" w:color="auto"/>
            <w:left w:val="none" w:sz="0" w:space="0" w:color="auto"/>
            <w:bottom w:val="none" w:sz="0" w:space="0" w:color="auto"/>
            <w:right w:val="none" w:sz="0" w:space="0" w:color="auto"/>
          </w:divBdr>
        </w:div>
        <w:div w:id="95086253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485812">
      <w:bodyDiv w:val="1"/>
      <w:marLeft w:val="0"/>
      <w:marRight w:val="0"/>
      <w:marTop w:val="0"/>
      <w:marBottom w:val="0"/>
      <w:divBdr>
        <w:top w:val="none" w:sz="0" w:space="0" w:color="auto"/>
        <w:left w:val="none" w:sz="0" w:space="0" w:color="auto"/>
        <w:bottom w:val="none" w:sz="0" w:space="0" w:color="auto"/>
        <w:right w:val="none" w:sz="0" w:space="0" w:color="auto"/>
      </w:divBdr>
      <w:divsChild>
        <w:div w:id="1110323324">
          <w:marLeft w:val="576"/>
          <w:marRight w:val="0"/>
          <w:marTop w:val="120"/>
          <w:marBottom w:val="0"/>
          <w:divBdr>
            <w:top w:val="none" w:sz="0" w:space="0" w:color="auto"/>
            <w:left w:val="none" w:sz="0" w:space="0" w:color="auto"/>
            <w:bottom w:val="none" w:sz="0" w:space="0" w:color="auto"/>
            <w:right w:val="none" w:sz="0" w:space="0" w:color="auto"/>
          </w:divBdr>
        </w:div>
        <w:div w:id="143546614">
          <w:marLeft w:val="576"/>
          <w:marRight w:val="0"/>
          <w:marTop w:val="120"/>
          <w:marBottom w:val="0"/>
          <w:divBdr>
            <w:top w:val="none" w:sz="0" w:space="0" w:color="auto"/>
            <w:left w:val="none" w:sz="0" w:space="0" w:color="auto"/>
            <w:bottom w:val="none" w:sz="0" w:space="0" w:color="auto"/>
            <w:right w:val="none" w:sz="0" w:space="0" w:color="auto"/>
          </w:divBdr>
        </w:div>
        <w:div w:id="167910515">
          <w:marLeft w:val="576"/>
          <w:marRight w:val="0"/>
          <w:marTop w:val="120"/>
          <w:marBottom w:val="0"/>
          <w:divBdr>
            <w:top w:val="none" w:sz="0" w:space="0" w:color="auto"/>
            <w:left w:val="none" w:sz="0" w:space="0" w:color="auto"/>
            <w:bottom w:val="none" w:sz="0" w:space="0" w:color="auto"/>
            <w:right w:val="none" w:sz="0" w:space="0" w:color="auto"/>
          </w:divBdr>
        </w:div>
        <w:div w:id="1971275986">
          <w:marLeft w:val="576"/>
          <w:marRight w:val="0"/>
          <w:marTop w:val="120"/>
          <w:marBottom w:val="0"/>
          <w:divBdr>
            <w:top w:val="none" w:sz="0" w:space="0" w:color="auto"/>
            <w:left w:val="none" w:sz="0" w:space="0" w:color="auto"/>
            <w:bottom w:val="none" w:sz="0" w:space="0" w:color="auto"/>
            <w:right w:val="none" w:sz="0" w:space="0" w:color="auto"/>
          </w:divBdr>
        </w:div>
      </w:divsChild>
    </w:div>
    <w:div w:id="1276525330">
      <w:bodyDiv w:val="1"/>
      <w:marLeft w:val="0"/>
      <w:marRight w:val="0"/>
      <w:marTop w:val="0"/>
      <w:marBottom w:val="0"/>
      <w:divBdr>
        <w:top w:val="none" w:sz="0" w:space="0" w:color="auto"/>
        <w:left w:val="none" w:sz="0" w:space="0" w:color="auto"/>
        <w:bottom w:val="none" w:sz="0" w:space="0" w:color="auto"/>
        <w:right w:val="none" w:sz="0" w:space="0" w:color="auto"/>
      </w:divBdr>
      <w:divsChild>
        <w:div w:id="1436898664">
          <w:marLeft w:val="576"/>
          <w:marRight w:val="0"/>
          <w:marTop w:val="120"/>
          <w:marBottom w:val="0"/>
          <w:divBdr>
            <w:top w:val="none" w:sz="0" w:space="0" w:color="auto"/>
            <w:left w:val="none" w:sz="0" w:space="0" w:color="auto"/>
            <w:bottom w:val="none" w:sz="0" w:space="0" w:color="auto"/>
            <w:right w:val="none" w:sz="0" w:space="0" w:color="auto"/>
          </w:divBdr>
        </w:div>
        <w:div w:id="608394751">
          <w:marLeft w:val="576"/>
          <w:marRight w:val="0"/>
          <w:marTop w:val="120"/>
          <w:marBottom w:val="0"/>
          <w:divBdr>
            <w:top w:val="none" w:sz="0" w:space="0" w:color="auto"/>
            <w:left w:val="none" w:sz="0" w:space="0" w:color="auto"/>
            <w:bottom w:val="none" w:sz="0" w:space="0" w:color="auto"/>
            <w:right w:val="none" w:sz="0" w:space="0" w:color="auto"/>
          </w:divBdr>
        </w:div>
        <w:div w:id="750200085">
          <w:marLeft w:val="576"/>
          <w:marRight w:val="0"/>
          <w:marTop w:val="120"/>
          <w:marBottom w:val="0"/>
          <w:divBdr>
            <w:top w:val="none" w:sz="0" w:space="0" w:color="auto"/>
            <w:left w:val="none" w:sz="0" w:space="0" w:color="auto"/>
            <w:bottom w:val="none" w:sz="0" w:space="0" w:color="auto"/>
            <w:right w:val="none" w:sz="0" w:space="0" w:color="auto"/>
          </w:divBdr>
        </w:div>
        <w:div w:id="920333908">
          <w:marLeft w:val="576"/>
          <w:marRight w:val="0"/>
          <w:marTop w:val="120"/>
          <w:marBottom w:val="0"/>
          <w:divBdr>
            <w:top w:val="none" w:sz="0" w:space="0" w:color="auto"/>
            <w:left w:val="none" w:sz="0" w:space="0" w:color="auto"/>
            <w:bottom w:val="none" w:sz="0" w:space="0" w:color="auto"/>
            <w:right w:val="none" w:sz="0" w:space="0" w:color="auto"/>
          </w:divBdr>
        </w:div>
        <w:div w:id="193832422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492868">
      <w:bodyDiv w:val="1"/>
      <w:marLeft w:val="0"/>
      <w:marRight w:val="0"/>
      <w:marTop w:val="0"/>
      <w:marBottom w:val="0"/>
      <w:divBdr>
        <w:top w:val="none" w:sz="0" w:space="0" w:color="auto"/>
        <w:left w:val="none" w:sz="0" w:space="0" w:color="auto"/>
        <w:bottom w:val="none" w:sz="0" w:space="0" w:color="auto"/>
        <w:right w:val="none" w:sz="0" w:space="0" w:color="auto"/>
      </w:divBdr>
      <w:divsChild>
        <w:div w:id="1585526155">
          <w:marLeft w:val="576"/>
          <w:marRight w:val="0"/>
          <w:marTop w:val="120"/>
          <w:marBottom w:val="0"/>
          <w:divBdr>
            <w:top w:val="none" w:sz="0" w:space="0" w:color="auto"/>
            <w:left w:val="none" w:sz="0" w:space="0" w:color="auto"/>
            <w:bottom w:val="none" w:sz="0" w:space="0" w:color="auto"/>
            <w:right w:val="none" w:sz="0" w:space="0" w:color="auto"/>
          </w:divBdr>
        </w:div>
        <w:div w:id="689648808">
          <w:marLeft w:val="576"/>
          <w:marRight w:val="0"/>
          <w:marTop w:val="120"/>
          <w:marBottom w:val="0"/>
          <w:divBdr>
            <w:top w:val="none" w:sz="0" w:space="0" w:color="auto"/>
            <w:left w:val="none" w:sz="0" w:space="0" w:color="auto"/>
            <w:bottom w:val="none" w:sz="0" w:space="0" w:color="auto"/>
            <w:right w:val="none" w:sz="0" w:space="0" w:color="auto"/>
          </w:divBdr>
        </w:div>
        <w:div w:id="690300503">
          <w:marLeft w:val="576"/>
          <w:marRight w:val="0"/>
          <w:marTop w:val="120"/>
          <w:marBottom w:val="0"/>
          <w:divBdr>
            <w:top w:val="none" w:sz="0" w:space="0" w:color="auto"/>
            <w:left w:val="none" w:sz="0" w:space="0" w:color="auto"/>
            <w:bottom w:val="none" w:sz="0" w:space="0" w:color="auto"/>
            <w:right w:val="none" w:sz="0" w:space="0" w:color="auto"/>
          </w:divBdr>
        </w:div>
        <w:div w:id="2070570059">
          <w:marLeft w:val="576"/>
          <w:marRight w:val="0"/>
          <w:marTop w:val="120"/>
          <w:marBottom w:val="0"/>
          <w:divBdr>
            <w:top w:val="none" w:sz="0" w:space="0" w:color="auto"/>
            <w:left w:val="none" w:sz="0" w:space="0" w:color="auto"/>
            <w:bottom w:val="none" w:sz="0" w:space="0" w:color="auto"/>
            <w:right w:val="none" w:sz="0" w:space="0" w:color="auto"/>
          </w:divBdr>
        </w:div>
        <w:div w:id="77459469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6736245">
      <w:bodyDiv w:val="1"/>
      <w:marLeft w:val="0"/>
      <w:marRight w:val="0"/>
      <w:marTop w:val="0"/>
      <w:marBottom w:val="0"/>
      <w:divBdr>
        <w:top w:val="none" w:sz="0" w:space="0" w:color="auto"/>
        <w:left w:val="none" w:sz="0" w:space="0" w:color="auto"/>
        <w:bottom w:val="none" w:sz="0" w:space="0" w:color="auto"/>
        <w:right w:val="none" w:sz="0" w:space="0" w:color="auto"/>
      </w:divBdr>
      <w:divsChild>
        <w:div w:id="754975763">
          <w:marLeft w:val="576"/>
          <w:marRight w:val="0"/>
          <w:marTop w:val="120"/>
          <w:marBottom w:val="0"/>
          <w:divBdr>
            <w:top w:val="none" w:sz="0" w:space="0" w:color="auto"/>
            <w:left w:val="none" w:sz="0" w:space="0" w:color="auto"/>
            <w:bottom w:val="none" w:sz="0" w:space="0" w:color="auto"/>
            <w:right w:val="none" w:sz="0" w:space="0" w:color="auto"/>
          </w:divBdr>
        </w:div>
        <w:div w:id="1243292332">
          <w:marLeft w:val="576"/>
          <w:marRight w:val="0"/>
          <w:marTop w:val="120"/>
          <w:marBottom w:val="0"/>
          <w:divBdr>
            <w:top w:val="none" w:sz="0" w:space="0" w:color="auto"/>
            <w:left w:val="none" w:sz="0" w:space="0" w:color="auto"/>
            <w:bottom w:val="none" w:sz="0" w:space="0" w:color="auto"/>
            <w:right w:val="none" w:sz="0" w:space="0" w:color="auto"/>
          </w:divBdr>
        </w:div>
        <w:div w:id="1099646147">
          <w:marLeft w:val="576"/>
          <w:marRight w:val="0"/>
          <w:marTop w:val="120"/>
          <w:marBottom w:val="0"/>
          <w:divBdr>
            <w:top w:val="none" w:sz="0" w:space="0" w:color="auto"/>
            <w:left w:val="none" w:sz="0" w:space="0" w:color="auto"/>
            <w:bottom w:val="none" w:sz="0" w:space="0" w:color="auto"/>
            <w:right w:val="none" w:sz="0" w:space="0" w:color="auto"/>
          </w:divBdr>
        </w:div>
        <w:div w:id="2040354956">
          <w:marLeft w:val="576"/>
          <w:marRight w:val="0"/>
          <w:marTop w:val="120"/>
          <w:marBottom w:val="0"/>
          <w:divBdr>
            <w:top w:val="none" w:sz="0" w:space="0" w:color="auto"/>
            <w:left w:val="none" w:sz="0" w:space="0" w:color="auto"/>
            <w:bottom w:val="none" w:sz="0" w:space="0" w:color="auto"/>
            <w:right w:val="none" w:sz="0" w:space="0" w:color="auto"/>
          </w:divBdr>
        </w:div>
        <w:div w:id="26916354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7026026">
      <w:bodyDiv w:val="1"/>
      <w:marLeft w:val="0"/>
      <w:marRight w:val="0"/>
      <w:marTop w:val="0"/>
      <w:marBottom w:val="0"/>
      <w:divBdr>
        <w:top w:val="none" w:sz="0" w:space="0" w:color="auto"/>
        <w:left w:val="none" w:sz="0" w:space="0" w:color="auto"/>
        <w:bottom w:val="none" w:sz="0" w:space="0" w:color="auto"/>
        <w:right w:val="none" w:sz="0" w:space="0" w:color="auto"/>
      </w:divBdr>
      <w:divsChild>
        <w:div w:id="2139033329">
          <w:marLeft w:val="576"/>
          <w:marRight w:val="0"/>
          <w:marTop w:val="120"/>
          <w:marBottom w:val="0"/>
          <w:divBdr>
            <w:top w:val="none" w:sz="0" w:space="0" w:color="auto"/>
            <w:left w:val="none" w:sz="0" w:space="0" w:color="auto"/>
            <w:bottom w:val="none" w:sz="0" w:space="0" w:color="auto"/>
            <w:right w:val="none" w:sz="0" w:space="0" w:color="auto"/>
          </w:divBdr>
        </w:div>
        <w:div w:id="1099444971">
          <w:marLeft w:val="576"/>
          <w:marRight w:val="0"/>
          <w:marTop w:val="120"/>
          <w:marBottom w:val="0"/>
          <w:divBdr>
            <w:top w:val="none" w:sz="0" w:space="0" w:color="auto"/>
            <w:left w:val="none" w:sz="0" w:space="0" w:color="auto"/>
            <w:bottom w:val="none" w:sz="0" w:space="0" w:color="auto"/>
            <w:right w:val="none" w:sz="0" w:space="0" w:color="auto"/>
          </w:divBdr>
        </w:div>
        <w:div w:id="1860662360">
          <w:marLeft w:val="576"/>
          <w:marRight w:val="0"/>
          <w:marTop w:val="120"/>
          <w:marBottom w:val="0"/>
          <w:divBdr>
            <w:top w:val="none" w:sz="0" w:space="0" w:color="auto"/>
            <w:left w:val="none" w:sz="0" w:space="0" w:color="auto"/>
            <w:bottom w:val="none" w:sz="0" w:space="0" w:color="auto"/>
            <w:right w:val="none" w:sz="0" w:space="0" w:color="auto"/>
          </w:divBdr>
        </w:div>
        <w:div w:id="1805541276">
          <w:marLeft w:val="576"/>
          <w:marRight w:val="0"/>
          <w:marTop w:val="120"/>
          <w:marBottom w:val="0"/>
          <w:divBdr>
            <w:top w:val="none" w:sz="0" w:space="0" w:color="auto"/>
            <w:left w:val="none" w:sz="0" w:space="0" w:color="auto"/>
            <w:bottom w:val="none" w:sz="0" w:space="0" w:color="auto"/>
            <w:right w:val="none" w:sz="0" w:space="0" w:color="auto"/>
          </w:divBdr>
        </w:div>
        <w:div w:id="2079933641">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2021-07-15T11:18:00Z</dcterms:modified>
</cp:coreProperties>
</file>