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74117" w:rsidRDefault="00845895" w:rsidP="00674117">
      <w:pPr>
        <w:spacing w:line="360" w:lineRule="auto"/>
        <w:jc w:val="center"/>
        <w:rPr>
          <w:rFonts w:ascii="Times New Roman" w:hAnsi="Times New Roman" w:cs="Times New Roman"/>
          <w:b/>
          <w:sz w:val="44"/>
          <w:szCs w:val="44"/>
        </w:rPr>
      </w:pPr>
    </w:p>
    <w:p w:rsidR="00CF3C1B" w:rsidRPr="00674117" w:rsidRDefault="00674117" w:rsidP="00674117">
      <w:pPr>
        <w:spacing w:line="360" w:lineRule="auto"/>
        <w:jc w:val="center"/>
        <w:rPr>
          <w:rFonts w:ascii="Times New Roman" w:hAnsi="Times New Roman" w:cs="Times New Roman"/>
          <w:b/>
          <w:sz w:val="52"/>
          <w:szCs w:val="52"/>
        </w:rPr>
      </w:pPr>
      <w:r w:rsidRPr="00674117">
        <w:rPr>
          <w:rFonts w:ascii="Times New Roman" w:hAnsi="Times New Roman" w:cs="Times New Roman"/>
          <w:b/>
          <w:sz w:val="52"/>
          <w:szCs w:val="52"/>
        </w:rPr>
        <w:t>CrypSH A Novel IoT Data Protection Scheme Based on BGN Cryptosystem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74117" w:rsidRDefault="0067411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B4CFE" w:rsidRPr="002B4CFE" w:rsidRDefault="002B4CFE" w:rsidP="002B4CF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B4CFE">
        <w:rPr>
          <w:rFonts w:ascii="Times New Roman" w:eastAsia="Times New Roman" w:hAnsi="Times New Roman" w:cs="Times New Roman"/>
          <w:color w:val="333333"/>
          <w:sz w:val="32"/>
          <w:szCs w:val="32"/>
          <w:lang w:val="en-IN" w:eastAsia="en-IN" w:bidi="ta-IN"/>
        </w:rPr>
        <w:t>The Internet of Things (IoT) is an emerging paradigm and has penetrated deeply into our daily life. Due to the seamless connections of the IoT devices with the physical world through the Internet, the IoT applications use the cloud to store and provide ubiquitous access to collected data. Sharing of data with third party services and other users incurs potential risks and leads to unique security and privacy concerns, e.g., data breaches. Existing cryptographic solutions are inapt for resource-constrained IoT devices, because of their significant computational overhead. To address these concerns, we propose a data protection scheme to store the encrypted IoT data in a cloud, while still allowing query processing over the encrypted data. Our proposed scheme features a novel encrypted data sharing scheme based on Boneh-Goh-Nissim (BGN) cryptosystem, with revocation capabilities and in-situ key updates. We perform exhaustive experiments on real datasets, to assess the feasibility of the proposed scheme on the resource constrained IoT devices. The results show the feasibility of our scheme, together with the ability to provide a high level of security. The results also show that our scheme significantly reduces the computation, storage and energy overheads than the best performed scheme in the state-of-the-art.</w:t>
      </w:r>
    </w:p>
    <w:p w:rsidR="002B4CFE" w:rsidRDefault="002B4CFE" w:rsidP="002B4CFE">
      <w:pPr>
        <w:tabs>
          <w:tab w:val="left" w:pos="6210"/>
        </w:tabs>
        <w:spacing w:line="360" w:lineRule="auto"/>
        <w:jc w:val="both"/>
        <w:rPr>
          <w:rFonts w:ascii="Times New Roman" w:hAnsi="Times New Roman" w:cs="Times New Roman"/>
          <w:sz w:val="40"/>
          <w:szCs w:val="40"/>
        </w:rPr>
      </w:pPr>
    </w:p>
    <w:p w:rsidR="00491919" w:rsidRDefault="001C4FD2" w:rsidP="002B4CF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93DB9" w:rsidRDefault="00F64CD2" w:rsidP="00193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3DB9">
        <w:rPr>
          <w:rFonts w:ascii="Times New Roman" w:hAnsi="Times New Roman" w:cs="Times New Roman"/>
          <w:sz w:val="32"/>
          <w:szCs w:val="32"/>
          <w:lang w:val="en-IN"/>
        </w:rPr>
        <w:t>To tackle this issue, existing distributed approaches u</w:t>
      </w:r>
      <w:r w:rsidRPr="00193DB9">
        <w:rPr>
          <w:rFonts w:ascii="Times New Roman" w:hAnsi="Times New Roman" w:cs="Times New Roman"/>
          <w:sz w:val="32"/>
          <w:szCs w:val="32"/>
          <w:lang w:val="en-IN"/>
        </w:rPr>
        <w:t>sed the homomorphic encryption technology.</w:t>
      </w:r>
    </w:p>
    <w:p w:rsidR="00000000" w:rsidRPr="00193DB9" w:rsidRDefault="00F64CD2" w:rsidP="00193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3DB9">
        <w:rPr>
          <w:rFonts w:ascii="Times New Roman" w:hAnsi="Times New Roman" w:cs="Times New Roman"/>
          <w:sz w:val="32"/>
          <w:szCs w:val="32"/>
          <w:lang w:val="en-IN"/>
        </w:rPr>
        <w:t>To the best of our knowledge, none of the existing solutions considered all the privacy requirements mentioned above, while covering the whole IoT data lifecycle, from the user’s consent to the data analysis.</w:t>
      </w:r>
    </w:p>
    <w:p w:rsidR="00000000" w:rsidRPr="00193DB9" w:rsidRDefault="00F64CD2" w:rsidP="00193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3DB9">
        <w:rPr>
          <w:rFonts w:ascii="Times New Roman" w:hAnsi="Times New Roman" w:cs="Times New Roman"/>
          <w:sz w:val="32"/>
          <w:szCs w:val="32"/>
          <w:lang w:val="en-IN"/>
        </w:rPr>
        <w:t>We</w:t>
      </w:r>
      <w:r w:rsidRPr="00193DB9">
        <w:rPr>
          <w:rFonts w:ascii="Times New Roman" w:hAnsi="Times New Roman" w:cs="Times New Roman"/>
          <w:sz w:val="32"/>
          <w:szCs w:val="32"/>
          <w:lang w:val="en-IN"/>
        </w:rPr>
        <w:t xml:space="preserve"> compare the proposal with some existing solutions in terms of communication cost and eavesdropping probability on private individual data.</w:t>
      </w:r>
    </w:p>
    <w:p w:rsidR="00000000" w:rsidRPr="00193DB9" w:rsidRDefault="00F64CD2" w:rsidP="00193D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3DB9">
        <w:rPr>
          <w:rFonts w:ascii="Times New Roman" w:hAnsi="Times New Roman" w:cs="Times New Roman"/>
          <w:sz w:val="32"/>
          <w:szCs w:val="32"/>
          <w:lang w:val="en-IN"/>
        </w:rPr>
        <w:t>Because of the transparency characteristic of public blockchains, it is possible to verify that the data of a trans</w:t>
      </w:r>
      <w:r w:rsidRPr="00193DB9">
        <w:rPr>
          <w:rFonts w:ascii="Times New Roman" w:hAnsi="Times New Roman" w:cs="Times New Roman"/>
          <w:sz w:val="32"/>
          <w:szCs w:val="32"/>
          <w:lang w:val="en-IN"/>
        </w:rPr>
        <w:t xml:space="preserve">action has existed at a specific time, but by keeping public keys anonymous, the identity of participants in real-life cannot be revealed.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93DB9" w:rsidRDefault="00F64CD2" w:rsidP="00193DB9">
      <w:pPr>
        <w:numPr>
          <w:ilvl w:val="0"/>
          <w:numId w:val="45"/>
        </w:numPr>
        <w:spacing w:line="360" w:lineRule="auto"/>
        <w:jc w:val="both"/>
        <w:rPr>
          <w:rFonts w:ascii="Times New Roman" w:hAnsi="Times New Roman" w:cs="Times New Roman"/>
          <w:bCs/>
          <w:sz w:val="32"/>
          <w:szCs w:val="32"/>
          <w:lang w:val="en-IN"/>
        </w:rPr>
      </w:pPr>
      <w:r w:rsidRPr="00193DB9">
        <w:rPr>
          <w:rFonts w:ascii="Times New Roman" w:hAnsi="Times New Roman" w:cs="Times New Roman"/>
          <w:bCs/>
          <w:sz w:val="32"/>
          <w:szCs w:val="32"/>
          <w:lang w:val="en-IN"/>
        </w:rPr>
        <w:t xml:space="preserve">It is important to design a proper structure of the authorisation mechanism since it ensures that a joining IoT </w:t>
      </w:r>
      <w:r w:rsidRPr="00193DB9">
        <w:rPr>
          <w:rFonts w:ascii="Times New Roman" w:hAnsi="Times New Roman" w:cs="Times New Roman"/>
          <w:bCs/>
          <w:sz w:val="32"/>
          <w:szCs w:val="32"/>
          <w:lang w:val="en-IN"/>
        </w:rPr>
        <w:t>device (i) issues the reencryption token for the genuine group and (ii) retrieves the correct group key.</w:t>
      </w:r>
    </w:p>
    <w:p w:rsidR="00000000" w:rsidRPr="00193DB9" w:rsidRDefault="00F64CD2" w:rsidP="00193DB9">
      <w:pPr>
        <w:numPr>
          <w:ilvl w:val="0"/>
          <w:numId w:val="45"/>
        </w:numPr>
        <w:spacing w:line="360" w:lineRule="auto"/>
        <w:jc w:val="both"/>
        <w:rPr>
          <w:rFonts w:ascii="Times New Roman" w:hAnsi="Times New Roman" w:cs="Times New Roman"/>
          <w:bCs/>
          <w:sz w:val="32"/>
          <w:szCs w:val="32"/>
          <w:lang w:val="en-IN"/>
        </w:rPr>
      </w:pPr>
      <w:r w:rsidRPr="00193DB9">
        <w:rPr>
          <w:rFonts w:ascii="Times New Roman" w:hAnsi="Times New Roman" w:cs="Times New Roman"/>
          <w:bCs/>
          <w:sz w:val="32"/>
          <w:szCs w:val="32"/>
          <w:lang w:val="en-IN"/>
        </w:rPr>
        <w:lastRenderedPageBreak/>
        <w:t>To issue this re-encryption token and subsequent decrypting of group data, Bob uses the public key, pkg, and the private key, prkg, of the group.</w:t>
      </w:r>
    </w:p>
    <w:p w:rsidR="00000000" w:rsidRPr="00193DB9" w:rsidRDefault="00F64CD2" w:rsidP="00193DB9">
      <w:pPr>
        <w:numPr>
          <w:ilvl w:val="0"/>
          <w:numId w:val="45"/>
        </w:numPr>
        <w:spacing w:line="360" w:lineRule="auto"/>
        <w:jc w:val="both"/>
        <w:rPr>
          <w:rFonts w:ascii="Times New Roman" w:hAnsi="Times New Roman" w:cs="Times New Roman"/>
          <w:bCs/>
          <w:sz w:val="32"/>
          <w:szCs w:val="32"/>
          <w:lang w:val="en-IN"/>
        </w:rPr>
      </w:pPr>
      <w:r w:rsidRPr="00193DB9">
        <w:rPr>
          <w:rFonts w:ascii="Times New Roman" w:hAnsi="Times New Roman" w:cs="Times New Roman"/>
          <w:bCs/>
          <w:sz w:val="32"/>
          <w:szCs w:val="32"/>
          <w:lang w:val="en-IN"/>
        </w:rPr>
        <w:t>The</w:t>
      </w:r>
      <w:r w:rsidRPr="00193DB9">
        <w:rPr>
          <w:rFonts w:ascii="Times New Roman" w:hAnsi="Times New Roman" w:cs="Times New Roman"/>
          <w:bCs/>
          <w:sz w:val="32"/>
          <w:szCs w:val="32"/>
          <w:lang w:val="en-IN"/>
        </w:rPr>
        <w:t xml:space="preserve"> proposed CrypSH is semantically secure against the adaptive chosen message attack, if the discrete logarithm problem is hard. </w:t>
      </w:r>
    </w:p>
    <w:p w:rsidR="00000000" w:rsidRPr="00193DB9" w:rsidRDefault="00F64CD2" w:rsidP="00193DB9">
      <w:pPr>
        <w:numPr>
          <w:ilvl w:val="0"/>
          <w:numId w:val="45"/>
        </w:numPr>
        <w:spacing w:line="360" w:lineRule="auto"/>
        <w:jc w:val="both"/>
        <w:rPr>
          <w:rFonts w:ascii="Times New Roman" w:hAnsi="Times New Roman" w:cs="Times New Roman"/>
          <w:bCs/>
          <w:sz w:val="32"/>
          <w:szCs w:val="32"/>
          <w:lang w:val="en-IN"/>
        </w:rPr>
      </w:pPr>
      <w:r w:rsidRPr="00193DB9">
        <w:rPr>
          <w:rFonts w:ascii="Times New Roman" w:hAnsi="Times New Roman" w:cs="Times New Roman"/>
          <w:bCs/>
          <w:sz w:val="32"/>
          <w:szCs w:val="32"/>
          <w:lang w:val="en-IN"/>
        </w:rPr>
        <w:t>The correct guessing is only possible when A can solve the discrete logarithm problem.</w:t>
      </w:r>
      <w:r w:rsidRPr="00193DB9">
        <w:rPr>
          <w:rFonts w:ascii="Times New Roman" w:hAnsi="Times New Roman" w:cs="Times New Roman"/>
          <w:bCs/>
          <w:sz w:val="32"/>
          <w:szCs w:val="32"/>
        </w:rPr>
        <w:t xml:space="preserve"> </w:t>
      </w:r>
    </w:p>
    <w:p w:rsidR="000B33B0" w:rsidRPr="00193DB9" w:rsidRDefault="006A300A" w:rsidP="00193DB9">
      <w:pPr>
        <w:spacing w:line="360" w:lineRule="auto"/>
        <w:jc w:val="both"/>
        <w:rPr>
          <w:rFonts w:ascii="Times New Roman" w:eastAsia="Times New Roman" w:hAnsi="Times New Roman" w:cs="Times New Roman"/>
          <w:sz w:val="32"/>
          <w:szCs w:val="32"/>
        </w:rPr>
      </w:pPr>
      <w:r w:rsidRPr="00193DB9">
        <w:rPr>
          <w:rFonts w:ascii="Times New Roman" w:hAnsi="Times New Roman" w:cs="Times New Roman"/>
          <w:b/>
          <w:sz w:val="36"/>
          <w:szCs w:val="36"/>
        </w:rPr>
        <w:t xml:space="preserve">2.2. PROPOSED </w:t>
      </w:r>
      <w:r w:rsidR="000B33B0" w:rsidRPr="00193DB9">
        <w:rPr>
          <w:rFonts w:ascii="Times New Roman" w:hAnsi="Times New Roman" w:cs="Times New Roman"/>
          <w:b/>
          <w:sz w:val="36"/>
          <w:szCs w:val="36"/>
        </w:rPr>
        <w:t xml:space="preserve">SYSTEM </w:t>
      </w:r>
    </w:p>
    <w:p w:rsidR="00193DB9" w:rsidRPr="00193DB9" w:rsidRDefault="00193DB9" w:rsidP="00193DB9">
      <w:pPr>
        <w:pStyle w:val="NormalWeb"/>
        <w:numPr>
          <w:ilvl w:val="0"/>
          <w:numId w:val="46"/>
        </w:numPr>
        <w:spacing w:before="0" w:beforeAutospacing="0" w:after="0" w:afterAutospacing="0" w:line="360" w:lineRule="auto"/>
        <w:ind w:left="284" w:hanging="284"/>
        <w:jc w:val="both"/>
        <w:rPr>
          <w:sz w:val="32"/>
          <w:szCs w:val="32"/>
        </w:rPr>
      </w:pPr>
      <w:r w:rsidRPr="00193DB9">
        <w:rPr>
          <w:sz w:val="32"/>
          <w:szCs w:val="32"/>
        </w:rPr>
        <w:t xml:space="preserve">In the proposed system, each data consumer can create a smart contract and publish both terms of service and requested IoT data. </w:t>
      </w:r>
    </w:p>
    <w:p w:rsidR="00193DB9" w:rsidRPr="00193DB9" w:rsidRDefault="00193DB9" w:rsidP="00193DB9">
      <w:pPr>
        <w:pStyle w:val="NormalWeb"/>
        <w:numPr>
          <w:ilvl w:val="0"/>
          <w:numId w:val="46"/>
        </w:numPr>
        <w:spacing w:before="0" w:beforeAutospacing="0" w:after="0" w:afterAutospacing="0" w:line="360" w:lineRule="auto"/>
        <w:ind w:left="284" w:hanging="284"/>
        <w:jc w:val="both"/>
        <w:rPr>
          <w:sz w:val="32"/>
          <w:szCs w:val="32"/>
        </w:rPr>
      </w:pPr>
      <w:r w:rsidRPr="00193DB9">
        <w:rPr>
          <w:sz w:val="32"/>
          <w:szCs w:val="32"/>
        </w:rPr>
        <w:t>The latter is proposed and hosted on the blockchain to put several IoT devices in the same group based on the smart device owners’ privacy choices.</w:t>
      </w:r>
    </w:p>
    <w:p w:rsidR="00193DB9" w:rsidRPr="00193DB9" w:rsidRDefault="00193DB9" w:rsidP="00193DB9">
      <w:pPr>
        <w:pStyle w:val="NormalWeb"/>
        <w:numPr>
          <w:ilvl w:val="0"/>
          <w:numId w:val="46"/>
        </w:numPr>
        <w:spacing w:before="0" w:beforeAutospacing="0" w:after="0" w:afterAutospacing="0" w:line="360" w:lineRule="auto"/>
        <w:ind w:left="284" w:hanging="284"/>
        <w:jc w:val="both"/>
        <w:rPr>
          <w:sz w:val="32"/>
          <w:szCs w:val="32"/>
        </w:rPr>
      </w:pPr>
      <w:r w:rsidRPr="00193DB9">
        <w:rPr>
          <w:sz w:val="32"/>
          <w:szCs w:val="32"/>
        </w:rPr>
        <w:t>In this way, the proposed solution eliminates the need to trust a centralized consumer or a data aggregator while keeping the IoT data analysis accuracy.</w:t>
      </w:r>
    </w:p>
    <w:p w:rsidR="00BB3207" w:rsidRPr="00193DB9" w:rsidRDefault="00193DB9" w:rsidP="00193DB9">
      <w:pPr>
        <w:pStyle w:val="NormalWeb"/>
        <w:numPr>
          <w:ilvl w:val="0"/>
          <w:numId w:val="46"/>
        </w:numPr>
        <w:spacing w:before="0" w:beforeAutospacing="0" w:after="0" w:afterAutospacing="0" w:line="360" w:lineRule="auto"/>
        <w:ind w:left="284" w:hanging="284"/>
        <w:jc w:val="both"/>
        <w:rPr>
          <w:sz w:val="32"/>
          <w:szCs w:val="32"/>
        </w:rPr>
      </w:pPr>
      <w:r w:rsidRPr="00193DB9">
        <w:rPr>
          <w:sz w:val="32"/>
          <w:szCs w:val="32"/>
        </w:rPr>
        <w:t>In order to overcome the raw data disclosure issue, several solutions  were proposed to use the homomorphic encryption technology to protect the user’s privacy while guarantying the data accuracy.</w:t>
      </w:r>
    </w:p>
    <w:p w:rsidR="00193DB9" w:rsidRDefault="00193DB9" w:rsidP="00E53AA4">
      <w:pPr>
        <w:pStyle w:val="NormalWeb"/>
        <w:spacing w:before="0" w:beforeAutospacing="0" w:after="0" w:afterAutospacing="0" w:line="360" w:lineRule="auto"/>
        <w:jc w:val="both"/>
        <w:rPr>
          <w:b/>
          <w:sz w:val="40"/>
          <w:szCs w:val="40"/>
        </w:rPr>
      </w:pPr>
    </w:p>
    <w:p w:rsidR="00193DB9" w:rsidRDefault="00193DB9" w:rsidP="00E53AA4">
      <w:pPr>
        <w:pStyle w:val="NormalWeb"/>
        <w:spacing w:before="0" w:beforeAutospacing="0" w:after="0" w:afterAutospacing="0" w:line="360" w:lineRule="auto"/>
        <w:jc w:val="both"/>
        <w:rPr>
          <w:b/>
          <w:sz w:val="40"/>
          <w:szCs w:val="40"/>
        </w:rPr>
      </w:pPr>
    </w:p>
    <w:p w:rsidR="00193DB9" w:rsidRDefault="00193DB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93DB9" w:rsidRDefault="00F64CD2" w:rsidP="00193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DB9">
        <w:rPr>
          <w:rFonts w:ascii="Times New Roman" w:eastAsia="AdvGulliv-R" w:hAnsi="Times New Roman" w:cs="Times New Roman"/>
          <w:bCs/>
          <w:sz w:val="32"/>
          <w:szCs w:val="32"/>
          <w:lang w:val="en-IN"/>
        </w:rPr>
        <w:t>We measure the performance of the CrypSH in terms</w:t>
      </w:r>
      <w:r w:rsidRPr="00193DB9">
        <w:rPr>
          <w:rFonts w:ascii="Times New Roman" w:eastAsia="AdvGulliv-R" w:hAnsi="Times New Roman" w:cs="Times New Roman"/>
          <w:bCs/>
          <w:sz w:val="32"/>
          <w:szCs w:val="32"/>
          <w:lang w:val="en-IN"/>
        </w:rPr>
        <w:t xml:space="preserve"> of the computational overhead, storage overhead, energy overhead, throughput, data freshness and end-to-end delay.</w:t>
      </w:r>
    </w:p>
    <w:p w:rsidR="00000000" w:rsidRPr="00193DB9" w:rsidRDefault="00F64CD2" w:rsidP="00193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DB9">
        <w:rPr>
          <w:rFonts w:ascii="Times New Roman" w:eastAsia="AdvGulliv-R" w:hAnsi="Times New Roman" w:cs="Times New Roman"/>
          <w:bCs/>
          <w:sz w:val="32"/>
          <w:szCs w:val="32"/>
          <w:lang w:val="en-IN"/>
        </w:rPr>
        <w:t xml:space="preserve">In this paper, we consider the Pilatus as our main competitor and show that our proposed scheme not only achieves system security but also </w:t>
      </w:r>
      <w:r w:rsidRPr="00193DB9">
        <w:rPr>
          <w:rFonts w:ascii="Times New Roman" w:eastAsia="AdvGulliv-R" w:hAnsi="Times New Roman" w:cs="Times New Roman"/>
          <w:bCs/>
          <w:sz w:val="32"/>
          <w:szCs w:val="32"/>
          <w:lang w:val="en-IN"/>
        </w:rPr>
        <w:t>improves on performance significantly than the Pilatus.</w:t>
      </w:r>
    </w:p>
    <w:p w:rsidR="00000000" w:rsidRPr="00193DB9" w:rsidRDefault="00F64CD2" w:rsidP="00193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DB9">
        <w:rPr>
          <w:rFonts w:ascii="Times New Roman" w:eastAsia="AdvGulliv-R" w:hAnsi="Times New Roman" w:cs="Times New Roman"/>
          <w:bCs/>
          <w:sz w:val="32"/>
          <w:szCs w:val="32"/>
          <w:lang w:val="en-IN"/>
        </w:rPr>
        <w:t xml:space="preserve">To measure the storage overhead, we consider ciphertext size as a performance metric. </w:t>
      </w:r>
    </w:p>
    <w:p w:rsidR="00000000" w:rsidRPr="00193DB9" w:rsidRDefault="00F64CD2" w:rsidP="00193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DB9">
        <w:rPr>
          <w:rFonts w:ascii="Times New Roman" w:eastAsia="AdvGulliv-R" w:hAnsi="Times New Roman" w:cs="Times New Roman"/>
          <w:bCs/>
          <w:sz w:val="32"/>
          <w:szCs w:val="32"/>
          <w:lang w:val="en-IN"/>
        </w:rPr>
        <w:t>We measure the storage overhead of both the CrypSH and the Pilatus considering the ciphertext size as performan</w:t>
      </w:r>
      <w:r w:rsidRPr="00193DB9">
        <w:rPr>
          <w:rFonts w:ascii="Times New Roman" w:eastAsia="AdvGulliv-R" w:hAnsi="Times New Roman" w:cs="Times New Roman"/>
          <w:bCs/>
          <w:sz w:val="32"/>
          <w:szCs w:val="32"/>
          <w:lang w:val="en-IN"/>
        </w:rPr>
        <w:t>ce metric.</w:t>
      </w:r>
    </w:p>
    <w:p w:rsidR="00000000" w:rsidRPr="00193DB9" w:rsidRDefault="00F64CD2" w:rsidP="00193D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DB9">
        <w:rPr>
          <w:rFonts w:ascii="Times New Roman" w:eastAsia="AdvGulliv-R" w:hAnsi="Times New Roman" w:cs="Times New Roman"/>
          <w:bCs/>
          <w:sz w:val="32"/>
          <w:szCs w:val="32"/>
          <w:lang w:val="en-IN"/>
        </w:rPr>
        <w:t>It means that the performance of the CrypSH is improved by reducing the ciphertext sizes to 13% and 25% compared to the Pilatus during the standard and sharing modes, respectively</w:t>
      </w:r>
      <w:r w:rsidR="00193DB9" w:rsidRPr="00193DB9">
        <w:rPr>
          <w:rFonts w:ascii="Times New Roman" w:eastAsia="AdvGulliv-R" w:hAnsi="Times New Roman" w:cs="Times New Roman"/>
          <w:bCs/>
          <w:sz w:val="32"/>
          <w:szCs w:val="32"/>
          <w:lang w:val="en-IN"/>
        </w:rPr>
        <w:t>.</w:t>
      </w:r>
      <w:r w:rsidRPr="00193DB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C3CDE" w:rsidRDefault="00193DB9"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Internet of Things: A survey on enabling technologies, protocols, and applications</w:t>
            </w:r>
          </w:p>
        </w:tc>
        <w:tc>
          <w:tcPr>
            <w:tcW w:w="3192" w:type="dxa"/>
          </w:tcPr>
          <w:p w:rsidR="000C407B" w:rsidRPr="009C3CDE" w:rsidRDefault="00193DB9" w:rsidP="00193DB9">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 xml:space="preserve">A. Al-Fuqaha, M. Guizani, M. Mohammadi, M. Aledhari, and M. Ayyash, </w:t>
            </w:r>
          </w:p>
        </w:tc>
        <w:tc>
          <w:tcPr>
            <w:tcW w:w="3192" w:type="dxa"/>
          </w:tcPr>
          <w:p w:rsidR="000C407B" w:rsidRPr="009C3CDE" w:rsidRDefault="00193DB9"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color w:val="333333"/>
                <w:sz w:val="28"/>
                <w:szCs w:val="28"/>
                <w:shd w:val="clear" w:color="auto" w:fill="FFFFFF"/>
              </w:rPr>
              <w:t>This paper provides an overview of the Internet of Things (IoT) with emphasis on enabling technologies, protocols, and application issues.</w:t>
            </w:r>
          </w:p>
        </w:tc>
      </w:tr>
      <w:tr w:rsidR="000C407B" w:rsidTr="000C407B">
        <w:trPr>
          <w:trHeight w:val="2942"/>
        </w:trPr>
        <w:tc>
          <w:tcPr>
            <w:tcW w:w="3192" w:type="dxa"/>
          </w:tcPr>
          <w:p w:rsidR="000C407B" w:rsidRPr="009C3CDE" w:rsidRDefault="00193DB9"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lastRenderedPageBreak/>
              <w:t>WristWhirl: One-handed continuous smartwatch input using wrist gestures</w:t>
            </w:r>
          </w:p>
        </w:tc>
        <w:tc>
          <w:tcPr>
            <w:tcW w:w="3192" w:type="dxa"/>
          </w:tcPr>
          <w:p w:rsidR="000C407B" w:rsidRPr="009C3CDE" w:rsidRDefault="00193DB9" w:rsidP="00193DB9">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 xml:space="preserve">J. Gong, X. D. Yang, and P. Irani, </w:t>
            </w:r>
          </w:p>
        </w:tc>
        <w:tc>
          <w:tcPr>
            <w:tcW w:w="3192" w:type="dxa"/>
          </w:tcPr>
          <w:p w:rsidR="000C407B" w:rsidRPr="009C3CDE" w:rsidRDefault="00193DB9"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color w:val="333333"/>
                <w:sz w:val="28"/>
                <w:szCs w:val="28"/>
                <w:shd w:val="clear" w:color="auto" w:fill="FFFFFF"/>
              </w:rPr>
              <w:t>We propose and study a new input modality, WristWhirl, that uses the wrist as an always-available joystick to perform one-handed continuous input on smartwatches.</w:t>
            </w:r>
          </w:p>
        </w:tc>
      </w:tr>
      <w:tr w:rsidR="000C407B" w:rsidTr="000C407B">
        <w:tc>
          <w:tcPr>
            <w:tcW w:w="3192" w:type="dxa"/>
          </w:tcPr>
          <w:p w:rsidR="000C407B" w:rsidRPr="009C3CDE" w:rsidRDefault="00193DB9"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Practical techniques for searches on encrypted data</w:t>
            </w:r>
          </w:p>
        </w:tc>
        <w:tc>
          <w:tcPr>
            <w:tcW w:w="3192" w:type="dxa"/>
          </w:tcPr>
          <w:p w:rsidR="000C407B" w:rsidRPr="009C3CDE" w:rsidRDefault="00193DB9" w:rsidP="00193DB9">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 xml:space="preserve">D. X. Song, D. Wagner, and A. Perrig, </w:t>
            </w:r>
          </w:p>
        </w:tc>
        <w:tc>
          <w:tcPr>
            <w:tcW w:w="3192" w:type="dxa"/>
          </w:tcPr>
          <w:p w:rsidR="000C407B" w:rsidRPr="009C3CDE" w:rsidRDefault="00193DB9"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color w:val="333333"/>
                <w:sz w:val="28"/>
                <w:szCs w:val="28"/>
                <w:shd w:val="clear" w:color="auto" w:fill="FFFFFF"/>
              </w:rPr>
              <w:t>It is desirable to store data on data storage servers such as mail servers and file servers in encrypted form to reduce security and privacy risks.</w:t>
            </w:r>
          </w:p>
        </w:tc>
      </w:tr>
      <w:tr w:rsidR="000C407B" w:rsidTr="000C407B">
        <w:tc>
          <w:tcPr>
            <w:tcW w:w="3192" w:type="dxa"/>
          </w:tcPr>
          <w:p w:rsidR="000C407B" w:rsidRPr="009C3CDE" w:rsidRDefault="009C3CDE"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Secure sharing of partially homomorphic encrypted iot data</w:t>
            </w:r>
          </w:p>
        </w:tc>
        <w:tc>
          <w:tcPr>
            <w:tcW w:w="3192" w:type="dxa"/>
          </w:tcPr>
          <w:p w:rsidR="000C407B" w:rsidRPr="009C3CDE" w:rsidRDefault="009C3CDE" w:rsidP="009C3CDE">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sz w:val="28"/>
                <w:szCs w:val="28"/>
              </w:rPr>
              <w:t xml:space="preserve">H. Shafagh, A. Hithnawi, L. Burkhalter, P. Fischli, and S. Duquennoy, </w:t>
            </w:r>
          </w:p>
        </w:tc>
        <w:tc>
          <w:tcPr>
            <w:tcW w:w="3192" w:type="dxa"/>
          </w:tcPr>
          <w:p w:rsidR="000C407B" w:rsidRPr="009C3CDE" w:rsidRDefault="009C3CDE" w:rsidP="00E53AA4">
            <w:pPr>
              <w:tabs>
                <w:tab w:val="left" w:pos="720"/>
              </w:tabs>
              <w:spacing w:after="100" w:line="360" w:lineRule="auto"/>
              <w:jc w:val="both"/>
              <w:rPr>
                <w:rFonts w:ascii="Times New Roman" w:hAnsi="Times New Roman" w:cs="Times New Roman"/>
                <w:sz w:val="28"/>
                <w:szCs w:val="28"/>
              </w:rPr>
            </w:pPr>
            <w:r w:rsidRPr="009C3CDE">
              <w:rPr>
                <w:rFonts w:ascii="Times New Roman" w:hAnsi="Times New Roman" w:cs="Times New Roman"/>
                <w:color w:val="333333"/>
                <w:sz w:val="28"/>
                <w:szCs w:val="28"/>
                <w:shd w:val="clear" w:color="auto" w:fill="FFFFFF"/>
              </w:rPr>
              <w:t>We present performance optimizations that render these cryptographic tools practical for mobile platforms.</w:t>
            </w:r>
          </w:p>
        </w:tc>
      </w:tr>
    </w:tbl>
    <w:p w:rsidR="00CA0F98" w:rsidRDefault="00CA0F9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A0F98" w:rsidP="00E53AA4">
      <w:pPr>
        <w:spacing w:after="0" w:line="360" w:lineRule="auto"/>
        <w:jc w:val="both"/>
        <w:rPr>
          <w:rFonts w:ascii="Times New Roman" w:hAnsi="Times New Roman" w:cs="Times New Roman"/>
        </w:rPr>
      </w:pPr>
      <w:r w:rsidRPr="00CA0F98">
        <w:rPr>
          <w:rFonts w:ascii="Times New Roman" w:hAnsi="Times New Roman" w:cs="Times New Roman"/>
        </w:rPr>
        <w:drawing>
          <wp:inline distT="0" distB="0" distL="0" distR="0">
            <wp:extent cx="5942031" cy="5448300"/>
            <wp:effectExtent l="19050" t="0" r="1569"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449738"/>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Pr="00CA0F98" w:rsidRDefault="00D81E16" w:rsidP="00CA0F98">
      <w:pPr>
        <w:spacing w:after="0" w:line="360" w:lineRule="auto"/>
        <w:jc w:val="both"/>
        <w:rPr>
          <w:rFonts w:ascii="Times New Roman" w:hAnsi="Times New Roman" w:cs="Times New Roman"/>
        </w:rPr>
      </w:pPr>
      <w:r>
        <w:rPr>
          <w:rFonts w:ascii="Times New Roman" w:hAnsi="Times New Roman" w:cs="Times New Roman"/>
          <w:noProof/>
        </w:rPr>
        <w:t xml:space="preserve">         </w:t>
      </w:r>
      <w:r w:rsidR="00CA0F98">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B2250" w:rsidRPr="00EB2250" w:rsidRDefault="00EB2250" w:rsidP="00EB2250">
      <w:pPr>
        <w:pStyle w:val="BodyText"/>
        <w:rPr>
          <w:bCs/>
          <w:iCs/>
          <w:sz w:val="32"/>
          <w:szCs w:val="32"/>
          <w:lang w:val="en-IN"/>
        </w:rPr>
      </w:pPr>
      <w:r w:rsidRPr="00EB2250">
        <w:rPr>
          <w:bCs/>
          <w:iCs/>
          <w:sz w:val="32"/>
          <w:szCs w:val="32"/>
          <w:lang w:val="en-IN"/>
        </w:rPr>
        <w:t xml:space="preserve">      In this paper, we present CrypSH, a new scheme tailored for the cloud based IoT systems. The CrypSH provides an efficient, and highest level of security and reliability from the three significant threats, i.e., the curious DBAs, eavesdropping from the communication channel and arbitrary compromises of the cloud server confronting cloud applications. Our scheme leverages cryptographic primitives that allow computation on encrypted data without disclosing any secret keys to the cloud. Also, our scheme processes queries on encrypted data and re-encrypts it for sharing. In the CrypSH, sharing mechanism comes with cryptographic guarantees and possibility of sharing revocation at any time. To achieve this, unlike other encryption schemes, the CrypSH takes the BGN cryptosystem as the underlying encryption mechanism. The evaluation results show that the CrypSH outperforms the state-of-the-art approach, Pilatus, without compromising network performance metrics such as throughput and data freshness. Particularly, the CrypSH is 34% more computationally faster, requires 25% less storage and provides 15% more throughput than the Pilatus. In future, we envision to devise a mechanism for parallelising the homomorphic addition in the cloud. </w:t>
      </w:r>
    </w:p>
    <w:p w:rsidR="00EB2250" w:rsidRDefault="00EB2250" w:rsidP="00E53AA4">
      <w:pPr>
        <w:pStyle w:val="BodyText"/>
        <w:rPr>
          <w:b/>
          <w:iCs/>
          <w:sz w:val="28"/>
          <w:szCs w:val="28"/>
        </w:rPr>
      </w:pPr>
    </w:p>
    <w:p w:rsidR="00EB2250" w:rsidRDefault="00EB2250" w:rsidP="00E53AA4">
      <w:pPr>
        <w:pStyle w:val="BodyText"/>
        <w:rPr>
          <w:b/>
          <w:iCs/>
          <w:sz w:val="28"/>
          <w:szCs w:val="28"/>
        </w:rPr>
      </w:pPr>
    </w:p>
    <w:p w:rsidR="00EB2250" w:rsidRDefault="00EB225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2250" w:rsidRDefault="00F64CD2" w:rsidP="00EB2250">
      <w:pPr>
        <w:pStyle w:val="BodyText"/>
        <w:numPr>
          <w:ilvl w:val="0"/>
          <w:numId w:val="42"/>
        </w:numPr>
        <w:rPr>
          <w:sz w:val="32"/>
          <w:szCs w:val="32"/>
          <w:lang w:val="en-IN"/>
        </w:rPr>
      </w:pPr>
      <w:r w:rsidRPr="00EB2250">
        <w:rPr>
          <w:sz w:val="32"/>
          <w:szCs w:val="32"/>
          <w:lang w:val="en-IN"/>
        </w:rPr>
        <w:t>[1] A. Al-Fuqaha, M. Guizani, M. Mohammadi, M. Aledhari, and M. Ayyash, “Internet of Things: A survey on enabling technologies, protocols, and applications,” IEEE Communications Surveys &amp; Tutorials, vol. 17, no. 4, pp</w:t>
      </w:r>
      <w:r w:rsidRPr="00EB2250">
        <w:rPr>
          <w:sz w:val="32"/>
          <w:szCs w:val="32"/>
          <w:lang w:val="en-IN"/>
        </w:rPr>
        <w:t xml:space="preserve">. 2347–2376, 2015. </w:t>
      </w:r>
    </w:p>
    <w:p w:rsidR="00000000" w:rsidRPr="00EB2250" w:rsidRDefault="00F64CD2" w:rsidP="00EB2250">
      <w:pPr>
        <w:pStyle w:val="BodyText"/>
        <w:numPr>
          <w:ilvl w:val="0"/>
          <w:numId w:val="42"/>
        </w:numPr>
        <w:rPr>
          <w:sz w:val="32"/>
          <w:szCs w:val="32"/>
          <w:lang w:val="en-IN"/>
        </w:rPr>
      </w:pPr>
      <w:r w:rsidRPr="00EB2250">
        <w:rPr>
          <w:sz w:val="32"/>
          <w:szCs w:val="32"/>
          <w:lang w:val="en-IN"/>
        </w:rPr>
        <w:t xml:space="preserve">[2] J. Gong, X. D. Yang, and P. Irani, “WristWhirl: One-handed continuous smartwatch input using wrist gestures,” in Proc. of 29th Annual Symposium on User Interface Software and Technology (UIST), 2016, pp. 861–872. </w:t>
      </w:r>
    </w:p>
    <w:p w:rsidR="00000000" w:rsidRPr="00EB2250" w:rsidRDefault="00F64CD2" w:rsidP="00EB2250">
      <w:pPr>
        <w:pStyle w:val="BodyText"/>
        <w:numPr>
          <w:ilvl w:val="0"/>
          <w:numId w:val="42"/>
        </w:numPr>
        <w:rPr>
          <w:sz w:val="32"/>
          <w:szCs w:val="32"/>
          <w:lang w:val="en-IN"/>
        </w:rPr>
      </w:pPr>
      <w:r w:rsidRPr="00EB2250">
        <w:rPr>
          <w:sz w:val="32"/>
          <w:szCs w:val="32"/>
          <w:lang w:val="en-IN"/>
        </w:rPr>
        <w:t xml:space="preserve">[3] A. Alanwar, </w:t>
      </w:r>
      <w:r w:rsidRPr="00EB2250">
        <w:rPr>
          <w:sz w:val="32"/>
          <w:szCs w:val="32"/>
          <w:lang w:val="en-IN"/>
        </w:rPr>
        <w:t>Y. Shoukry, S. Chakraborty, P. Martin, P. Tabuada, and M. Srivastava, “PrOLoc: Resilient localization with private observers using partial homomorphic encryption,” in Proc. of 16th ACM/IEEE International Conference on Information Processing in Sensor Netwo</w:t>
      </w:r>
      <w:r w:rsidRPr="00EB2250">
        <w:rPr>
          <w:sz w:val="32"/>
          <w:szCs w:val="32"/>
          <w:lang w:val="en-IN"/>
        </w:rPr>
        <w:t xml:space="preserve">rks (IPSN), 2017, pp. 41–52. </w:t>
      </w:r>
    </w:p>
    <w:p w:rsidR="00000000" w:rsidRPr="00EB2250" w:rsidRDefault="00F64CD2" w:rsidP="00EB2250">
      <w:pPr>
        <w:pStyle w:val="BodyText"/>
        <w:numPr>
          <w:ilvl w:val="0"/>
          <w:numId w:val="42"/>
        </w:numPr>
        <w:rPr>
          <w:sz w:val="32"/>
          <w:szCs w:val="32"/>
          <w:lang w:val="en-IN"/>
        </w:rPr>
      </w:pPr>
      <w:r w:rsidRPr="00EB2250">
        <w:rPr>
          <w:sz w:val="32"/>
          <w:szCs w:val="32"/>
          <w:lang w:val="en-IN"/>
        </w:rPr>
        <w:t xml:space="preserve">[4] Ava, “Fertility Tracking Bracelet,” online, accessed April 18, 2018, https://www.avawomen.com/. </w:t>
      </w:r>
    </w:p>
    <w:p w:rsidR="00000000" w:rsidRPr="00EB2250" w:rsidRDefault="00F64CD2" w:rsidP="00EB2250">
      <w:pPr>
        <w:pStyle w:val="BodyText"/>
        <w:numPr>
          <w:ilvl w:val="0"/>
          <w:numId w:val="42"/>
        </w:numPr>
        <w:rPr>
          <w:sz w:val="32"/>
          <w:szCs w:val="32"/>
          <w:lang w:val="en-IN"/>
        </w:rPr>
      </w:pPr>
      <w:r w:rsidRPr="00EB2250">
        <w:rPr>
          <w:sz w:val="32"/>
          <w:szCs w:val="32"/>
          <w:lang w:val="en-IN"/>
        </w:rPr>
        <w:t>[5] D. X. Song, D. Wagner, and A. Perrig, “Practical techniques for searches on encrypted data,” in Proc. of IEEE Symposium</w:t>
      </w:r>
      <w:r w:rsidRPr="00EB2250">
        <w:rPr>
          <w:sz w:val="32"/>
          <w:szCs w:val="32"/>
          <w:lang w:val="en-IN"/>
        </w:rPr>
        <w:t xml:space="preserve"> on Security and Privacy, 2000, pp. 44–55.</w:t>
      </w:r>
      <w:r w:rsidRPr="00EB2250">
        <w:rPr>
          <w:sz w:val="32"/>
          <w:szCs w:val="32"/>
        </w:rPr>
        <w:t xml:space="preserve"> </w:t>
      </w:r>
    </w:p>
    <w:p w:rsidR="00000000" w:rsidRPr="00EB2250" w:rsidRDefault="00F64CD2" w:rsidP="00EB2250">
      <w:pPr>
        <w:pStyle w:val="BodyText"/>
        <w:numPr>
          <w:ilvl w:val="0"/>
          <w:numId w:val="42"/>
        </w:numPr>
        <w:rPr>
          <w:sz w:val="32"/>
          <w:szCs w:val="32"/>
          <w:lang w:val="en-IN"/>
        </w:rPr>
      </w:pPr>
      <w:r w:rsidRPr="00EB2250">
        <w:rPr>
          <w:sz w:val="32"/>
          <w:szCs w:val="32"/>
          <w:lang w:val="en-IN"/>
        </w:rPr>
        <w:t xml:space="preserve">[6] H. Shafagh, A. Hithnawi, L. Burkhalter, P. Fischli, and S. Duquennoy, “Secure sharing of partially homomorphic encrypted iot data,” in Proc. of 15th ACM International Conference on Embedded Networked Sensor </w:t>
      </w:r>
      <w:r w:rsidRPr="00EB2250">
        <w:rPr>
          <w:sz w:val="32"/>
          <w:szCs w:val="32"/>
          <w:lang w:val="en-IN"/>
        </w:rPr>
        <w:t xml:space="preserve">Systems (SenSys), 2017, pp. 1–14. </w:t>
      </w:r>
    </w:p>
    <w:p w:rsidR="00000000" w:rsidRPr="00EB2250" w:rsidRDefault="00F64CD2" w:rsidP="00EB2250">
      <w:pPr>
        <w:pStyle w:val="BodyText"/>
        <w:numPr>
          <w:ilvl w:val="0"/>
          <w:numId w:val="42"/>
        </w:numPr>
        <w:rPr>
          <w:sz w:val="32"/>
          <w:szCs w:val="32"/>
          <w:lang w:val="en-IN"/>
        </w:rPr>
      </w:pPr>
      <w:r w:rsidRPr="00EB2250">
        <w:rPr>
          <w:sz w:val="32"/>
          <w:szCs w:val="32"/>
          <w:lang w:val="en-IN"/>
        </w:rPr>
        <w:lastRenderedPageBreak/>
        <w:t>[7] W. Xue, C. Luo, G. Lan, R. Rana, W. Hu, and A. Seneviratne, “Kryptein: A compressive-sensing-based encryption scheme for the internet of things,” in Proc. of 16th ACM/IEEE International Conference on Information Proc</w:t>
      </w:r>
      <w:r w:rsidRPr="00EB2250">
        <w:rPr>
          <w:sz w:val="32"/>
          <w:szCs w:val="32"/>
          <w:lang w:val="en-IN"/>
        </w:rPr>
        <w:t xml:space="preserve">essing in Sensor Networks (IPSN), 2017, pp. 169–180. </w:t>
      </w:r>
    </w:p>
    <w:p w:rsidR="00000000" w:rsidRPr="00EB2250" w:rsidRDefault="00F64CD2" w:rsidP="00EB2250">
      <w:pPr>
        <w:pStyle w:val="BodyText"/>
        <w:numPr>
          <w:ilvl w:val="0"/>
          <w:numId w:val="42"/>
        </w:numPr>
        <w:rPr>
          <w:sz w:val="32"/>
          <w:szCs w:val="32"/>
          <w:lang w:val="en-IN"/>
        </w:rPr>
      </w:pPr>
      <w:r w:rsidRPr="00EB2250">
        <w:rPr>
          <w:sz w:val="32"/>
          <w:szCs w:val="32"/>
          <w:lang w:val="en-IN"/>
        </w:rPr>
        <w:t xml:space="preserve">[8] H. Shafagh, A. Hithnawi, A. Droscher, S. Duquennoy, and W. Hu, ¨ “Talos: Encrypted query processing for the internet of things,” in Proc. of 13th ACM International Conference on Embedded Networked </w:t>
      </w:r>
      <w:r w:rsidRPr="00EB2250">
        <w:rPr>
          <w:sz w:val="32"/>
          <w:szCs w:val="32"/>
          <w:lang w:val="en-IN"/>
        </w:rPr>
        <w:t xml:space="preserve">Sensor Systems (SenSys), 2015, pp. 197–210. </w:t>
      </w:r>
    </w:p>
    <w:p w:rsidR="00000000" w:rsidRPr="00EB2250" w:rsidRDefault="00F64CD2" w:rsidP="00EB2250">
      <w:pPr>
        <w:pStyle w:val="BodyText"/>
        <w:numPr>
          <w:ilvl w:val="0"/>
          <w:numId w:val="42"/>
        </w:numPr>
        <w:rPr>
          <w:sz w:val="32"/>
          <w:szCs w:val="32"/>
          <w:lang w:val="en-IN"/>
        </w:rPr>
      </w:pPr>
      <w:r w:rsidRPr="00EB2250">
        <w:rPr>
          <w:sz w:val="32"/>
          <w:szCs w:val="32"/>
          <w:lang w:val="en-IN"/>
        </w:rPr>
        <w:t>[9] R. A. Popa, C. M. S. Redfield, N. Zeldovich, and H. Balakrishnan, “CryptDB: Protecting confidentiality with encrypted query processing,” in Proc. of 23rd ACM Symposium on Operating Systems Principles (SOSP)</w:t>
      </w:r>
      <w:r w:rsidRPr="00EB2250">
        <w:rPr>
          <w:sz w:val="32"/>
          <w:szCs w:val="32"/>
          <w:lang w:val="en-IN"/>
        </w:rPr>
        <w:t xml:space="preserve">, 2011, pp. 85–100. </w:t>
      </w:r>
    </w:p>
    <w:p w:rsidR="00000000" w:rsidRPr="00EB2250" w:rsidRDefault="00F64CD2" w:rsidP="00EB2250">
      <w:pPr>
        <w:pStyle w:val="BodyText"/>
        <w:numPr>
          <w:ilvl w:val="0"/>
          <w:numId w:val="42"/>
        </w:numPr>
        <w:rPr>
          <w:sz w:val="32"/>
          <w:szCs w:val="32"/>
          <w:lang w:val="en-IN"/>
        </w:rPr>
      </w:pPr>
      <w:r w:rsidRPr="00EB2250">
        <w:rPr>
          <w:sz w:val="32"/>
          <w:szCs w:val="32"/>
          <w:lang w:val="en-IN"/>
        </w:rPr>
        <w:t xml:space="preserve">[10] A. Acar, H. Aksu, A. Uluagac, and M. Conti, “A survey on homomorphic encryption schemes: Theory and implementation,” ACM Computing Surveys, vol. 51, no. 4, pp. 1–35,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CD2" w:rsidRDefault="00F64CD2" w:rsidP="003654DF">
      <w:pPr>
        <w:spacing w:after="0" w:line="240" w:lineRule="auto"/>
      </w:pPr>
      <w:r>
        <w:separator/>
      </w:r>
    </w:p>
  </w:endnote>
  <w:endnote w:type="continuationSeparator" w:id="1">
    <w:p w:rsidR="00F64CD2" w:rsidRDefault="00F64CD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CD2" w:rsidRDefault="00F64CD2" w:rsidP="003654DF">
      <w:pPr>
        <w:spacing w:after="0" w:line="240" w:lineRule="auto"/>
      </w:pPr>
      <w:r>
        <w:separator/>
      </w:r>
    </w:p>
  </w:footnote>
  <w:footnote w:type="continuationSeparator" w:id="1">
    <w:p w:rsidR="00F64CD2" w:rsidRDefault="00F64CD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1462">
        <w:pPr>
          <w:pStyle w:val="Header"/>
          <w:jc w:val="right"/>
        </w:pPr>
        <w:fldSimple w:instr=" PAGE   \* MERGEFORMAT ">
          <w:r w:rsidR="00CA0F9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B2C5A"/>
    <w:multiLevelType w:val="hybridMultilevel"/>
    <w:tmpl w:val="46F2379C"/>
    <w:lvl w:ilvl="0" w:tplc="E5662666">
      <w:start w:val="1"/>
      <w:numFmt w:val="bullet"/>
      <w:lvlText w:val=""/>
      <w:lvlJc w:val="left"/>
      <w:pPr>
        <w:tabs>
          <w:tab w:val="num" w:pos="720"/>
        </w:tabs>
        <w:ind w:left="720" w:hanging="360"/>
      </w:pPr>
      <w:rPr>
        <w:rFonts w:ascii="Wingdings 2" w:hAnsi="Wingdings 2" w:hint="default"/>
      </w:rPr>
    </w:lvl>
    <w:lvl w:ilvl="1" w:tplc="8888662C" w:tentative="1">
      <w:start w:val="1"/>
      <w:numFmt w:val="bullet"/>
      <w:lvlText w:val=""/>
      <w:lvlJc w:val="left"/>
      <w:pPr>
        <w:tabs>
          <w:tab w:val="num" w:pos="1440"/>
        </w:tabs>
        <w:ind w:left="1440" w:hanging="360"/>
      </w:pPr>
      <w:rPr>
        <w:rFonts w:ascii="Wingdings 2" w:hAnsi="Wingdings 2" w:hint="default"/>
      </w:rPr>
    </w:lvl>
    <w:lvl w:ilvl="2" w:tplc="3B22D41A" w:tentative="1">
      <w:start w:val="1"/>
      <w:numFmt w:val="bullet"/>
      <w:lvlText w:val=""/>
      <w:lvlJc w:val="left"/>
      <w:pPr>
        <w:tabs>
          <w:tab w:val="num" w:pos="2160"/>
        </w:tabs>
        <w:ind w:left="2160" w:hanging="360"/>
      </w:pPr>
      <w:rPr>
        <w:rFonts w:ascii="Wingdings 2" w:hAnsi="Wingdings 2" w:hint="default"/>
      </w:rPr>
    </w:lvl>
    <w:lvl w:ilvl="3" w:tplc="64269E6A" w:tentative="1">
      <w:start w:val="1"/>
      <w:numFmt w:val="bullet"/>
      <w:lvlText w:val=""/>
      <w:lvlJc w:val="left"/>
      <w:pPr>
        <w:tabs>
          <w:tab w:val="num" w:pos="2880"/>
        </w:tabs>
        <w:ind w:left="2880" w:hanging="360"/>
      </w:pPr>
      <w:rPr>
        <w:rFonts w:ascii="Wingdings 2" w:hAnsi="Wingdings 2" w:hint="default"/>
      </w:rPr>
    </w:lvl>
    <w:lvl w:ilvl="4" w:tplc="EC74D608" w:tentative="1">
      <w:start w:val="1"/>
      <w:numFmt w:val="bullet"/>
      <w:lvlText w:val=""/>
      <w:lvlJc w:val="left"/>
      <w:pPr>
        <w:tabs>
          <w:tab w:val="num" w:pos="3600"/>
        </w:tabs>
        <w:ind w:left="3600" w:hanging="360"/>
      </w:pPr>
      <w:rPr>
        <w:rFonts w:ascii="Wingdings 2" w:hAnsi="Wingdings 2" w:hint="default"/>
      </w:rPr>
    </w:lvl>
    <w:lvl w:ilvl="5" w:tplc="6FCED292" w:tentative="1">
      <w:start w:val="1"/>
      <w:numFmt w:val="bullet"/>
      <w:lvlText w:val=""/>
      <w:lvlJc w:val="left"/>
      <w:pPr>
        <w:tabs>
          <w:tab w:val="num" w:pos="4320"/>
        </w:tabs>
        <w:ind w:left="4320" w:hanging="360"/>
      </w:pPr>
      <w:rPr>
        <w:rFonts w:ascii="Wingdings 2" w:hAnsi="Wingdings 2" w:hint="default"/>
      </w:rPr>
    </w:lvl>
    <w:lvl w:ilvl="6" w:tplc="A56A53C8" w:tentative="1">
      <w:start w:val="1"/>
      <w:numFmt w:val="bullet"/>
      <w:lvlText w:val=""/>
      <w:lvlJc w:val="left"/>
      <w:pPr>
        <w:tabs>
          <w:tab w:val="num" w:pos="5040"/>
        </w:tabs>
        <w:ind w:left="5040" w:hanging="360"/>
      </w:pPr>
      <w:rPr>
        <w:rFonts w:ascii="Wingdings 2" w:hAnsi="Wingdings 2" w:hint="default"/>
      </w:rPr>
    </w:lvl>
    <w:lvl w:ilvl="7" w:tplc="A9DA8928" w:tentative="1">
      <w:start w:val="1"/>
      <w:numFmt w:val="bullet"/>
      <w:lvlText w:val=""/>
      <w:lvlJc w:val="left"/>
      <w:pPr>
        <w:tabs>
          <w:tab w:val="num" w:pos="5760"/>
        </w:tabs>
        <w:ind w:left="5760" w:hanging="360"/>
      </w:pPr>
      <w:rPr>
        <w:rFonts w:ascii="Wingdings 2" w:hAnsi="Wingdings 2" w:hint="default"/>
      </w:rPr>
    </w:lvl>
    <w:lvl w:ilvl="8" w:tplc="3C64281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A430E7"/>
    <w:multiLevelType w:val="hybridMultilevel"/>
    <w:tmpl w:val="B02612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AC7ED9"/>
    <w:multiLevelType w:val="hybridMultilevel"/>
    <w:tmpl w:val="1A20A1F0"/>
    <w:lvl w:ilvl="0" w:tplc="0784C2D8">
      <w:start w:val="1"/>
      <w:numFmt w:val="bullet"/>
      <w:lvlText w:val=""/>
      <w:lvlJc w:val="left"/>
      <w:pPr>
        <w:tabs>
          <w:tab w:val="num" w:pos="720"/>
        </w:tabs>
        <w:ind w:left="720" w:hanging="360"/>
      </w:pPr>
      <w:rPr>
        <w:rFonts w:ascii="Wingdings 2" w:hAnsi="Wingdings 2" w:hint="default"/>
      </w:rPr>
    </w:lvl>
    <w:lvl w:ilvl="1" w:tplc="65B2CAA8" w:tentative="1">
      <w:start w:val="1"/>
      <w:numFmt w:val="bullet"/>
      <w:lvlText w:val=""/>
      <w:lvlJc w:val="left"/>
      <w:pPr>
        <w:tabs>
          <w:tab w:val="num" w:pos="1440"/>
        </w:tabs>
        <w:ind w:left="1440" w:hanging="360"/>
      </w:pPr>
      <w:rPr>
        <w:rFonts w:ascii="Wingdings 2" w:hAnsi="Wingdings 2" w:hint="default"/>
      </w:rPr>
    </w:lvl>
    <w:lvl w:ilvl="2" w:tplc="0E44865C" w:tentative="1">
      <w:start w:val="1"/>
      <w:numFmt w:val="bullet"/>
      <w:lvlText w:val=""/>
      <w:lvlJc w:val="left"/>
      <w:pPr>
        <w:tabs>
          <w:tab w:val="num" w:pos="2160"/>
        </w:tabs>
        <w:ind w:left="2160" w:hanging="360"/>
      </w:pPr>
      <w:rPr>
        <w:rFonts w:ascii="Wingdings 2" w:hAnsi="Wingdings 2" w:hint="default"/>
      </w:rPr>
    </w:lvl>
    <w:lvl w:ilvl="3" w:tplc="F8C09C44" w:tentative="1">
      <w:start w:val="1"/>
      <w:numFmt w:val="bullet"/>
      <w:lvlText w:val=""/>
      <w:lvlJc w:val="left"/>
      <w:pPr>
        <w:tabs>
          <w:tab w:val="num" w:pos="2880"/>
        </w:tabs>
        <w:ind w:left="2880" w:hanging="360"/>
      </w:pPr>
      <w:rPr>
        <w:rFonts w:ascii="Wingdings 2" w:hAnsi="Wingdings 2" w:hint="default"/>
      </w:rPr>
    </w:lvl>
    <w:lvl w:ilvl="4" w:tplc="7750CDE4" w:tentative="1">
      <w:start w:val="1"/>
      <w:numFmt w:val="bullet"/>
      <w:lvlText w:val=""/>
      <w:lvlJc w:val="left"/>
      <w:pPr>
        <w:tabs>
          <w:tab w:val="num" w:pos="3600"/>
        </w:tabs>
        <w:ind w:left="3600" w:hanging="360"/>
      </w:pPr>
      <w:rPr>
        <w:rFonts w:ascii="Wingdings 2" w:hAnsi="Wingdings 2" w:hint="default"/>
      </w:rPr>
    </w:lvl>
    <w:lvl w:ilvl="5" w:tplc="4F46B184" w:tentative="1">
      <w:start w:val="1"/>
      <w:numFmt w:val="bullet"/>
      <w:lvlText w:val=""/>
      <w:lvlJc w:val="left"/>
      <w:pPr>
        <w:tabs>
          <w:tab w:val="num" w:pos="4320"/>
        </w:tabs>
        <w:ind w:left="4320" w:hanging="360"/>
      </w:pPr>
      <w:rPr>
        <w:rFonts w:ascii="Wingdings 2" w:hAnsi="Wingdings 2" w:hint="default"/>
      </w:rPr>
    </w:lvl>
    <w:lvl w:ilvl="6" w:tplc="A922EE66" w:tentative="1">
      <w:start w:val="1"/>
      <w:numFmt w:val="bullet"/>
      <w:lvlText w:val=""/>
      <w:lvlJc w:val="left"/>
      <w:pPr>
        <w:tabs>
          <w:tab w:val="num" w:pos="5040"/>
        </w:tabs>
        <w:ind w:left="5040" w:hanging="360"/>
      </w:pPr>
      <w:rPr>
        <w:rFonts w:ascii="Wingdings 2" w:hAnsi="Wingdings 2" w:hint="default"/>
      </w:rPr>
    </w:lvl>
    <w:lvl w:ilvl="7" w:tplc="5CD008D6" w:tentative="1">
      <w:start w:val="1"/>
      <w:numFmt w:val="bullet"/>
      <w:lvlText w:val=""/>
      <w:lvlJc w:val="left"/>
      <w:pPr>
        <w:tabs>
          <w:tab w:val="num" w:pos="5760"/>
        </w:tabs>
        <w:ind w:left="5760" w:hanging="360"/>
      </w:pPr>
      <w:rPr>
        <w:rFonts w:ascii="Wingdings 2" w:hAnsi="Wingdings 2" w:hint="default"/>
      </w:rPr>
    </w:lvl>
    <w:lvl w:ilvl="8" w:tplc="7E90D5B8"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2A535F"/>
    <w:multiLevelType w:val="hybridMultilevel"/>
    <w:tmpl w:val="4A76F428"/>
    <w:lvl w:ilvl="0" w:tplc="66100BAE">
      <w:start w:val="1"/>
      <w:numFmt w:val="bullet"/>
      <w:lvlText w:val=""/>
      <w:lvlJc w:val="left"/>
      <w:pPr>
        <w:tabs>
          <w:tab w:val="num" w:pos="720"/>
        </w:tabs>
        <w:ind w:left="720" w:hanging="360"/>
      </w:pPr>
      <w:rPr>
        <w:rFonts w:ascii="Wingdings 2" w:hAnsi="Wingdings 2" w:hint="default"/>
      </w:rPr>
    </w:lvl>
    <w:lvl w:ilvl="1" w:tplc="62DA9AC8" w:tentative="1">
      <w:start w:val="1"/>
      <w:numFmt w:val="bullet"/>
      <w:lvlText w:val=""/>
      <w:lvlJc w:val="left"/>
      <w:pPr>
        <w:tabs>
          <w:tab w:val="num" w:pos="1440"/>
        </w:tabs>
        <w:ind w:left="1440" w:hanging="360"/>
      </w:pPr>
      <w:rPr>
        <w:rFonts w:ascii="Wingdings 2" w:hAnsi="Wingdings 2" w:hint="default"/>
      </w:rPr>
    </w:lvl>
    <w:lvl w:ilvl="2" w:tplc="5FEE97C6" w:tentative="1">
      <w:start w:val="1"/>
      <w:numFmt w:val="bullet"/>
      <w:lvlText w:val=""/>
      <w:lvlJc w:val="left"/>
      <w:pPr>
        <w:tabs>
          <w:tab w:val="num" w:pos="2160"/>
        </w:tabs>
        <w:ind w:left="2160" w:hanging="360"/>
      </w:pPr>
      <w:rPr>
        <w:rFonts w:ascii="Wingdings 2" w:hAnsi="Wingdings 2" w:hint="default"/>
      </w:rPr>
    </w:lvl>
    <w:lvl w:ilvl="3" w:tplc="033EA77A" w:tentative="1">
      <w:start w:val="1"/>
      <w:numFmt w:val="bullet"/>
      <w:lvlText w:val=""/>
      <w:lvlJc w:val="left"/>
      <w:pPr>
        <w:tabs>
          <w:tab w:val="num" w:pos="2880"/>
        </w:tabs>
        <w:ind w:left="2880" w:hanging="360"/>
      </w:pPr>
      <w:rPr>
        <w:rFonts w:ascii="Wingdings 2" w:hAnsi="Wingdings 2" w:hint="default"/>
      </w:rPr>
    </w:lvl>
    <w:lvl w:ilvl="4" w:tplc="91DAD8A4" w:tentative="1">
      <w:start w:val="1"/>
      <w:numFmt w:val="bullet"/>
      <w:lvlText w:val=""/>
      <w:lvlJc w:val="left"/>
      <w:pPr>
        <w:tabs>
          <w:tab w:val="num" w:pos="3600"/>
        </w:tabs>
        <w:ind w:left="3600" w:hanging="360"/>
      </w:pPr>
      <w:rPr>
        <w:rFonts w:ascii="Wingdings 2" w:hAnsi="Wingdings 2" w:hint="default"/>
      </w:rPr>
    </w:lvl>
    <w:lvl w:ilvl="5" w:tplc="8CECA75C" w:tentative="1">
      <w:start w:val="1"/>
      <w:numFmt w:val="bullet"/>
      <w:lvlText w:val=""/>
      <w:lvlJc w:val="left"/>
      <w:pPr>
        <w:tabs>
          <w:tab w:val="num" w:pos="4320"/>
        </w:tabs>
        <w:ind w:left="4320" w:hanging="360"/>
      </w:pPr>
      <w:rPr>
        <w:rFonts w:ascii="Wingdings 2" w:hAnsi="Wingdings 2" w:hint="default"/>
      </w:rPr>
    </w:lvl>
    <w:lvl w:ilvl="6" w:tplc="E8220F86" w:tentative="1">
      <w:start w:val="1"/>
      <w:numFmt w:val="bullet"/>
      <w:lvlText w:val=""/>
      <w:lvlJc w:val="left"/>
      <w:pPr>
        <w:tabs>
          <w:tab w:val="num" w:pos="5040"/>
        </w:tabs>
        <w:ind w:left="5040" w:hanging="360"/>
      </w:pPr>
      <w:rPr>
        <w:rFonts w:ascii="Wingdings 2" w:hAnsi="Wingdings 2" w:hint="default"/>
      </w:rPr>
    </w:lvl>
    <w:lvl w:ilvl="7" w:tplc="D5F6C688" w:tentative="1">
      <w:start w:val="1"/>
      <w:numFmt w:val="bullet"/>
      <w:lvlText w:val=""/>
      <w:lvlJc w:val="left"/>
      <w:pPr>
        <w:tabs>
          <w:tab w:val="num" w:pos="5760"/>
        </w:tabs>
        <w:ind w:left="5760" w:hanging="360"/>
      </w:pPr>
      <w:rPr>
        <w:rFonts w:ascii="Wingdings 2" w:hAnsi="Wingdings 2" w:hint="default"/>
      </w:rPr>
    </w:lvl>
    <w:lvl w:ilvl="8" w:tplc="D6EA8F5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A55FFD"/>
    <w:multiLevelType w:val="hybridMultilevel"/>
    <w:tmpl w:val="7818977E"/>
    <w:lvl w:ilvl="0" w:tplc="33CEC826">
      <w:start w:val="1"/>
      <w:numFmt w:val="bullet"/>
      <w:lvlText w:val=""/>
      <w:lvlJc w:val="left"/>
      <w:pPr>
        <w:tabs>
          <w:tab w:val="num" w:pos="720"/>
        </w:tabs>
        <w:ind w:left="720" w:hanging="360"/>
      </w:pPr>
      <w:rPr>
        <w:rFonts w:ascii="Wingdings 2" w:hAnsi="Wingdings 2" w:hint="default"/>
      </w:rPr>
    </w:lvl>
    <w:lvl w:ilvl="1" w:tplc="F9168DC6" w:tentative="1">
      <w:start w:val="1"/>
      <w:numFmt w:val="bullet"/>
      <w:lvlText w:val=""/>
      <w:lvlJc w:val="left"/>
      <w:pPr>
        <w:tabs>
          <w:tab w:val="num" w:pos="1440"/>
        </w:tabs>
        <w:ind w:left="1440" w:hanging="360"/>
      </w:pPr>
      <w:rPr>
        <w:rFonts w:ascii="Wingdings 2" w:hAnsi="Wingdings 2" w:hint="default"/>
      </w:rPr>
    </w:lvl>
    <w:lvl w:ilvl="2" w:tplc="864C8552" w:tentative="1">
      <w:start w:val="1"/>
      <w:numFmt w:val="bullet"/>
      <w:lvlText w:val=""/>
      <w:lvlJc w:val="left"/>
      <w:pPr>
        <w:tabs>
          <w:tab w:val="num" w:pos="2160"/>
        </w:tabs>
        <w:ind w:left="2160" w:hanging="360"/>
      </w:pPr>
      <w:rPr>
        <w:rFonts w:ascii="Wingdings 2" w:hAnsi="Wingdings 2" w:hint="default"/>
      </w:rPr>
    </w:lvl>
    <w:lvl w:ilvl="3" w:tplc="357AFAF2" w:tentative="1">
      <w:start w:val="1"/>
      <w:numFmt w:val="bullet"/>
      <w:lvlText w:val=""/>
      <w:lvlJc w:val="left"/>
      <w:pPr>
        <w:tabs>
          <w:tab w:val="num" w:pos="2880"/>
        </w:tabs>
        <w:ind w:left="2880" w:hanging="360"/>
      </w:pPr>
      <w:rPr>
        <w:rFonts w:ascii="Wingdings 2" w:hAnsi="Wingdings 2" w:hint="default"/>
      </w:rPr>
    </w:lvl>
    <w:lvl w:ilvl="4" w:tplc="D8B66490" w:tentative="1">
      <w:start w:val="1"/>
      <w:numFmt w:val="bullet"/>
      <w:lvlText w:val=""/>
      <w:lvlJc w:val="left"/>
      <w:pPr>
        <w:tabs>
          <w:tab w:val="num" w:pos="3600"/>
        </w:tabs>
        <w:ind w:left="3600" w:hanging="360"/>
      </w:pPr>
      <w:rPr>
        <w:rFonts w:ascii="Wingdings 2" w:hAnsi="Wingdings 2" w:hint="default"/>
      </w:rPr>
    </w:lvl>
    <w:lvl w:ilvl="5" w:tplc="75942548" w:tentative="1">
      <w:start w:val="1"/>
      <w:numFmt w:val="bullet"/>
      <w:lvlText w:val=""/>
      <w:lvlJc w:val="left"/>
      <w:pPr>
        <w:tabs>
          <w:tab w:val="num" w:pos="4320"/>
        </w:tabs>
        <w:ind w:left="4320" w:hanging="360"/>
      </w:pPr>
      <w:rPr>
        <w:rFonts w:ascii="Wingdings 2" w:hAnsi="Wingdings 2" w:hint="default"/>
      </w:rPr>
    </w:lvl>
    <w:lvl w:ilvl="6" w:tplc="A990AD36" w:tentative="1">
      <w:start w:val="1"/>
      <w:numFmt w:val="bullet"/>
      <w:lvlText w:val=""/>
      <w:lvlJc w:val="left"/>
      <w:pPr>
        <w:tabs>
          <w:tab w:val="num" w:pos="5040"/>
        </w:tabs>
        <w:ind w:left="5040" w:hanging="360"/>
      </w:pPr>
      <w:rPr>
        <w:rFonts w:ascii="Wingdings 2" w:hAnsi="Wingdings 2" w:hint="default"/>
      </w:rPr>
    </w:lvl>
    <w:lvl w:ilvl="7" w:tplc="62EA39E0" w:tentative="1">
      <w:start w:val="1"/>
      <w:numFmt w:val="bullet"/>
      <w:lvlText w:val=""/>
      <w:lvlJc w:val="left"/>
      <w:pPr>
        <w:tabs>
          <w:tab w:val="num" w:pos="5760"/>
        </w:tabs>
        <w:ind w:left="5760" w:hanging="360"/>
      </w:pPr>
      <w:rPr>
        <w:rFonts w:ascii="Wingdings 2" w:hAnsi="Wingdings 2" w:hint="default"/>
      </w:rPr>
    </w:lvl>
    <w:lvl w:ilvl="8" w:tplc="BB8A249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DE35A9"/>
    <w:multiLevelType w:val="hybridMultilevel"/>
    <w:tmpl w:val="9F6A24A4"/>
    <w:lvl w:ilvl="0" w:tplc="28721C86">
      <w:start w:val="1"/>
      <w:numFmt w:val="bullet"/>
      <w:lvlText w:val=""/>
      <w:lvlJc w:val="left"/>
      <w:pPr>
        <w:tabs>
          <w:tab w:val="num" w:pos="720"/>
        </w:tabs>
        <w:ind w:left="720" w:hanging="360"/>
      </w:pPr>
      <w:rPr>
        <w:rFonts w:ascii="Wingdings 2" w:hAnsi="Wingdings 2" w:hint="default"/>
      </w:rPr>
    </w:lvl>
    <w:lvl w:ilvl="1" w:tplc="BF4C4414" w:tentative="1">
      <w:start w:val="1"/>
      <w:numFmt w:val="bullet"/>
      <w:lvlText w:val=""/>
      <w:lvlJc w:val="left"/>
      <w:pPr>
        <w:tabs>
          <w:tab w:val="num" w:pos="1440"/>
        </w:tabs>
        <w:ind w:left="1440" w:hanging="360"/>
      </w:pPr>
      <w:rPr>
        <w:rFonts w:ascii="Wingdings 2" w:hAnsi="Wingdings 2" w:hint="default"/>
      </w:rPr>
    </w:lvl>
    <w:lvl w:ilvl="2" w:tplc="28300AF6" w:tentative="1">
      <w:start w:val="1"/>
      <w:numFmt w:val="bullet"/>
      <w:lvlText w:val=""/>
      <w:lvlJc w:val="left"/>
      <w:pPr>
        <w:tabs>
          <w:tab w:val="num" w:pos="2160"/>
        </w:tabs>
        <w:ind w:left="2160" w:hanging="360"/>
      </w:pPr>
      <w:rPr>
        <w:rFonts w:ascii="Wingdings 2" w:hAnsi="Wingdings 2" w:hint="default"/>
      </w:rPr>
    </w:lvl>
    <w:lvl w:ilvl="3" w:tplc="DD2C7EBC" w:tentative="1">
      <w:start w:val="1"/>
      <w:numFmt w:val="bullet"/>
      <w:lvlText w:val=""/>
      <w:lvlJc w:val="left"/>
      <w:pPr>
        <w:tabs>
          <w:tab w:val="num" w:pos="2880"/>
        </w:tabs>
        <w:ind w:left="2880" w:hanging="360"/>
      </w:pPr>
      <w:rPr>
        <w:rFonts w:ascii="Wingdings 2" w:hAnsi="Wingdings 2" w:hint="default"/>
      </w:rPr>
    </w:lvl>
    <w:lvl w:ilvl="4" w:tplc="63B2300A" w:tentative="1">
      <w:start w:val="1"/>
      <w:numFmt w:val="bullet"/>
      <w:lvlText w:val=""/>
      <w:lvlJc w:val="left"/>
      <w:pPr>
        <w:tabs>
          <w:tab w:val="num" w:pos="3600"/>
        </w:tabs>
        <w:ind w:left="3600" w:hanging="360"/>
      </w:pPr>
      <w:rPr>
        <w:rFonts w:ascii="Wingdings 2" w:hAnsi="Wingdings 2" w:hint="default"/>
      </w:rPr>
    </w:lvl>
    <w:lvl w:ilvl="5" w:tplc="684A6766" w:tentative="1">
      <w:start w:val="1"/>
      <w:numFmt w:val="bullet"/>
      <w:lvlText w:val=""/>
      <w:lvlJc w:val="left"/>
      <w:pPr>
        <w:tabs>
          <w:tab w:val="num" w:pos="4320"/>
        </w:tabs>
        <w:ind w:left="4320" w:hanging="360"/>
      </w:pPr>
      <w:rPr>
        <w:rFonts w:ascii="Wingdings 2" w:hAnsi="Wingdings 2" w:hint="default"/>
      </w:rPr>
    </w:lvl>
    <w:lvl w:ilvl="6" w:tplc="4A6A37D2" w:tentative="1">
      <w:start w:val="1"/>
      <w:numFmt w:val="bullet"/>
      <w:lvlText w:val=""/>
      <w:lvlJc w:val="left"/>
      <w:pPr>
        <w:tabs>
          <w:tab w:val="num" w:pos="5040"/>
        </w:tabs>
        <w:ind w:left="5040" w:hanging="360"/>
      </w:pPr>
      <w:rPr>
        <w:rFonts w:ascii="Wingdings 2" w:hAnsi="Wingdings 2" w:hint="default"/>
      </w:rPr>
    </w:lvl>
    <w:lvl w:ilvl="7" w:tplc="BC606296" w:tentative="1">
      <w:start w:val="1"/>
      <w:numFmt w:val="bullet"/>
      <w:lvlText w:val=""/>
      <w:lvlJc w:val="left"/>
      <w:pPr>
        <w:tabs>
          <w:tab w:val="num" w:pos="5760"/>
        </w:tabs>
        <w:ind w:left="5760" w:hanging="360"/>
      </w:pPr>
      <w:rPr>
        <w:rFonts w:ascii="Wingdings 2" w:hAnsi="Wingdings 2" w:hint="default"/>
      </w:rPr>
    </w:lvl>
    <w:lvl w:ilvl="8" w:tplc="B394BD36"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5"/>
  </w:num>
  <w:num w:numId="22">
    <w:abstractNumId w:val="18"/>
  </w:num>
  <w:num w:numId="23">
    <w:abstractNumId w:val="42"/>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2"/>
  </w:num>
  <w:num w:numId="43">
    <w:abstractNumId w:val="46"/>
  </w:num>
  <w:num w:numId="44">
    <w:abstractNumId w:val="41"/>
  </w:num>
  <w:num w:numId="45">
    <w:abstractNumId w:val="26"/>
  </w:num>
  <w:num w:numId="46">
    <w:abstractNumId w:val="23"/>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462"/>
    <w:rsid w:val="00181BF7"/>
    <w:rsid w:val="00183C6D"/>
    <w:rsid w:val="0018569B"/>
    <w:rsid w:val="001901D9"/>
    <w:rsid w:val="00190268"/>
    <w:rsid w:val="00190836"/>
    <w:rsid w:val="00190A4B"/>
    <w:rsid w:val="001929E8"/>
    <w:rsid w:val="00193DB9"/>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4CFE"/>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117"/>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CDE"/>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0F98"/>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250"/>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250"/>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4CD2"/>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2122720">
      <w:bodyDiv w:val="1"/>
      <w:marLeft w:val="0"/>
      <w:marRight w:val="0"/>
      <w:marTop w:val="0"/>
      <w:marBottom w:val="0"/>
      <w:divBdr>
        <w:top w:val="none" w:sz="0" w:space="0" w:color="auto"/>
        <w:left w:val="none" w:sz="0" w:space="0" w:color="auto"/>
        <w:bottom w:val="none" w:sz="0" w:space="0" w:color="auto"/>
        <w:right w:val="none" w:sz="0" w:space="0" w:color="auto"/>
      </w:divBdr>
      <w:divsChild>
        <w:div w:id="1688629901">
          <w:marLeft w:val="576"/>
          <w:marRight w:val="0"/>
          <w:marTop w:val="120"/>
          <w:marBottom w:val="0"/>
          <w:divBdr>
            <w:top w:val="none" w:sz="0" w:space="0" w:color="auto"/>
            <w:left w:val="none" w:sz="0" w:space="0" w:color="auto"/>
            <w:bottom w:val="none" w:sz="0" w:space="0" w:color="auto"/>
            <w:right w:val="none" w:sz="0" w:space="0" w:color="auto"/>
          </w:divBdr>
        </w:div>
        <w:div w:id="932474532">
          <w:marLeft w:val="576"/>
          <w:marRight w:val="0"/>
          <w:marTop w:val="120"/>
          <w:marBottom w:val="0"/>
          <w:divBdr>
            <w:top w:val="none" w:sz="0" w:space="0" w:color="auto"/>
            <w:left w:val="none" w:sz="0" w:space="0" w:color="auto"/>
            <w:bottom w:val="none" w:sz="0" w:space="0" w:color="auto"/>
            <w:right w:val="none" w:sz="0" w:space="0" w:color="auto"/>
          </w:divBdr>
        </w:div>
        <w:div w:id="1034354800">
          <w:marLeft w:val="576"/>
          <w:marRight w:val="0"/>
          <w:marTop w:val="120"/>
          <w:marBottom w:val="0"/>
          <w:divBdr>
            <w:top w:val="none" w:sz="0" w:space="0" w:color="auto"/>
            <w:left w:val="none" w:sz="0" w:space="0" w:color="auto"/>
            <w:bottom w:val="none" w:sz="0" w:space="0" w:color="auto"/>
            <w:right w:val="none" w:sz="0" w:space="0" w:color="auto"/>
          </w:divBdr>
        </w:div>
        <w:div w:id="109131432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7479955">
      <w:bodyDiv w:val="1"/>
      <w:marLeft w:val="0"/>
      <w:marRight w:val="0"/>
      <w:marTop w:val="0"/>
      <w:marBottom w:val="0"/>
      <w:divBdr>
        <w:top w:val="none" w:sz="0" w:space="0" w:color="auto"/>
        <w:left w:val="none" w:sz="0" w:space="0" w:color="auto"/>
        <w:bottom w:val="none" w:sz="0" w:space="0" w:color="auto"/>
        <w:right w:val="none" w:sz="0" w:space="0" w:color="auto"/>
      </w:divBdr>
      <w:divsChild>
        <w:div w:id="637420556">
          <w:marLeft w:val="0"/>
          <w:marRight w:val="0"/>
          <w:marTop w:val="0"/>
          <w:marBottom w:val="0"/>
          <w:divBdr>
            <w:top w:val="none" w:sz="0" w:space="0" w:color="auto"/>
            <w:left w:val="none" w:sz="0" w:space="0" w:color="auto"/>
            <w:bottom w:val="none" w:sz="0" w:space="0" w:color="auto"/>
            <w:right w:val="none" w:sz="0" w:space="0" w:color="auto"/>
          </w:divBdr>
          <w:divsChild>
            <w:div w:id="284772928">
              <w:marLeft w:val="0"/>
              <w:marRight w:val="0"/>
              <w:marTop w:val="0"/>
              <w:marBottom w:val="0"/>
              <w:divBdr>
                <w:top w:val="none" w:sz="0" w:space="0" w:color="auto"/>
                <w:left w:val="none" w:sz="0" w:space="0" w:color="auto"/>
                <w:bottom w:val="none" w:sz="0" w:space="0" w:color="auto"/>
                <w:right w:val="none" w:sz="0" w:space="0" w:color="auto"/>
              </w:divBdr>
              <w:divsChild>
                <w:div w:id="2141461243">
                  <w:marLeft w:val="0"/>
                  <w:marRight w:val="0"/>
                  <w:marTop w:val="0"/>
                  <w:marBottom w:val="0"/>
                  <w:divBdr>
                    <w:top w:val="none" w:sz="0" w:space="0" w:color="auto"/>
                    <w:left w:val="none" w:sz="0" w:space="0" w:color="auto"/>
                    <w:bottom w:val="none" w:sz="0" w:space="0" w:color="auto"/>
                    <w:right w:val="none" w:sz="0" w:space="0" w:color="auto"/>
                  </w:divBdr>
                  <w:divsChild>
                    <w:div w:id="46007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243101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3415458">
      <w:bodyDiv w:val="1"/>
      <w:marLeft w:val="0"/>
      <w:marRight w:val="0"/>
      <w:marTop w:val="0"/>
      <w:marBottom w:val="0"/>
      <w:divBdr>
        <w:top w:val="none" w:sz="0" w:space="0" w:color="auto"/>
        <w:left w:val="none" w:sz="0" w:space="0" w:color="auto"/>
        <w:bottom w:val="none" w:sz="0" w:space="0" w:color="auto"/>
        <w:right w:val="none" w:sz="0" w:space="0" w:color="auto"/>
      </w:divBdr>
      <w:divsChild>
        <w:div w:id="781530665">
          <w:marLeft w:val="576"/>
          <w:marRight w:val="0"/>
          <w:marTop w:val="120"/>
          <w:marBottom w:val="0"/>
          <w:divBdr>
            <w:top w:val="none" w:sz="0" w:space="0" w:color="auto"/>
            <w:left w:val="none" w:sz="0" w:space="0" w:color="auto"/>
            <w:bottom w:val="none" w:sz="0" w:space="0" w:color="auto"/>
            <w:right w:val="none" w:sz="0" w:space="0" w:color="auto"/>
          </w:divBdr>
        </w:div>
        <w:div w:id="1654796456">
          <w:marLeft w:val="576"/>
          <w:marRight w:val="0"/>
          <w:marTop w:val="120"/>
          <w:marBottom w:val="0"/>
          <w:divBdr>
            <w:top w:val="none" w:sz="0" w:space="0" w:color="auto"/>
            <w:left w:val="none" w:sz="0" w:space="0" w:color="auto"/>
            <w:bottom w:val="none" w:sz="0" w:space="0" w:color="auto"/>
            <w:right w:val="none" w:sz="0" w:space="0" w:color="auto"/>
          </w:divBdr>
        </w:div>
        <w:div w:id="969894915">
          <w:marLeft w:val="576"/>
          <w:marRight w:val="0"/>
          <w:marTop w:val="120"/>
          <w:marBottom w:val="0"/>
          <w:divBdr>
            <w:top w:val="none" w:sz="0" w:space="0" w:color="auto"/>
            <w:left w:val="none" w:sz="0" w:space="0" w:color="auto"/>
            <w:bottom w:val="none" w:sz="0" w:space="0" w:color="auto"/>
            <w:right w:val="none" w:sz="0" w:space="0" w:color="auto"/>
          </w:divBdr>
        </w:div>
        <w:div w:id="1532718407">
          <w:marLeft w:val="576"/>
          <w:marRight w:val="0"/>
          <w:marTop w:val="120"/>
          <w:marBottom w:val="0"/>
          <w:divBdr>
            <w:top w:val="none" w:sz="0" w:space="0" w:color="auto"/>
            <w:left w:val="none" w:sz="0" w:space="0" w:color="auto"/>
            <w:bottom w:val="none" w:sz="0" w:space="0" w:color="auto"/>
            <w:right w:val="none" w:sz="0" w:space="0" w:color="auto"/>
          </w:divBdr>
        </w:div>
        <w:div w:id="160531056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9830392">
      <w:bodyDiv w:val="1"/>
      <w:marLeft w:val="0"/>
      <w:marRight w:val="0"/>
      <w:marTop w:val="0"/>
      <w:marBottom w:val="0"/>
      <w:divBdr>
        <w:top w:val="none" w:sz="0" w:space="0" w:color="auto"/>
        <w:left w:val="none" w:sz="0" w:space="0" w:color="auto"/>
        <w:bottom w:val="none" w:sz="0" w:space="0" w:color="auto"/>
        <w:right w:val="none" w:sz="0" w:space="0" w:color="auto"/>
      </w:divBdr>
      <w:divsChild>
        <w:div w:id="1188442232">
          <w:marLeft w:val="576"/>
          <w:marRight w:val="0"/>
          <w:marTop w:val="120"/>
          <w:marBottom w:val="0"/>
          <w:divBdr>
            <w:top w:val="none" w:sz="0" w:space="0" w:color="auto"/>
            <w:left w:val="none" w:sz="0" w:space="0" w:color="auto"/>
            <w:bottom w:val="none" w:sz="0" w:space="0" w:color="auto"/>
            <w:right w:val="none" w:sz="0" w:space="0" w:color="auto"/>
          </w:divBdr>
        </w:div>
        <w:div w:id="1894073412">
          <w:marLeft w:val="576"/>
          <w:marRight w:val="0"/>
          <w:marTop w:val="120"/>
          <w:marBottom w:val="0"/>
          <w:divBdr>
            <w:top w:val="none" w:sz="0" w:space="0" w:color="auto"/>
            <w:left w:val="none" w:sz="0" w:space="0" w:color="auto"/>
            <w:bottom w:val="none" w:sz="0" w:space="0" w:color="auto"/>
            <w:right w:val="none" w:sz="0" w:space="0" w:color="auto"/>
          </w:divBdr>
        </w:div>
        <w:div w:id="2001151933">
          <w:marLeft w:val="576"/>
          <w:marRight w:val="0"/>
          <w:marTop w:val="120"/>
          <w:marBottom w:val="0"/>
          <w:divBdr>
            <w:top w:val="none" w:sz="0" w:space="0" w:color="auto"/>
            <w:left w:val="none" w:sz="0" w:space="0" w:color="auto"/>
            <w:bottom w:val="none" w:sz="0" w:space="0" w:color="auto"/>
            <w:right w:val="none" w:sz="0" w:space="0" w:color="auto"/>
          </w:divBdr>
        </w:div>
        <w:div w:id="54834082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8649305">
      <w:bodyDiv w:val="1"/>
      <w:marLeft w:val="0"/>
      <w:marRight w:val="0"/>
      <w:marTop w:val="0"/>
      <w:marBottom w:val="0"/>
      <w:divBdr>
        <w:top w:val="none" w:sz="0" w:space="0" w:color="auto"/>
        <w:left w:val="none" w:sz="0" w:space="0" w:color="auto"/>
        <w:bottom w:val="none" w:sz="0" w:space="0" w:color="auto"/>
        <w:right w:val="none" w:sz="0" w:space="0" w:color="auto"/>
      </w:divBdr>
      <w:divsChild>
        <w:div w:id="2014263555">
          <w:marLeft w:val="576"/>
          <w:marRight w:val="0"/>
          <w:marTop w:val="120"/>
          <w:marBottom w:val="0"/>
          <w:divBdr>
            <w:top w:val="none" w:sz="0" w:space="0" w:color="auto"/>
            <w:left w:val="none" w:sz="0" w:space="0" w:color="auto"/>
            <w:bottom w:val="none" w:sz="0" w:space="0" w:color="auto"/>
            <w:right w:val="none" w:sz="0" w:space="0" w:color="auto"/>
          </w:divBdr>
        </w:div>
        <w:div w:id="1101681389">
          <w:marLeft w:val="576"/>
          <w:marRight w:val="0"/>
          <w:marTop w:val="120"/>
          <w:marBottom w:val="0"/>
          <w:divBdr>
            <w:top w:val="none" w:sz="0" w:space="0" w:color="auto"/>
            <w:left w:val="none" w:sz="0" w:space="0" w:color="auto"/>
            <w:bottom w:val="none" w:sz="0" w:space="0" w:color="auto"/>
            <w:right w:val="none" w:sz="0" w:space="0" w:color="auto"/>
          </w:divBdr>
        </w:div>
        <w:div w:id="2117403713">
          <w:marLeft w:val="576"/>
          <w:marRight w:val="0"/>
          <w:marTop w:val="120"/>
          <w:marBottom w:val="0"/>
          <w:divBdr>
            <w:top w:val="none" w:sz="0" w:space="0" w:color="auto"/>
            <w:left w:val="none" w:sz="0" w:space="0" w:color="auto"/>
            <w:bottom w:val="none" w:sz="0" w:space="0" w:color="auto"/>
            <w:right w:val="none" w:sz="0" w:space="0" w:color="auto"/>
          </w:divBdr>
        </w:div>
        <w:div w:id="819540949">
          <w:marLeft w:val="576"/>
          <w:marRight w:val="0"/>
          <w:marTop w:val="120"/>
          <w:marBottom w:val="0"/>
          <w:divBdr>
            <w:top w:val="none" w:sz="0" w:space="0" w:color="auto"/>
            <w:left w:val="none" w:sz="0" w:space="0" w:color="auto"/>
            <w:bottom w:val="none" w:sz="0" w:space="0" w:color="auto"/>
            <w:right w:val="none" w:sz="0" w:space="0" w:color="auto"/>
          </w:divBdr>
        </w:div>
        <w:div w:id="42357615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308795">
      <w:bodyDiv w:val="1"/>
      <w:marLeft w:val="0"/>
      <w:marRight w:val="0"/>
      <w:marTop w:val="0"/>
      <w:marBottom w:val="0"/>
      <w:divBdr>
        <w:top w:val="none" w:sz="0" w:space="0" w:color="auto"/>
        <w:left w:val="none" w:sz="0" w:space="0" w:color="auto"/>
        <w:bottom w:val="none" w:sz="0" w:space="0" w:color="auto"/>
        <w:right w:val="none" w:sz="0" w:space="0" w:color="auto"/>
      </w:divBdr>
      <w:divsChild>
        <w:div w:id="1481577554">
          <w:marLeft w:val="576"/>
          <w:marRight w:val="0"/>
          <w:marTop w:val="120"/>
          <w:marBottom w:val="0"/>
          <w:divBdr>
            <w:top w:val="none" w:sz="0" w:space="0" w:color="auto"/>
            <w:left w:val="none" w:sz="0" w:space="0" w:color="auto"/>
            <w:bottom w:val="none" w:sz="0" w:space="0" w:color="auto"/>
            <w:right w:val="none" w:sz="0" w:space="0" w:color="auto"/>
          </w:divBdr>
        </w:div>
        <w:div w:id="673843952">
          <w:marLeft w:val="576"/>
          <w:marRight w:val="0"/>
          <w:marTop w:val="120"/>
          <w:marBottom w:val="0"/>
          <w:divBdr>
            <w:top w:val="none" w:sz="0" w:space="0" w:color="auto"/>
            <w:left w:val="none" w:sz="0" w:space="0" w:color="auto"/>
            <w:bottom w:val="none" w:sz="0" w:space="0" w:color="auto"/>
            <w:right w:val="none" w:sz="0" w:space="0" w:color="auto"/>
          </w:divBdr>
        </w:div>
        <w:div w:id="584916941">
          <w:marLeft w:val="576"/>
          <w:marRight w:val="0"/>
          <w:marTop w:val="120"/>
          <w:marBottom w:val="0"/>
          <w:divBdr>
            <w:top w:val="none" w:sz="0" w:space="0" w:color="auto"/>
            <w:left w:val="none" w:sz="0" w:space="0" w:color="auto"/>
            <w:bottom w:val="none" w:sz="0" w:space="0" w:color="auto"/>
            <w:right w:val="none" w:sz="0" w:space="0" w:color="auto"/>
          </w:divBdr>
        </w:div>
        <w:div w:id="155348130">
          <w:marLeft w:val="576"/>
          <w:marRight w:val="0"/>
          <w:marTop w:val="120"/>
          <w:marBottom w:val="0"/>
          <w:divBdr>
            <w:top w:val="none" w:sz="0" w:space="0" w:color="auto"/>
            <w:left w:val="none" w:sz="0" w:space="0" w:color="auto"/>
            <w:bottom w:val="none" w:sz="0" w:space="0" w:color="auto"/>
            <w:right w:val="none" w:sz="0" w:space="0" w:color="auto"/>
          </w:divBdr>
        </w:div>
        <w:div w:id="75335446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2735516">
      <w:bodyDiv w:val="1"/>
      <w:marLeft w:val="0"/>
      <w:marRight w:val="0"/>
      <w:marTop w:val="0"/>
      <w:marBottom w:val="0"/>
      <w:divBdr>
        <w:top w:val="none" w:sz="0" w:space="0" w:color="auto"/>
        <w:left w:val="none" w:sz="0" w:space="0" w:color="auto"/>
        <w:bottom w:val="none" w:sz="0" w:space="0" w:color="auto"/>
        <w:right w:val="none" w:sz="0" w:space="0" w:color="auto"/>
      </w:divBdr>
      <w:divsChild>
        <w:div w:id="1841239044">
          <w:marLeft w:val="576"/>
          <w:marRight w:val="0"/>
          <w:marTop w:val="120"/>
          <w:marBottom w:val="0"/>
          <w:divBdr>
            <w:top w:val="none" w:sz="0" w:space="0" w:color="auto"/>
            <w:left w:val="none" w:sz="0" w:space="0" w:color="auto"/>
            <w:bottom w:val="none" w:sz="0" w:space="0" w:color="auto"/>
            <w:right w:val="none" w:sz="0" w:space="0" w:color="auto"/>
          </w:divBdr>
        </w:div>
        <w:div w:id="1581014072">
          <w:marLeft w:val="576"/>
          <w:marRight w:val="0"/>
          <w:marTop w:val="120"/>
          <w:marBottom w:val="0"/>
          <w:divBdr>
            <w:top w:val="none" w:sz="0" w:space="0" w:color="auto"/>
            <w:left w:val="none" w:sz="0" w:space="0" w:color="auto"/>
            <w:bottom w:val="none" w:sz="0" w:space="0" w:color="auto"/>
            <w:right w:val="none" w:sz="0" w:space="0" w:color="auto"/>
          </w:divBdr>
        </w:div>
        <w:div w:id="46803660">
          <w:marLeft w:val="576"/>
          <w:marRight w:val="0"/>
          <w:marTop w:val="120"/>
          <w:marBottom w:val="0"/>
          <w:divBdr>
            <w:top w:val="none" w:sz="0" w:space="0" w:color="auto"/>
            <w:left w:val="none" w:sz="0" w:space="0" w:color="auto"/>
            <w:bottom w:val="none" w:sz="0" w:space="0" w:color="auto"/>
            <w:right w:val="none" w:sz="0" w:space="0" w:color="auto"/>
          </w:divBdr>
        </w:div>
        <w:div w:id="163371037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2021-07-06T09:39:00Z</dcterms:modified>
</cp:coreProperties>
</file>