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Pr="00EB0F2F" w:rsidRDefault="007C3EF8" w:rsidP="00EB0F2F">
      <w:pPr>
        <w:spacing w:line="360" w:lineRule="auto"/>
        <w:jc w:val="center"/>
        <w:rPr>
          <w:rFonts w:ascii="Times New Roman" w:hAnsi="Times New Roman" w:cs="Times New Roman"/>
          <w:b/>
          <w:sz w:val="32"/>
          <w:szCs w:val="32"/>
        </w:rPr>
      </w:pPr>
    </w:p>
    <w:p w:rsidR="00845895" w:rsidRPr="00EB0F2F" w:rsidRDefault="00845895" w:rsidP="00EB0F2F">
      <w:pPr>
        <w:spacing w:line="360" w:lineRule="auto"/>
        <w:jc w:val="center"/>
        <w:rPr>
          <w:rFonts w:ascii="Times New Roman" w:hAnsi="Times New Roman" w:cs="Times New Roman"/>
          <w:b/>
          <w:sz w:val="44"/>
          <w:szCs w:val="44"/>
        </w:rPr>
      </w:pPr>
    </w:p>
    <w:p w:rsidR="00CF3C1B" w:rsidRPr="00EB0F2F" w:rsidRDefault="00EB0F2F" w:rsidP="00EB0F2F">
      <w:pPr>
        <w:spacing w:line="360" w:lineRule="auto"/>
        <w:jc w:val="center"/>
        <w:rPr>
          <w:rFonts w:ascii="Times New Roman" w:hAnsi="Times New Roman" w:cs="Times New Roman"/>
          <w:b/>
          <w:sz w:val="44"/>
          <w:szCs w:val="44"/>
        </w:rPr>
      </w:pPr>
      <w:r w:rsidRPr="00EB0F2F">
        <w:rPr>
          <w:rFonts w:ascii="Times New Roman" w:hAnsi="Times New Roman" w:cs="Times New Roman"/>
          <w:b/>
          <w:sz w:val="44"/>
          <w:szCs w:val="44"/>
        </w:rPr>
        <w:t>XpulpNN Enabling Energy Efficient and Flexible Inference of Quantized Neural Networks on RISC-V based IoT End Nodes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B0F2F" w:rsidRDefault="00EB0F2F"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7C1100" w:rsidRDefault="007C1100" w:rsidP="00E53AA4">
      <w:pPr>
        <w:spacing w:line="360" w:lineRule="auto"/>
        <w:jc w:val="both"/>
        <w:rPr>
          <w:rFonts w:ascii="Times New Roman" w:hAnsi="Times New Roman" w:cs="Times New Roman"/>
          <w:sz w:val="32"/>
          <w:szCs w:val="32"/>
        </w:rPr>
      </w:pPr>
      <w:r w:rsidRPr="007C1100">
        <w:rPr>
          <w:rFonts w:ascii="Times New Roman" w:hAnsi="Times New Roman" w:cs="Times New Roman"/>
          <w:sz w:val="32"/>
          <w:szCs w:val="32"/>
        </w:rPr>
        <w:t xml:space="preserve">Strongly quantized fixed-point arithmetic is now considered a well-established solution to deploy Convolutional Neural Networks (CNNs) on limited-memory low-power IoT endnodes. Such a trend is challenging due to the lack of support for low bitwidth fixed-point instructions in the Instruction Set Architecture (ISA) of state-of-the-art embedded Microcontrollers (MCUs), which are mainly based on closed ISA such as ARM Thumb2 and associated Helium extensions. Emerging opensource ISAs such as RISC-V provide a flexible way to address this challenge. This work introduces lightweight extensions to the RISC-V ISA to boost the efficiency of heavily Quantized Neural Network (QNN) inference on microcontroller-class cores. By extending the ISA with nibble (4-bit) and crumb (2-bit) SIMD instructions, we are able to show near-linear speedup with respect to higher precision integer computation on the key kernels for QNN computation. Also, we propose a custom execution paradigm for SIMD sum-of-dot-product operations, which consists of fusing a dot product with a load operation, with an up to 1.64 × peak MAC/cycle improvement compared to a standard execution scenario. To further push the efficiency, we integrate the RISC-V extended core in a parallel cluster of 8 processors, with near-linear improvement with respect to a single core architecture. To evaluate the proposed extensions, we fully implement the cluster of processors in GF22FDX technology. QNN convolution kernels on a parallel cluster implementing the proposed extension run 6 × and 8 × faster when </w:t>
      </w:r>
      <w:r w:rsidRPr="007C1100">
        <w:rPr>
          <w:rFonts w:ascii="Times New Roman" w:hAnsi="Times New Roman" w:cs="Times New Roman"/>
          <w:sz w:val="32"/>
          <w:szCs w:val="32"/>
        </w:rPr>
        <w:lastRenderedPageBreak/>
        <w:t>considering 4- and 2-bit data operands, respectively, compared to a baseline processing cluster only supporting 8-bit SIMD instructions. With a peak of 2.22 TOPs/s/W, the proposed solution achieves efficiency levels comparable with dedicated DNN inference accelerators, and up to three orders of magnitude better than state-of-theart ARM Cortex-M based microcontroller systems such as the low-end STM32L4 MCU and the high-end STM32H7 MCU.</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7C1100" w:rsidRDefault="007C1100" w:rsidP="00E53AA4">
      <w:pPr>
        <w:spacing w:line="360" w:lineRule="auto"/>
        <w:jc w:val="both"/>
        <w:rPr>
          <w:rFonts w:ascii="Times New Roman" w:hAnsi="Times New Roman" w:cs="Times New Roman"/>
          <w:sz w:val="40"/>
          <w:szCs w:val="40"/>
        </w:rPr>
      </w:pPr>
    </w:p>
    <w:p w:rsidR="007C1100" w:rsidRDefault="007C1100"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22154" w:rsidRDefault="00DB228D" w:rsidP="009E7E6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22154">
        <w:rPr>
          <w:rFonts w:ascii="Times New Roman" w:hAnsi="Times New Roman" w:cs="Times New Roman"/>
          <w:sz w:val="32"/>
          <w:szCs w:val="32"/>
          <w:lang w:val="en-IN"/>
        </w:rPr>
        <w:t>The cloud-edge continuum computing paradigm relies on the p</w:t>
      </w:r>
      <w:r w:rsidRPr="00D22154">
        <w:rPr>
          <w:rFonts w:ascii="Times New Roman" w:hAnsi="Times New Roman" w:cs="Times New Roman"/>
          <w:sz w:val="32"/>
          <w:szCs w:val="32"/>
          <w:lang w:val="en-IN"/>
        </w:rPr>
        <w:t>ossibility of local processing in the edge of the IoT whenever it is convenient for reasons of energy efficiency, reliability, or data security.</w:t>
      </w:r>
    </w:p>
    <w:p w:rsidR="00000000" w:rsidRPr="00D22154" w:rsidRDefault="00DB228D" w:rsidP="009E7E6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22154">
        <w:rPr>
          <w:rFonts w:ascii="Times New Roman" w:hAnsi="Times New Roman" w:cs="Times New Roman"/>
          <w:sz w:val="32"/>
          <w:szCs w:val="32"/>
          <w:lang w:val="en-IN"/>
        </w:rPr>
        <w:t>Vector-oriented hardware acceleration has gained renewed interest to support artificial intelligence (AI) appl</w:t>
      </w:r>
      <w:r w:rsidRPr="00D22154">
        <w:rPr>
          <w:rFonts w:ascii="Times New Roman" w:hAnsi="Times New Roman" w:cs="Times New Roman"/>
          <w:sz w:val="32"/>
          <w:szCs w:val="32"/>
          <w:lang w:val="en-IN"/>
        </w:rPr>
        <w:t>ications like convolutional networks or classification algorithms.</w:t>
      </w:r>
    </w:p>
    <w:p w:rsidR="00000000" w:rsidRPr="00D22154" w:rsidRDefault="00DB228D" w:rsidP="009E7E6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22154">
        <w:rPr>
          <w:rFonts w:ascii="Times New Roman" w:hAnsi="Times New Roman" w:cs="Times New Roman"/>
          <w:sz w:val="32"/>
          <w:szCs w:val="32"/>
          <w:lang w:val="en-IN"/>
        </w:rPr>
        <w:t>We implemented such exploration addressing the execution of the VGG-16 deep convolutional neural network inference, widely known for its image recognition performance as well as for its hi</w:t>
      </w:r>
      <w:r w:rsidRPr="00D22154">
        <w:rPr>
          <w:rFonts w:ascii="Times New Roman" w:hAnsi="Times New Roman" w:cs="Times New Roman"/>
          <w:sz w:val="32"/>
          <w:szCs w:val="32"/>
          <w:lang w:val="en-IN"/>
        </w:rPr>
        <w:t xml:space="preserve">gh computing power and storage demand. </w:t>
      </w:r>
    </w:p>
    <w:p w:rsidR="00000000" w:rsidRPr="00D22154" w:rsidRDefault="00DB228D" w:rsidP="009E7E6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22154">
        <w:rPr>
          <w:rFonts w:ascii="Times New Roman" w:hAnsi="Times New Roman" w:cs="Times New Roman"/>
          <w:sz w:val="32"/>
          <w:szCs w:val="32"/>
          <w:lang w:val="en-IN"/>
        </w:rPr>
        <w:t xml:space="preserve">The VGG-16 execution is composed of consecutive layers having different computational characteristics.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D22154" w:rsidRDefault="00DB228D" w:rsidP="00D22154">
      <w:pPr>
        <w:numPr>
          <w:ilvl w:val="0"/>
          <w:numId w:val="45"/>
        </w:numPr>
        <w:spacing w:line="360" w:lineRule="auto"/>
        <w:jc w:val="both"/>
        <w:rPr>
          <w:rFonts w:ascii="Times New Roman" w:hAnsi="Times New Roman" w:cs="Times New Roman"/>
          <w:bCs/>
          <w:sz w:val="32"/>
          <w:szCs w:val="32"/>
          <w:lang w:val="en-IN"/>
        </w:rPr>
      </w:pPr>
      <w:r w:rsidRPr="00D22154">
        <w:rPr>
          <w:rFonts w:ascii="Times New Roman" w:hAnsi="Times New Roman" w:cs="Times New Roman"/>
          <w:bCs/>
          <w:sz w:val="32"/>
          <w:szCs w:val="32"/>
          <w:lang w:val="en-IN"/>
        </w:rPr>
        <w:t>In this work, we tackle this problem by proposing a set of lightweight domain-specific extensions to the RISC-</w:t>
      </w:r>
      <w:r w:rsidRPr="00D22154">
        <w:rPr>
          <w:rFonts w:ascii="Times New Roman" w:hAnsi="Times New Roman" w:cs="Times New Roman"/>
          <w:bCs/>
          <w:sz w:val="32"/>
          <w:szCs w:val="32"/>
          <w:lang w:val="en-IN"/>
        </w:rPr>
        <w:t>V ISA, namely XpulpNN, targeting specifically the computing requirements of low-bitwidth QNNs, with the support for subbyte SIMD operations (8-, 4-, 2-bits).</w:t>
      </w:r>
    </w:p>
    <w:p w:rsidR="00000000" w:rsidRPr="00D22154" w:rsidRDefault="00DB228D" w:rsidP="00D22154">
      <w:pPr>
        <w:numPr>
          <w:ilvl w:val="0"/>
          <w:numId w:val="45"/>
        </w:numPr>
        <w:spacing w:line="360" w:lineRule="auto"/>
        <w:jc w:val="both"/>
        <w:rPr>
          <w:rFonts w:ascii="Times New Roman" w:hAnsi="Times New Roman" w:cs="Times New Roman"/>
          <w:bCs/>
          <w:sz w:val="32"/>
          <w:szCs w:val="32"/>
          <w:lang w:val="en-IN"/>
        </w:rPr>
      </w:pPr>
      <w:r w:rsidRPr="00D22154">
        <w:rPr>
          <w:rFonts w:ascii="Times New Roman" w:hAnsi="Times New Roman" w:cs="Times New Roman"/>
          <w:bCs/>
          <w:sz w:val="32"/>
          <w:szCs w:val="32"/>
          <w:lang w:val="en-IN"/>
        </w:rPr>
        <w:lastRenderedPageBreak/>
        <w:t xml:space="preserve">This reduces the memory traffic, allows a higher grade of flexibility for data reuse </w:t>
      </w:r>
      <w:r w:rsidRPr="00D22154">
        <w:rPr>
          <w:rFonts w:ascii="Times New Roman" w:hAnsi="Times New Roman" w:cs="Times New Roman"/>
          <w:bCs/>
          <w:sz w:val="32"/>
          <w:szCs w:val="32"/>
          <w:lang w:val="en-IN"/>
        </w:rPr>
        <w:t xml:space="preserve">(we are not limited by the compiler scheduler on the time we can keep an operand into the GP-RF), and solves the problem of using two different registers to encode the same address. </w:t>
      </w:r>
    </w:p>
    <w:p w:rsidR="00000000" w:rsidRPr="00D22154" w:rsidRDefault="00DB228D" w:rsidP="00D22154">
      <w:pPr>
        <w:numPr>
          <w:ilvl w:val="0"/>
          <w:numId w:val="45"/>
        </w:numPr>
        <w:spacing w:line="360" w:lineRule="auto"/>
        <w:jc w:val="both"/>
        <w:rPr>
          <w:rFonts w:ascii="Times New Roman" w:hAnsi="Times New Roman" w:cs="Times New Roman"/>
          <w:bCs/>
          <w:sz w:val="32"/>
          <w:szCs w:val="32"/>
          <w:lang w:val="en-IN"/>
        </w:rPr>
      </w:pPr>
      <w:r w:rsidRPr="00D22154">
        <w:rPr>
          <w:rFonts w:ascii="Times New Roman" w:hAnsi="Times New Roman" w:cs="Times New Roman"/>
          <w:bCs/>
          <w:sz w:val="32"/>
          <w:szCs w:val="32"/>
          <w:lang w:val="en-IN"/>
        </w:rPr>
        <w:t xml:space="preserve">The drawback of the nnsdotp is that the encoding of the new instruction </w:t>
      </w:r>
      <w:r w:rsidRPr="00D22154">
        <w:rPr>
          <w:rFonts w:ascii="Times New Roman" w:hAnsi="Times New Roman" w:cs="Times New Roman"/>
          <w:bCs/>
          <w:sz w:val="32"/>
          <w:szCs w:val="32"/>
          <w:lang w:val="en-IN"/>
        </w:rPr>
        <w:t>is more complex.</w:t>
      </w:r>
    </w:p>
    <w:p w:rsidR="00000000" w:rsidRPr="00D22154" w:rsidRDefault="00DB228D" w:rsidP="00D22154">
      <w:pPr>
        <w:numPr>
          <w:ilvl w:val="0"/>
          <w:numId w:val="45"/>
        </w:numPr>
        <w:spacing w:line="360" w:lineRule="auto"/>
        <w:jc w:val="both"/>
        <w:rPr>
          <w:rFonts w:ascii="Times New Roman" w:hAnsi="Times New Roman" w:cs="Times New Roman"/>
          <w:bCs/>
          <w:sz w:val="32"/>
          <w:szCs w:val="32"/>
          <w:lang w:val="en-IN"/>
        </w:rPr>
      </w:pPr>
      <w:r w:rsidRPr="00D22154">
        <w:rPr>
          <w:rFonts w:ascii="Times New Roman" w:hAnsi="Times New Roman" w:cs="Times New Roman"/>
          <w:bCs/>
          <w:sz w:val="32"/>
          <w:szCs w:val="32"/>
          <w:lang w:val="en-IN"/>
        </w:rPr>
        <w:t>Anytime the C&amp;U instruction is issued in the EX-stage, the Dotp-Unit fetches its first operand (the weight element in the case of the PULP-NN MatMul) from the NN-RF.</w:t>
      </w:r>
    </w:p>
    <w:p w:rsidR="000B33B0" w:rsidRPr="00D22154" w:rsidRDefault="006A300A" w:rsidP="00D22154">
      <w:pPr>
        <w:spacing w:line="360" w:lineRule="auto"/>
        <w:jc w:val="both"/>
        <w:rPr>
          <w:rFonts w:ascii="Times New Roman" w:eastAsia="Times New Roman" w:hAnsi="Times New Roman" w:cs="Times New Roman"/>
          <w:sz w:val="32"/>
          <w:szCs w:val="32"/>
        </w:rPr>
      </w:pPr>
      <w:r w:rsidRPr="00D22154">
        <w:rPr>
          <w:rFonts w:ascii="Times New Roman" w:hAnsi="Times New Roman" w:cs="Times New Roman"/>
          <w:b/>
          <w:sz w:val="36"/>
          <w:szCs w:val="36"/>
        </w:rPr>
        <w:t xml:space="preserve">2.2. PROPOSED </w:t>
      </w:r>
      <w:r w:rsidR="000B33B0" w:rsidRPr="00D22154">
        <w:rPr>
          <w:rFonts w:ascii="Times New Roman" w:hAnsi="Times New Roman" w:cs="Times New Roman"/>
          <w:b/>
          <w:sz w:val="36"/>
          <w:szCs w:val="36"/>
        </w:rPr>
        <w:t xml:space="preserve">SYSTEM </w:t>
      </w:r>
    </w:p>
    <w:p w:rsidR="00D22154" w:rsidRPr="00D22154" w:rsidRDefault="00D22154" w:rsidP="00D22154">
      <w:pPr>
        <w:pStyle w:val="NormalWeb"/>
        <w:numPr>
          <w:ilvl w:val="0"/>
          <w:numId w:val="46"/>
        </w:numPr>
        <w:tabs>
          <w:tab w:val="clear" w:pos="1440"/>
          <w:tab w:val="num" w:pos="284"/>
        </w:tabs>
        <w:spacing w:before="0" w:beforeAutospacing="0" w:after="0" w:afterAutospacing="0" w:line="360" w:lineRule="auto"/>
        <w:ind w:left="284" w:hanging="284"/>
        <w:jc w:val="both"/>
        <w:rPr>
          <w:sz w:val="32"/>
          <w:szCs w:val="32"/>
        </w:rPr>
      </w:pPr>
      <w:r w:rsidRPr="00D22154">
        <w:rPr>
          <w:sz w:val="32"/>
          <w:szCs w:val="32"/>
        </w:rPr>
        <w:t>We present a comprehensive investigation of the performance and power efficiency achievable by configurable vector acceleration subsystems, obtaining evidence of both the high potential of the proposed microarchitecture and the advantage of hardware customization in total transparency to the software program.</w:t>
      </w:r>
    </w:p>
    <w:p w:rsidR="00D22154" w:rsidRPr="00D22154" w:rsidRDefault="00D22154" w:rsidP="00D22154">
      <w:pPr>
        <w:pStyle w:val="NormalWeb"/>
        <w:numPr>
          <w:ilvl w:val="0"/>
          <w:numId w:val="46"/>
        </w:numPr>
        <w:tabs>
          <w:tab w:val="clear" w:pos="1440"/>
          <w:tab w:val="num" w:pos="284"/>
        </w:tabs>
        <w:spacing w:before="0" w:beforeAutospacing="0" w:after="0" w:afterAutospacing="0" w:line="360" w:lineRule="auto"/>
        <w:ind w:left="284" w:hanging="284"/>
        <w:jc w:val="both"/>
        <w:rPr>
          <w:sz w:val="32"/>
          <w:szCs w:val="32"/>
        </w:rPr>
      </w:pPr>
      <w:r w:rsidRPr="00D22154">
        <w:rPr>
          <w:sz w:val="32"/>
          <w:szCs w:val="32"/>
        </w:rPr>
        <w:t>The coprocessor architecture proposed in this work is general purpose in nature, being based on vector operations, and can be tailored to support a given computation kernel in the most efficient way.</w:t>
      </w:r>
    </w:p>
    <w:p w:rsidR="00BB3207" w:rsidRDefault="00D22154" w:rsidP="00D22154">
      <w:pPr>
        <w:pStyle w:val="NormalWeb"/>
        <w:numPr>
          <w:ilvl w:val="0"/>
          <w:numId w:val="46"/>
        </w:numPr>
        <w:tabs>
          <w:tab w:val="clear" w:pos="1440"/>
          <w:tab w:val="num" w:pos="284"/>
        </w:tabs>
        <w:spacing w:before="0" w:beforeAutospacing="0" w:after="0" w:afterAutospacing="0" w:line="360" w:lineRule="auto"/>
        <w:ind w:left="284" w:hanging="284"/>
        <w:jc w:val="both"/>
        <w:rPr>
          <w:sz w:val="32"/>
          <w:szCs w:val="32"/>
        </w:rPr>
      </w:pPr>
      <w:r w:rsidRPr="00D22154">
        <w:rPr>
          <w:sz w:val="32"/>
          <w:szCs w:val="32"/>
        </w:rPr>
        <w:t xml:space="preserve">As opposed to this view, the proposed hardware architecture study is independent of technology assumptions, such as the supply voltage, and addresses any physical implementation, particularly soft-cores on </w:t>
      </w:r>
      <w:r w:rsidRPr="00D22154">
        <w:rPr>
          <w:sz w:val="32"/>
          <w:szCs w:val="32"/>
        </w:rPr>
        <w:lastRenderedPageBreak/>
        <w:t>commercial FPGA devices, in the view of exploiting application-driven configurability.</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22154" w:rsidRDefault="00DB228D" w:rsidP="00D2215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22154">
        <w:rPr>
          <w:rFonts w:ascii="Times New Roman" w:eastAsia="AdvGulliv-R" w:hAnsi="Times New Roman" w:cs="Times New Roman"/>
          <w:bCs/>
          <w:sz w:val="32"/>
          <w:szCs w:val="32"/>
          <w:lang w:val="en-IN"/>
        </w:rPr>
        <w:t>We integrate the extended core in an eight cores parallel ultra-low-power (PULP) computing cluster, showing that we improve the performance of QNN kernels almost linearly with respect to the single-core execution.</w:t>
      </w:r>
    </w:p>
    <w:p w:rsidR="00000000" w:rsidRPr="00D22154" w:rsidRDefault="00DB228D" w:rsidP="00D2215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22154">
        <w:rPr>
          <w:rFonts w:ascii="Times New Roman" w:eastAsia="AdvGulliv-R" w:hAnsi="Times New Roman" w:cs="Times New Roman"/>
          <w:bCs/>
          <w:sz w:val="32"/>
          <w:szCs w:val="32"/>
          <w:lang w:val="en-IN"/>
        </w:rPr>
        <w:t>Dedi</w:t>
      </w:r>
      <w:r w:rsidRPr="00D22154">
        <w:rPr>
          <w:rFonts w:ascii="Times New Roman" w:eastAsia="AdvGulliv-R" w:hAnsi="Times New Roman" w:cs="Times New Roman"/>
          <w:bCs/>
          <w:sz w:val="32"/>
          <w:szCs w:val="32"/>
          <w:lang w:val="en-IN"/>
        </w:rPr>
        <w:t>cated accelerators are top-in-class for what concerns performance and energy efficiency on the QNN workloads.</w:t>
      </w:r>
    </w:p>
    <w:p w:rsidR="00000000" w:rsidRPr="00D22154" w:rsidRDefault="00DB228D" w:rsidP="00D2215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22154">
        <w:rPr>
          <w:rFonts w:ascii="Times New Roman" w:eastAsia="AdvGulliv-R" w:hAnsi="Times New Roman" w:cs="Times New Roman"/>
          <w:bCs/>
          <w:sz w:val="32"/>
          <w:szCs w:val="32"/>
          <w:lang w:val="en-IN"/>
        </w:rPr>
        <w:t>The high performance and energy efficiency achieved by these accelerators are counterbalanced by their poor flexibility, which makes the end-to-e</w:t>
      </w:r>
      <w:r w:rsidRPr="00D22154">
        <w:rPr>
          <w:rFonts w:ascii="Times New Roman" w:eastAsia="AdvGulliv-R" w:hAnsi="Times New Roman" w:cs="Times New Roman"/>
          <w:bCs/>
          <w:sz w:val="32"/>
          <w:szCs w:val="32"/>
          <w:lang w:val="en-IN"/>
        </w:rPr>
        <w:t xml:space="preserve">nd deployment of real-sized DNNs harder. </w:t>
      </w:r>
    </w:p>
    <w:p w:rsidR="00000000" w:rsidRPr="00D22154" w:rsidRDefault="00DB228D" w:rsidP="00D2215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22154">
        <w:rPr>
          <w:rFonts w:ascii="Times New Roman" w:eastAsia="AdvGulliv-R" w:hAnsi="Times New Roman" w:cs="Times New Roman"/>
          <w:bCs/>
          <w:sz w:val="32"/>
          <w:szCs w:val="32"/>
          <w:lang w:val="en-IN"/>
        </w:rPr>
        <w:t>Thus the reduction of numerical precision for CNN models plays a key role in achieving good performance and energy efficiency.</w:t>
      </w:r>
    </w:p>
    <w:p w:rsidR="00000000" w:rsidRPr="00D22154" w:rsidRDefault="00DB228D" w:rsidP="00D2215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22154">
        <w:rPr>
          <w:rFonts w:ascii="Times New Roman" w:eastAsia="AdvGulliv-R" w:hAnsi="Times New Roman" w:cs="Times New Roman"/>
          <w:bCs/>
          <w:sz w:val="32"/>
          <w:szCs w:val="32"/>
          <w:lang w:val="en-IN"/>
        </w:rPr>
        <w:t>These few extra instructions do not affect the performance since they lay outside the</w:t>
      </w:r>
      <w:r w:rsidRPr="00D22154">
        <w:rPr>
          <w:rFonts w:ascii="Times New Roman" w:eastAsia="AdvGulliv-R" w:hAnsi="Times New Roman" w:cs="Times New Roman"/>
          <w:bCs/>
          <w:sz w:val="32"/>
          <w:szCs w:val="32"/>
          <w:lang w:val="en-IN"/>
        </w:rPr>
        <w:t xml:space="preserve"> critical loop.</w:t>
      </w:r>
      <w:r w:rsidRPr="00D22154">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9E7E60" w:rsidRDefault="00D22154" w:rsidP="00E53AA4">
            <w:pPr>
              <w:tabs>
                <w:tab w:val="left" w:pos="720"/>
              </w:tabs>
              <w:spacing w:after="100" w:line="360" w:lineRule="auto"/>
              <w:jc w:val="both"/>
              <w:rPr>
                <w:rFonts w:ascii="Times New Roman" w:hAnsi="Times New Roman" w:cs="Times New Roman"/>
                <w:sz w:val="28"/>
                <w:szCs w:val="28"/>
              </w:rPr>
            </w:pPr>
            <w:r w:rsidRPr="009E7E60">
              <w:rPr>
                <w:rFonts w:ascii="Times New Roman" w:hAnsi="Times New Roman" w:cs="Times New Roman"/>
                <w:sz w:val="28"/>
                <w:szCs w:val="28"/>
              </w:rPr>
              <w:t>Structural health monitoring framework based on internet of things: A survey</w:t>
            </w:r>
          </w:p>
        </w:tc>
        <w:tc>
          <w:tcPr>
            <w:tcW w:w="3192" w:type="dxa"/>
          </w:tcPr>
          <w:p w:rsidR="000C407B" w:rsidRPr="009E7E60" w:rsidRDefault="00D22154" w:rsidP="00D22154">
            <w:pPr>
              <w:tabs>
                <w:tab w:val="left" w:pos="720"/>
              </w:tabs>
              <w:spacing w:after="100" w:line="360" w:lineRule="auto"/>
              <w:jc w:val="both"/>
              <w:rPr>
                <w:rFonts w:ascii="Times New Roman" w:hAnsi="Times New Roman" w:cs="Times New Roman"/>
                <w:sz w:val="28"/>
                <w:szCs w:val="28"/>
              </w:rPr>
            </w:pPr>
            <w:r w:rsidRPr="009E7E60">
              <w:rPr>
                <w:rFonts w:ascii="Times New Roman" w:hAnsi="Times New Roman" w:cs="Times New Roman"/>
                <w:sz w:val="28"/>
                <w:szCs w:val="28"/>
              </w:rPr>
              <w:t xml:space="preserve">C. A. Tokognon, B. Gao, G. Y. Tian, and Y. Yan, </w:t>
            </w:r>
          </w:p>
        </w:tc>
        <w:tc>
          <w:tcPr>
            <w:tcW w:w="3192" w:type="dxa"/>
          </w:tcPr>
          <w:p w:rsidR="000C407B" w:rsidRPr="009E7E60" w:rsidRDefault="00D22154" w:rsidP="00E53AA4">
            <w:pPr>
              <w:tabs>
                <w:tab w:val="left" w:pos="720"/>
              </w:tabs>
              <w:spacing w:after="100" w:line="360" w:lineRule="auto"/>
              <w:jc w:val="both"/>
              <w:rPr>
                <w:rFonts w:ascii="Times New Roman" w:hAnsi="Times New Roman" w:cs="Times New Roman"/>
                <w:sz w:val="28"/>
                <w:szCs w:val="28"/>
              </w:rPr>
            </w:pPr>
            <w:r w:rsidRPr="009E7E60">
              <w:rPr>
                <w:rFonts w:ascii="Times New Roman" w:hAnsi="Times New Roman" w:cs="Times New Roman"/>
                <w:color w:val="333333"/>
                <w:sz w:val="28"/>
                <w:szCs w:val="28"/>
                <w:shd w:val="clear" w:color="auto" w:fill="FFFFFF"/>
              </w:rPr>
              <w:t>Internet of Things (IoT) has recently received a great attention due to its potential and capacity to be integrated into any complex system.</w:t>
            </w:r>
          </w:p>
        </w:tc>
      </w:tr>
      <w:tr w:rsidR="000C407B" w:rsidTr="000C407B">
        <w:trPr>
          <w:trHeight w:val="2942"/>
        </w:trPr>
        <w:tc>
          <w:tcPr>
            <w:tcW w:w="3192" w:type="dxa"/>
          </w:tcPr>
          <w:p w:rsidR="000C407B" w:rsidRPr="009E7E60" w:rsidRDefault="00D22154" w:rsidP="00E53AA4">
            <w:pPr>
              <w:tabs>
                <w:tab w:val="left" w:pos="720"/>
              </w:tabs>
              <w:spacing w:after="100" w:line="360" w:lineRule="auto"/>
              <w:jc w:val="both"/>
              <w:rPr>
                <w:rFonts w:ascii="Times New Roman" w:hAnsi="Times New Roman" w:cs="Times New Roman"/>
                <w:sz w:val="28"/>
                <w:szCs w:val="28"/>
              </w:rPr>
            </w:pPr>
            <w:r w:rsidRPr="009E7E60">
              <w:rPr>
                <w:rFonts w:ascii="Times New Roman" w:hAnsi="Times New Roman" w:cs="Times New Roman"/>
                <w:sz w:val="28"/>
                <w:szCs w:val="28"/>
              </w:rPr>
              <w:lastRenderedPageBreak/>
              <w:t>5g internet of things: A survey</w:t>
            </w:r>
          </w:p>
        </w:tc>
        <w:tc>
          <w:tcPr>
            <w:tcW w:w="3192" w:type="dxa"/>
          </w:tcPr>
          <w:p w:rsidR="000C407B" w:rsidRPr="009E7E60" w:rsidRDefault="00D22154" w:rsidP="00D22154">
            <w:pPr>
              <w:tabs>
                <w:tab w:val="left" w:pos="720"/>
              </w:tabs>
              <w:spacing w:after="100" w:line="360" w:lineRule="auto"/>
              <w:jc w:val="both"/>
              <w:rPr>
                <w:rFonts w:ascii="Times New Roman" w:hAnsi="Times New Roman" w:cs="Times New Roman"/>
                <w:sz w:val="28"/>
                <w:szCs w:val="28"/>
              </w:rPr>
            </w:pPr>
            <w:r w:rsidRPr="009E7E60">
              <w:rPr>
                <w:rFonts w:ascii="Times New Roman" w:hAnsi="Times New Roman" w:cs="Times New Roman"/>
                <w:sz w:val="28"/>
                <w:szCs w:val="28"/>
              </w:rPr>
              <w:t xml:space="preserve">S. Li, L. Da Xu, and S. Zhao, </w:t>
            </w:r>
          </w:p>
        </w:tc>
        <w:tc>
          <w:tcPr>
            <w:tcW w:w="3192" w:type="dxa"/>
          </w:tcPr>
          <w:p w:rsidR="000C407B" w:rsidRPr="009E7E60" w:rsidRDefault="00D22154" w:rsidP="00E53AA4">
            <w:pPr>
              <w:tabs>
                <w:tab w:val="left" w:pos="720"/>
              </w:tabs>
              <w:spacing w:after="100" w:line="360" w:lineRule="auto"/>
              <w:jc w:val="both"/>
              <w:rPr>
                <w:rFonts w:ascii="Times New Roman" w:hAnsi="Times New Roman" w:cs="Times New Roman"/>
                <w:sz w:val="28"/>
                <w:szCs w:val="28"/>
              </w:rPr>
            </w:pPr>
            <w:r w:rsidRPr="009E7E60">
              <w:rPr>
                <w:rFonts w:ascii="Times New Roman" w:hAnsi="Times New Roman" w:cs="Times New Roman"/>
                <w:color w:val="333333"/>
                <w:sz w:val="28"/>
                <w:szCs w:val="28"/>
                <w:shd w:val="clear" w:color="auto" w:fill="FFFFFF"/>
              </w:rPr>
              <w:t>The 5G networks are expected to massive expand today’s IoT that can boost cellular operationgs, IoT security, and network challenges and driving the Internet future to the edge.</w:t>
            </w:r>
          </w:p>
        </w:tc>
      </w:tr>
      <w:tr w:rsidR="000C407B" w:rsidTr="000C407B">
        <w:tc>
          <w:tcPr>
            <w:tcW w:w="3192" w:type="dxa"/>
          </w:tcPr>
          <w:p w:rsidR="000C407B" w:rsidRPr="009E7E60" w:rsidRDefault="00D22154" w:rsidP="00E53AA4">
            <w:pPr>
              <w:tabs>
                <w:tab w:val="left" w:pos="720"/>
              </w:tabs>
              <w:spacing w:after="100" w:line="360" w:lineRule="auto"/>
              <w:jc w:val="both"/>
              <w:rPr>
                <w:rFonts w:ascii="Times New Roman" w:hAnsi="Times New Roman" w:cs="Times New Roman"/>
                <w:sz w:val="28"/>
                <w:szCs w:val="28"/>
              </w:rPr>
            </w:pPr>
            <w:r w:rsidRPr="009E7E60">
              <w:rPr>
                <w:rFonts w:ascii="Times New Roman" w:hAnsi="Times New Roman" w:cs="Times New Roman"/>
                <w:sz w:val="28"/>
                <w:szCs w:val="28"/>
              </w:rPr>
              <w:t>A 64-mw dnn-based visual navigation engine for autonomous nano-drones</w:t>
            </w:r>
          </w:p>
        </w:tc>
        <w:tc>
          <w:tcPr>
            <w:tcW w:w="3192" w:type="dxa"/>
          </w:tcPr>
          <w:p w:rsidR="000C407B" w:rsidRPr="009E7E60" w:rsidRDefault="00D22154" w:rsidP="00D22154">
            <w:pPr>
              <w:tabs>
                <w:tab w:val="left" w:pos="720"/>
              </w:tabs>
              <w:spacing w:after="100" w:line="360" w:lineRule="auto"/>
              <w:jc w:val="both"/>
              <w:rPr>
                <w:rFonts w:ascii="Times New Roman" w:hAnsi="Times New Roman" w:cs="Times New Roman"/>
                <w:sz w:val="28"/>
                <w:szCs w:val="28"/>
              </w:rPr>
            </w:pPr>
            <w:r w:rsidRPr="009E7E60">
              <w:rPr>
                <w:rFonts w:ascii="Times New Roman" w:hAnsi="Times New Roman" w:cs="Times New Roman"/>
                <w:sz w:val="28"/>
                <w:szCs w:val="28"/>
              </w:rPr>
              <w:t xml:space="preserve">D. Palossi, A. Loquercio, F. Conti, E. Flamand, D. Scaramuzza, and L. Benini, </w:t>
            </w:r>
          </w:p>
        </w:tc>
        <w:tc>
          <w:tcPr>
            <w:tcW w:w="3192" w:type="dxa"/>
          </w:tcPr>
          <w:p w:rsidR="000C407B" w:rsidRPr="009E7E60" w:rsidRDefault="00D22154" w:rsidP="00E53AA4">
            <w:pPr>
              <w:tabs>
                <w:tab w:val="left" w:pos="720"/>
              </w:tabs>
              <w:spacing w:after="100" w:line="360" w:lineRule="auto"/>
              <w:jc w:val="both"/>
              <w:rPr>
                <w:rFonts w:ascii="Times New Roman" w:hAnsi="Times New Roman" w:cs="Times New Roman"/>
                <w:sz w:val="28"/>
                <w:szCs w:val="28"/>
              </w:rPr>
            </w:pPr>
            <w:r w:rsidRPr="009E7E60">
              <w:rPr>
                <w:rFonts w:ascii="Times New Roman" w:hAnsi="Times New Roman" w:cs="Times New Roman"/>
                <w:color w:val="333333"/>
                <w:sz w:val="28"/>
                <w:szCs w:val="28"/>
                <w:shd w:val="clear" w:color="auto" w:fill="FFFFFF"/>
              </w:rPr>
              <w:t>To achieve this goal we developed a complete methodology for parallel execution of complex DNNs directly on board resource-constrained milliwatt-scale nodes.</w:t>
            </w:r>
          </w:p>
        </w:tc>
      </w:tr>
      <w:tr w:rsidR="000C407B" w:rsidTr="000C407B">
        <w:tc>
          <w:tcPr>
            <w:tcW w:w="3192" w:type="dxa"/>
          </w:tcPr>
          <w:p w:rsidR="000C407B" w:rsidRPr="009E7E60" w:rsidRDefault="00D22154" w:rsidP="00E53AA4">
            <w:pPr>
              <w:tabs>
                <w:tab w:val="left" w:pos="720"/>
              </w:tabs>
              <w:spacing w:after="100" w:line="360" w:lineRule="auto"/>
              <w:jc w:val="both"/>
              <w:rPr>
                <w:rFonts w:ascii="Times New Roman" w:hAnsi="Times New Roman" w:cs="Times New Roman"/>
                <w:sz w:val="28"/>
                <w:szCs w:val="28"/>
              </w:rPr>
            </w:pPr>
            <w:r w:rsidRPr="009E7E60">
              <w:rPr>
                <w:rFonts w:ascii="Times New Roman" w:hAnsi="Times New Roman" w:cs="Times New Roman"/>
                <w:sz w:val="28"/>
                <w:szCs w:val="28"/>
              </w:rPr>
              <w:t>Edge computing: Vision and challenges</w:t>
            </w:r>
          </w:p>
        </w:tc>
        <w:tc>
          <w:tcPr>
            <w:tcW w:w="3192" w:type="dxa"/>
          </w:tcPr>
          <w:p w:rsidR="000C407B" w:rsidRPr="009E7E60" w:rsidRDefault="00D22154" w:rsidP="00D22154">
            <w:pPr>
              <w:tabs>
                <w:tab w:val="left" w:pos="720"/>
              </w:tabs>
              <w:spacing w:after="100" w:line="360" w:lineRule="auto"/>
              <w:jc w:val="both"/>
              <w:rPr>
                <w:rFonts w:ascii="Times New Roman" w:hAnsi="Times New Roman" w:cs="Times New Roman"/>
                <w:sz w:val="28"/>
                <w:szCs w:val="28"/>
              </w:rPr>
            </w:pPr>
            <w:r w:rsidRPr="009E7E60">
              <w:rPr>
                <w:rFonts w:ascii="Times New Roman" w:hAnsi="Times New Roman" w:cs="Times New Roman"/>
                <w:sz w:val="28"/>
                <w:szCs w:val="28"/>
              </w:rPr>
              <w:t xml:space="preserve">W. Shi, J. Cao, Q. Zhang, Y. Li, and L. Xu, </w:t>
            </w:r>
          </w:p>
        </w:tc>
        <w:tc>
          <w:tcPr>
            <w:tcW w:w="3192" w:type="dxa"/>
          </w:tcPr>
          <w:p w:rsidR="000C407B" w:rsidRPr="009E7E60" w:rsidRDefault="00D22154" w:rsidP="00E53AA4">
            <w:pPr>
              <w:tabs>
                <w:tab w:val="left" w:pos="720"/>
              </w:tabs>
              <w:spacing w:after="100" w:line="360" w:lineRule="auto"/>
              <w:jc w:val="both"/>
              <w:rPr>
                <w:rFonts w:ascii="Times New Roman" w:hAnsi="Times New Roman" w:cs="Times New Roman"/>
                <w:sz w:val="28"/>
                <w:szCs w:val="28"/>
              </w:rPr>
            </w:pPr>
            <w:r w:rsidRPr="009E7E60">
              <w:rPr>
                <w:rFonts w:ascii="Times New Roman" w:hAnsi="Times New Roman" w:cs="Times New Roman"/>
                <w:color w:val="333333"/>
                <w:sz w:val="28"/>
                <w:szCs w:val="28"/>
                <w:shd w:val="clear" w:color="auto" w:fill="FFFFFF"/>
              </w:rPr>
              <w:t> Edge computing has the potential to address the concerns of response time requirement, battery life constraint, bandwidth cost saving, as well as data safety and privacy.</w:t>
            </w:r>
          </w:p>
        </w:tc>
      </w:tr>
    </w:tbl>
    <w:p w:rsidR="009E7E60" w:rsidRDefault="009E7E60"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w:t>
      </w:r>
      <w:r w:rsidRPr="004C795F">
        <w:rPr>
          <w:rFonts w:ascii="Times New Roman" w:hAnsi="Times New Roman" w:cs="Times New Roman"/>
          <w:sz w:val="28"/>
          <w:szCs w:val="28"/>
        </w:rPr>
        <w:lastRenderedPageBreak/>
        <w:t xml:space="preserve">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Default="00440A5A" w:rsidP="00F5183A"/>
    <w:p w:rsidR="009E7E60" w:rsidRDefault="009E7E60" w:rsidP="00F5183A"/>
    <w:p w:rsidR="009E7E60" w:rsidRDefault="009E7E60" w:rsidP="00F5183A"/>
    <w:p w:rsidR="009E7E60" w:rsidRDefault="009E7E60" w:rsidP="00F5183A"/>
    <w:p w:rsidR="009E7E60" w:rsidRDefault="009E7E60" w:rsidP="00F5183A"/>
    <w:p w:rsidR="009E7E60" w:rsidRDefault="009E7E60" w:rsidP="00F5183A"/>
    <w:p w:rsidR="009E7E60" w:rsidRPr="00F5183A" w:rsidRDefault="009E7E60"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Pr="009E7E60" w:rsidRDefault="009E7E60" w:rsidP="009E7E60">
      <w:pPr>
        <w:spacing w:after="0" w:line="360" w:lineRule="auto"/>
        <w:jc w:val="both"/>
        <w:rPr>
          <w:rFonts w:ascii="Times New Roman" w:hAnsi="Times New Roman" w:cs="Times New Roman"/>
        </w:rPr>
      </w:pPr>
      <w:r w:rsidRPr="009E7E60">
        <w:rPr>
          <w:rFonts w:ascii="Times New Roman" w:hAnsi="Times New Roman" w:cs="Times New Roman"/>
        </w:rPr>
        <w:drawing>
          <wp:inline distT="0" distB="0" distL="0" distR="0">
            <wp:extent cx="5941050" cy="6029325"/>
            <wp:effectExtent l="19050" t="0" r="2550" b="0"/>
            <wp:docPr id="2"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6031913"/>
                    </a:xfrm>
                    <a:prstGeom prst="rect">
                      <a:avLst/>
                    </a:prstGeom>
                    <a:noFill/>
                  </pic:spPr>
                </pic:pic>
              </a:graphicData>
            </a:graphic>
          </wp:inline>
        </w:drawing>
      </w:r>
      <w:r w:rsidR="00D81E16">
        <w:rPr>
          <w:rFonts w:ascii="Times New Roman" w:hAnsi="Times New Roman" w:cs="Times New Roman"/>
          <w:b/>
          <w:noProof/>
          <w:sz w:val="28"/>
          <w:szCs w:val="28"/>
        </w:rPr>
        <w:t xml:space="preserve">                 </w:t>
      </w:r>
    </w:p>
    <w:p w:rsidR="009E7E60" w:rsidRDefault="009E7E60" w:rsidP="00286E50">
      <w:pPr>
        <w:spacing w:before="100" w:after="100" w:line="360" w:lineRule="auto"/>
        <w:jc w:val="center"/>
        <w:rPr>
          <w:rFonts w:ascii="Times New Roman" w:hAnsi="Times New Roman" w:cs="Times New Roman"/>
          <w:b/>
          <w:sz w:val="36"/>
          <w:szCs w:val="36"/>
        </w:rPr>
      </w:pPr>
    </w:p>
    <w:p w:rsidR="009E7E60" w:rsidRDefault="009E7E60" w:rsidP="00286E50">
      <w:pPr>
        <w:spacing w:before="100" w:after="100" w:line="360" w:lineRule="auto"/>
        <w:jc w:val="center"/>
        <w:rPr>
          <w:rFonts w:ascii="Times New Roman" w:hAnsi="Times New Roman" w:cs="Times New Roman"/>
          <w:b/>
          <w:sz w:val="36"/>
          <w:szCs w:val="36"/>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BE7737" w:rsidRPr="00BE7737" w:rsidRDefault="00BE7737" w:rsidP="00BE7737">
      <w:pPr>
        <w:pStyle w:val="BodyText"/>
        <w:rPr>
          <w:bCs/>
          <w:iCs/>
          <w:sz w:val="32"/>
          <w:szCs w:val="32"/>
          <w:lang w:val="en-IN"/>
        </w:rPr>
      </w:pPr>
      <w:r w:rsidRPr="00BE7737">
        <w:rPr>
          <w:bCs/>
          <w:iCs/>
          <w:sz w:val="32"/>
          <w:szCs w:val="32"/>
          <w:lang w:val="en-IN"/>
        </w:rPr>
        <w:t xml:space="preserve">     Strongly quantized fixed-point arithmetic is considered the key direction to enable the inference of CNNs on lowpower, resource-constrained edge devices. However, the lack of hardware support for low-bitwidth arithmetic in the modern ISAs of MCU systems makes QNNs adoptions effective as a memory compression technique but not a solution to reduce time and energy required for computation. Besides, nonnegligible overhead occurs to manipulate low-bitwidth data. To overcome the limitations mentioned above, we have presented XpulpNN, a set of low-bitwidth SIMD arithmetic extensions to the RISC-V ISA, which enables efficient computation of heavily QNN kernels at the extreme edge of IoT. We have shown the benefits at the ISA levels of implementing QNN kernels with the new proposed instructions. Furthermore, we integrated the new extended RI5CY core in a multicore computing cluster, showing a near-linear speedup of the performance compared to the single-core execution.</w:t>
      </w:r>
      <w:r w:rsidRPr="00BE7737">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BE7737" w:rsidRDefault="00BE7737" w:rsidP="00E53AA4">
      <w:pPr>
        <w:pStyle w:val="BodyText"/>
        <w:rPr>
          <w:b/>
          <w:iCs/>
          <w:sz w:val="28"/>
          <w:szCs w:val="28"/>
        </w:rPr>
      </w:pPr>
    </w:p>
    <w:p w:rsidR="00BE7737" w:rsidRDefault="00BE7737" w:rsidP="00E53AA4">
      <w:pPr>
        <w:pStyle w:val="BodyText"/>
        <w:rPr>
          <w:b/>
          <w:iCs/>
          <w:sz w:val="28"/>
          <w:szCs w:val="28"/>
        </w:rPr>
      </w:pPr>
    </w:p>
    <w:p w:rsidR="00BE7737" w:rsidRDefault="00BE7737" w:rsidP="00E53AA4">
      <w:pPr>
        <w:pStyle w:val="BodyText"/>
        <w:rPr>
          <w:b/>
          <w:iCs/>
          <w:sz w:val="28"/>
          <w:szCs w:val="28"/>
        </w:rPr>
      </w:pPr>
    </w:p>
    <w:p w:rsidR="00BE7737" w:rsidRDefault="00BE7737" w:rsidP="00E53AA4">
      <w:pPr>
        <w:pStyle w:val="BodyText"/>
        <w:rPr>
          <w:b/>
          <w:iCs/>
          <w:sz w:val="28"/>
          <w:szCs w:val="28"/>
        </w:rPr>
      </w:pPr>
    </w:p>
    <w:p w:rsidR="00BE7737" w:rsidRDefault="00BE7737"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BE7737" w:rsidRDefault="00DB228D" w:rsidP="00BE7737">
      <w:pPr>
        <w:pStyle w:val="BodyText"/>
        <w:numPr>
          <w:ilvl w:val="0"/>
          <w:numId w:val="42"/>
        </w:numPr>
        <w:rPr>
          <w:sz w:val="32"/>
          <w:szCs w:val="32"/>
          <w:lang w:val="en-IN"/>
        </w:rPr>
      </w:pPr>
      <w:r w:rsidRPr="00BE7737">
        <w:rPr>
          <w:sz w:val="32"/>
          <w:szCs w:val="32"/>
          <w:lang w:val="en-IN"/>
        </w:rPr>
        <w:t xml:space="preserve">[1] M. Hassanalieragh, A. Page, T. Soyata, G. Sharma, M. Aktas, G. Mateos, B. Kantarci, and </w:t>
      </w:r>
      <w:r w:rsidRPr="00BE7737">
        <w:rPr>
          <w:sz w:val="32"/>
          <w:szCs w:val="32"/>
          <w:lang w:val="en-IN"/>
        </w:rPr>
        <w:t xml:space="preserve">S. Andreescu, “Health monitoring and management using internet-of-things (iot) sensing with cloud-based processing: Opportunities and challenges,” in 2015 IEEE International Conference on Services Computing. IEEE, 2015, pp. 285–292. </w:t>
      </w:r>
    </w:p>
    <w:p w:rsidR="00000000" w:rsidRPr="00BE7737" w:rsidRDefault="00DB228D" w:rsidP="00BE7737">
      <w:pPr>
        <w:pStyle w:val="BodyText"/>
        <w:numPr>
          <w:ilvl w:val="0"/>
          <w:numId w:val="42"/>
        </w:numPr>
        <w:rPr>
          <w:sz w:val="32"/>
          <w:szCs w:val="32"/>
          <w:lang w:val="en-IN"/>
        </w:rPr>
      </w:pPr>
      <w:r w:rsidRPr="00BE7737">
        <w:rPr>
          <w:sz w:val="32"/>
          <w:szCs w:val="32"/>
          <w:lang w:val="en-IN"/>
        </w:rPr>
        <w:t>[2] C. A. Tokognon, B</w:t>
      </w:r>
      <w:r w:rsidRPr="00BE7737">
        <w:rPr>
          <w:sz w:val="32"/>
          <w:szCs w:val="32"/>
          <w:lang w:val="en-IN"/>
        </w:rPr>
        <w:t xml:space="preserve">. Gao, G. Y. Tian, and Y. Yan, “Structural health monitoring framework based on internet of things: A survey,” IEEE Internet of Things Journal, vol. 4, no. 3, pp. 619–635, 2017. </w:t>
      </w:r>
    </w:p>
    <w:p w:rsidR="00000000" w:rsidRPr="00BE7737" w:rsidRDefault="00DB228D" w:rsidP="00BE7737">
      <w:pPr>
        <w:pStyle w:val="BodyText"/>
        <w:numPr>
          <w:ilvl w:val="0"/>
          <w:numId w:val="42"/>
        </w:numPr>
        <w:rPr>
          <w:sz w:val="32"/>
          <w:szCs w:val="32"/>
          <w:lang w:val="en-IN"/>
        </w:rPr>
      </w:pPr>
      <w:r w:rsidRPr="00BE7737">
        <w:rPr>
          <w:sz w:val="32"/>
          <w:szCs w:val="32"/>
          <w:lang w:val="en-IN"/>
        </w:rPr>
        <w:t>[3] S. Li, L. Da Xu, and S. Zhao, “5g internet of things: A survey,” Journal</w:t>
      </w:r>
      <w:r w:rsidRPr="00BE7737">
        <w:rPr>
          <w:sz w:val="32"/>
          <w:szCs w:val="32"/>
          <w:lang w:val="en-IN"/>
        </w:rPr>
        <w:t xml:space="preserve"> of Industrial Information Integration, vol. 10, pp. 1–9, 2018. </w:t>
      </w:r>
    </w:p>
    <w:p w:rsidR="00000000" w:rsidRPr="00BE7737" w:rsidRDefault="00DB228D" w:rsidP="00BE7737">
      <w:pPr>
        <w:pStyle w:val="BodyText"/>
        <w:numPr>
          <w:ilvl w:val="0"/>
          <w:numId w:val="42"/>
        </w:numPr>
        <w:rPr>
          <w:sz w:val="32"/>
          <w:szCs w:val="32"/>
          <w:lang w:val="en-IN"/>
        </w:rPr>
      </w:pPr>
      <w:r w:rsidRPr="00BE7737">
        <w:rPr>
          <w:sz w:val="32"/>
          <w:szCs w:val="32"/>
          <w:lang w:val="en-IN"/>
        </w:rPr>
        <w:t>[4] D. Palossi, A. Loquercio, F. Conti, E. Flamand, D. Scaramuzza, and L. Benini, “A 64-mw dnn-based visual navigation engine for autonomous nano-drones,” IEEE Internet of Things Journal, vo</w:t>
      </w:r>
      <w:r w:rsidRPr="00BE7737">
        <w:rPr>
          <w:sz w:val="32"/>
          <w:szCs w:val="32"/>
          <w:lang w:val="en-IN"/>
        </w:rPr>
        <w:t xml:space="preserve">l. 6, no. 5, pp. 8357– 8371, 2019. </w:t>
      </w:r>
    </w:p>
    <w:p w:rsidR="00000000" w:rsidRPr="00BE7737" w:rsidRDefault="00DB228D" w:rsidP="00BE7737">
      <w:pPr>
        <w:pStyle w:val="BodyText"/>
        <w:numPr>
          <w:ilvl w:val="0"/>
          <w:numId w:val="42"/>
        </w:numPr>
        <w:rPr>
          <w:sz w:val="32"/>
          <w:szCs w:val="32"/>
          <w:lang w:val="en-IN"/>
        </w:rPr>
      </w:pPr>
      <w:r w:rsidRPr="00BE7737">
        <w:rPr>
          <w:sz w:val="32"/>
          <w:szCs w:val="32"/>
          <w:lang w:val="en-IN"/>
        </w:rPr>
        <w:t>[5] W. Shi, J. Cao, Q. Zhang, Y. Li, and L. Xu, “Edge computing: Vision and challenges,” IEEE internet of things journal, vol. 3, no. 5, pp. 637–646, 2016.</w:t>
      </w:r>
      <w:r w:rsidRPr="00BE7737">
        <w:rPr>
          <w:sz w:val="32"/>
          <w:szCs w:val="32"/>
        </w:rPr>
        <w:t xml:space="preserve"> </w:t>
      </w:r>
    </w:p>
    <w:p w:rsidR="00000000" w:rsidRPr="00BE7737" w:rsidRDefault="00DB228D" w:rsidP="00BE7737">
      <w:pPr>
        <w:pStyle w:val="BodyText"/>
        <w:numPr>
          <w:ilvl w:val="0"/>
          <w:numId w:val="42"/>
        </w:numPr>
        <w:rPr>
          <w:sz w:val="32"/>
          <w:szCs w:val="32"/>
          <w:lang w:val="en-IN"/>
        </w:rPr>
      </w:pPr>
      <w:r w:rsidRPr="00BE7737">
        <w:rPr>
          <w:sz w:val="32"/>
          <w:szCs w:val="32"/>
          <w:lang w:val="en-IN"/>
        </w:rPr>
        <w:lastRenderedPageBreak/>
        <w:t>[6] A. Reuther, P. Michaleas, M. Jones, V. Gadepally, S. Sams</w:t>
      </w:r>
      <w:r w:rsidRPr="00BE7737">
        <w:rPr>
          <w:sz w:val="32"/>
          <w:szCs w:val="32"/>
          <w:lang w:val="en-IN"/>
        </w:rPr>
        <w:t xml:space="preserve">i, and J. Kepner, “Survey and benchmarking of machine learning accelerators,” arXiv preprint arXiv:1908.11348, 2019. </w:t>
      </w:r>
    </w:p>
    <w:p w:rsidR="00000000" w:rsidRPr="00BE7737" w:rsidRDefault="00DB228D" w:rsidP="00BE7737">
      <w:pPr>
        <w:pStyle w:val="BodyText"/>
        <w:numPr>
          <w:ilvl w:val="0"/>
          <w:numId w:val="42"/>
        </w:numPr>
        <w:rPr>
          <w:sz w:val="32"/>
          <w:szCs w:val="32"/>
          <w:lang w:val="en-IN"/>
        </w:rPr>
      </w:pPr>
      <w:r w:rsidRPr="00BE7737">
        <w:rPr>
          <w:sz w:val="32"/>
          <w:szCs w:val="32"/>
          <w:lang w:val="en-IN"/>
        </w:rPr>
        <w:t>[7] D. C. Daly, L. C. Fujino, and K. C. Smith, “Through the looking glass2020 edition: Trends in solid-state circuits from isscc,” IEEE S</w:t>
      </w:r>
      <w:r w:rsidRPr="00BE7737">
        <w:rPr>
          <w:sz w:val="32"/>
          <w:szCs w:val="32"/>
          <w:lang w:val="en-IN"/>
        </w:rPr>
        <w:t xml:space="preserve">olid-State Circuits Magazine, vol. 12, no. 1, pp. 8–24, 2020. </w:t>
      </w:r>
    </w:p>
    <w:p w:rsidR="00000000" w:rsidRPr="00BE7737" w:rsidRDefault="00DB228D" w:rsidP="00BE7737">
      <w:pPr>
        <w:pStyle w:val="BodyText"/>
        <w:numPr>
          <w:ilvl w:val="0"/>
          <w:numId w:val="42"/>
        </w:numPr>
        <w:rPr>
          <w:sz w:val="32"/>
          <w:szCs w:val="32"/>
          <w:lang w:val="en-IN"/>
        </w:rPr>
      </w:pPr>
      <w:r w:rsidRPr="00BE7737">
        <w:rPr>
          <w:sz w:val="32"/>
          <w:szCs w:val="32"/>
          <w:lang w:val="en-IN"/>
        </w:rPr>
        <w:t>[8] I. Hubara, M. Courbariaux, D. Soudry, R. El-Yaniv, and Y. Bengio, “Quantized neural networks: Training neural networks with low precision weights and activations,” The Journal of Machine L</w:t>
      </w:r>
      <w:r w:rsidRPr="00BE7737">
        <w:rPr>
          <w:sz w:val="32"/>
          <w:szCs w:val="32"/>
          <w:lang w:val="en-IN"/>
        </w:rPr>
        <w:t xml:space="preserve">earning Research, vol. 18, no. 1, pp. 6869–6898, 2017. </w:t>
      </w:r>
    </w:p>
    <w:p w:rsidR="00000000" w:rsidRPr="00BE7737" w:rsidRDefault="00DB228D" w:rsidP="00BE7737">
      <w:pPr>
        <w:pStyle w:val="BodyText"/>
        <w:numPr>
          <w:ilvl w:val="0"/>
          <w:numId w:val="42"/>
        </w:numPr>
        <w:rPr>
          <w:sz w:val="32"/>
          <w:szCs w:val="32"/>
          <w:lang w:val="en-IN"/>
        </w:rPr>
      </w:pPr>
      <w:r w:rsidRPr="00BE7737">
        <w:rPr>
          <w:sz w:val="32"/>
          <w:szCs w:val="32"/>
          <w:lang w:val="en-IN"/>
        </w:rPr>
        <w:t>[9] D. Lin, S. Talathi, and S. Annapureddy, “Fixed point quantization of deep convolutional networks,” in International conference on machine learning, 2016, pp. 2849–2858.</w:t>
      </w:r>
    </w:p>
    <w:p w:rsidR="00000000" w:rsidRPr="00BE7737" w:rsidRDefault="00DB228D" w:rsidP="00BE7737">
      <w:pPr>
        <w:pStyle w:val="BodyText"/>
        <w:numPr>
          <w:ilvl w:val="0"/>
          <w:numId w:val="42"/>
        </w:numPr>
        <w:rPr>
          <w:sz w:val="32"/>
          <w:szCs w:val="32"/>
          <w:lang w:val="en-IN"/>
        </w:rPr>
      </w:pPr>
      <w:r w:rsidRPr="00BE7737">
        <w:rPr>
          <w:sz w:val="32"/>
          <w:szCs w:val="32"/>
          <w:lang w:val="en-IN"/>
        </w:rPr>
        <w:t xml:space="preserve">[10] K. Wang, Z. Liu, Y. </w:t>
      </w:r>
      <w:r w:rsidRPr="00BE7737">
        <w:rPr>
          <w:sz w:val="32"/>
          <w:szCs w:val="32"/>
          <w:lang w:val="en-IN"/>
        </w:rPr>
        <w:t xml:space="preserve">Lin, J. Lin, and S. Han, “Haq: Hardware-aware automated quantization with mixed precision,” in Proceedings of the IEEE conference on computer vision and pattern recognition, 2019, pp. 8612–8620.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B228D" w:rsidRDefault="00DB228D" w:rsidP="003654DF">
      <w:pPr>
        <w:spacing w:after="0" w:line="240" w:lineRule="auto"/>
      </w:pPr>
      <w:r>
        <w:separator/>
      </w:r>
    </w:p>
  </w:endnote>
  <w:endnote w:type="continuationSeparator" w:id="1">
    <w:p w:rsidR="00DB228D" w:rsidRDefault="00DB228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B228D" w:rsidRDefault="00DB228D" w:rsidP="003654DF">
      <w:pPr>
        <w:spacing w:after="0" w:line="240" w:lineRule="auto"/>
      </w:pPr>
      <w:r>
        <w:separator/>
      </w:r>
    </w:p>
  </w:footnote>
  <w:footnote w:type="continuationSeparator" w:id="1">
    <w:p w:rsidR="00DB228D" w:rsidRDefault="00DB228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A55C2">
        <w:pPr>
          <w:pStyle w:val="Header"/>
          <w:jc w:val="right"/>
        </w:pPr>
        <w:fldSimple w:instr=" PAGE   \* MERGEFORMAT ">
          <w:r w:rsidR="009E7E60">
            <w:rPr>
              <w:noProof/>
            </w:rPr>
            <w:t>16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D6FA9"/>
    <w:multiLevelType w:val="hybridMultilevel"/>
    <w:tmpl w:val="D6AC0CB6"/>
    <w:lvl w:ilvl="0" w:tplc="E5966024">
      <w:start w:val="1"/>
      <w:numFmt w:val="bullet"/>
      <w:lvlText w:val=""/>
      <w:lvlJc w:val="left"/>
      <w:pPr>
        <w:tabs>
          <w:tab w:val="num" w:pos="720"/>
        </w:tabs>
        <w:ind w:left="720" w:hanging="360"/>
      </w:pPr>
      <w:rPr>
        <w:rFonts w:ascii="Wingdings 2" w:hAnsi="Wingdings 2" w:hint="default"/>
      </w:rPr>
    </w:lvl>
    <w:lvl w:ilvl="1" w:tplc="CEA64796" w:tentative="1">
      <w:start w:val="1"/>
      <w:numFmt w:val="bullet"/>
      <w:lvlText w:val=""/>
      <w:lvlJc w:val="left"/>
      <w:pPr>
        <w:tabs>
          <w:tab w:val="num" w:pos="1440"/>
        </w:tabs>
        <w:ind w:left="1440" w:hanging="360"/>
      </w:pPr>
      <w:rPr>
        <w:rFonts w:ascii="Wingdings 2" w:hAnsi="Wingdings 2" w:hint="default"/>
      </w:rPr>
    </w:lvl>
    <w:lvl w:ilvl="2" w:tplc="CA6E7D64" w:tentative="1">
      <w:start w:val="1"/>
      <w:numFmt w:val="bullet"/>
      <w:lvlText w:val=""/>
      <w:lvlJc w:val="left"/>
      <w:pPr>
        <w:tabs>
          <w:tab w:val="num" w:pos="2160"/>
        </w:tabs>
        <w:ind w:left="2160" w:hanging="360"/>
      </w:pPr>
      <w:rPr>
        <w:rFonts w:ascii="Wingdings 2" w:hAnsi="Wingdings 2" w:hint="default"/>
      </w:rPr>
    </w:lvl>
    <w:lvl w:ilvl="3" w:tplc="E632B082" w:tentative="1">
      <w:start w:val="1"/>
      <w:numFmt w:val="bullet"/>
      <w:lvlText w:val=""/>
      <w:lvlJc w:val="left"/>
      <w:pPr>
        <w:tabs>
          <w:tab w:val="num" w:pos="2880"/>
        </w:tabs>
        <w:ind w:left="2880" w:hanging="360"/>
      </w:pPr>
      <w:rPr>
        <w:rFonts w:ascii="Wingdings 2" w:hAnsi="Wingdings 2" w:hint="default"/>
      </w:rPr>
    </w:lvl>
    <w:lvl w:ilvl="4" w:tplc="E31EB15E" w:tentative="1">
      <w:start w:val="1"/>
      <w:numFmt w:val="bullet"/>
      <w:lvlText w:val=""/>
      <w:lvlJc w:val="left"/>
      <w:pPr>
        <w:tabs>
          <w:tab w:val="num" w:pos="3600"/>
        </w:tabs>
        <w:ind w:left="3600" w:hanging="360"/>
      </w:pPr>
      <w:rPr>
        <w:rFonts w:ascii="Wingdings 2" w:hAnsi="Wingdings 2" w:hint="default"/>
      </w:rPr>
    </w:lvl>
    <w:lvl w:ilvl="5" w:tplc="E66E8F8C" w:tentative="1">
      <w:start w:val="1"/>
      <w:numFmt w:val="bullet"/>
      <w:lvlText w:val=""/>
      <w:lvlJc w:val="left"/>
      <w:pPr>
        <w:tabs>
          <w:tab w:val="num" w:pos="4320"/>
        </w:tabs>
        <w:ind w:left="4320" w:hanging="360"/>
      </w:pPr>
      <w:rPr>
        <w:rFonts w:ascii="Wingdings 2" w:hAnsi="Wingdings 2" w:hint="default"/>
      </w:rPr>
    </w:lvl>
    <w:lvl w:ilvl="6" w:tplc="8152C55C" w:tentative="1">
      <w:start w:val="1"/>
      <w:numFmt w:val="bullet"/>
      <w:lvlText w:val=""/>
      <w:lvlJc w:val="left"/>
      <w:pPr>
        <w:tabs>
          <w:tab w:val="num" w:pos="5040"/>
        </w:tabs>
        <w:ind w:left="5040" w:hanging="360"/>
      </w:pPr>
      <w:rPr>
        <w:rFonts w:ascii="Wingdings 2" w:hAnsi="Wingdings 2" w:hint="default"/>
      </w:rPr>
    </w:lvl>
    <w:lvl w:ilvl="7" w:tplc="0CB4ACDC" w:tentative="1">
      <w:start w:val="1"/>
      <w:numFmt w:val="bullet"/>
      <w:lvlText w:val=""/>
      <w:lvlJc w:val="left"/>
      <w:pPr>
        <w:tabs>
          <w:tab w:val="num" w:pos="5760"/>
        </w:tabs>
        <w:ind w:left="5760" w:hanging="360"/>
      </w:pPr>
      <w:rPr>
        <w:rFonts w:ascii="Wingdings 2" w:hAnsi="Wingdings 2" w:hint="default"/>
      </w:rPr>
    </w:lvl>
    <w:lvl w:ilvl="8" w:tplc="F056CA3A"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4F15E75"/>
    <w:multiLevelType w:val="hybridMultilevel"/>
    <w:tmpl w:val="D9AC1E5E"/>
    <w:lvl w:ilvl="0" w:tplc="71381022">
      <w:start w:val="1"/>
      <w:numFmt w:val="bullet"/>
      <w:lvlText w:val=""/>
      <w:lvlJc w:val="left"/>
      <w:pPr>
        <w:tabs>
          <w:tab w:val="num" w:pos="720"/>
        </w:tabs>
        <w:ind w:left="720" w:hanging="360"/>
      </w:pPr>
      <w:rPr>
        <w:rFonts w:ascii="Wingdings 2" w:hAnsi="Wingdings 2" w:hint="default"/>
      </w:rPr>
    </w:lvl>
    <w:lvl w:ilvl="1" w:tplc="43B4C4D4" w:tentative="1">
      <w:start w:val="1"/>
      <w:numFmt w:val="bullet"/>
      <w:lvlText w:val=""/>
      <w:lvlJc w:val="left"/>
      <w:pPr>
        <w:tabs>
          <w:tab w:val="num" w:pos="1440"/>
        </w:tabs>
        <w:ind w:left="1440" w:hanging="360"/>
      </w:pPr>
      <w:rPr>
        <w:rFonts w:ascii="Wingdings 2" w:hAnsi="Wingdings 2" w:hint="default"/>
      </w:rPr>
    </w:lvl>
    <w:lvl w:ilvl="2" w:tplc="887A33FA" w:tentative="1">
      <w:start w:val="1"/>
      <w:numFmt w:val="bullet"/>
      <w:lvlText w:val=""/>
      <w:lvlJc w:val="left"/>
      <w:pPr>
        <w:tabs>
          <w:tab w:val="num" w:pos="2160"/>
        </w:tabs>
        <w:ind w:left="2160" w:hanging="360"/>
      </w:pPr>
      <w:rPr>
        <w:rFonts w:ascii="Wingdings 2" w:hAnsi="Wingdings 2" w:hint="default"/>
      </w:rPr>
    </w:lvl>
    <w:lvl w:ilvl="3" w:tplc="8EBA1DF2" w:tentative="1">
      <w:start w:val="1"/>
      <w:numFmt w:val="bullet"/>
      <w:lvlText w:val=""/>
      <w:lvlJc w:val="left"/>
      <w:pPr>
        <w:tabs>
          <w:tab w:val="num" w:pos="2880"/>
        </w:tabs>
        <w:ind w:left="2880" w:hanging="360"/>
      </w:pPr>
      <w:rPr>
        <w:rFonts w:ascii="Wingdings 2" w:hAnsi="Wingdings 2" w:hint="default"/>
      </w:rPr>
    </w:lvl>
    <w:lvl w:ilvl="4" w:tplc="404877F6" w:tentative="1">
      <w:start w:val="1"/>
      <w:numFmt w:val="bullet"/>
      <w:lvlText w:val=""/>
      <w:lvlJc w:val="left"/>
      <w:pPr>
        <w:tabs>
          <w:tab w:val="num" w:pos="3600"/>
        </w:tabs>
        <w:ind w:left="3600" w:hanging="360"/>
      </w:pPr>
      <w:rPr>
        <w:rFonts w:ascii="Wingdings 2" w:hAnsi="Wingdings 2" w:hint="default"/>
      </w:rPr>
    </w:lvl>
    <w:lvl w:ilvl="5" w:tplc="9004790E" w:tentative="1">
      <w:start w:val="1"/>
      <w:numFmt w:val="bullet"/>
      <w:lvlText w:val=""/>
      <w:lvlJc w:val="left"/>
      <w:pPr>
        <w:tabs>
          <w:tab w:val="num" w:pos="4320"/>
        </w:tabs>
        <w:ind w:left="4320" w:hanging="360"/>
      </w:pPr>
      <w:rPr>
        <w:rFonts w:ascii="Wingdings 2" w:hAnsi="Wingdings 2" w:hint="default"/>
      </w:rPr>
    </w:lvl>
    <w:lvl w:ilvl="6" w:tplc="90CEB290" w:tentative="1">
      <w:start w:val="1"/>
      <w:numFmt w:val="bullet"/>
      <w:lvlText w:val=""/>
      <w:lvlJc w:val="left"/>
      <w:pPr>
        <w:tabs>
          <w:tab w:val="num" w:pos="5040"/>
        </w:tabs>
        <w:ind w:left="5040" w:hanging="360"/>
      </w:pPr>
      <w:rPr>
        <w:rFonts w:ascii="Wingdings 2" w:hAnsi="Wingdings 2" w:hint="default"/>
      </w:rPr>
    </w:lvl>
    <w:lvl w:ilvl="7" w:tplc="D6A410E6" w:tentative="1">
      <w:start w:val="1"/>
      <w:numFmt w:val="bullet"/>
      <w:lvlText w:val=""/>
      <w:lvlJc w:val="left"/>
      <w:pPr>
        <w:tabs>
          <w:tab w:val="num" w:pos="5760"/>
        </w:tabs>
        <w:ind w:left="5760" w:hanging="360"/>
      </w:pPr>
      <w:rPr>
        <w:rFonts w:ascii="Wingdings 2" w:hAnsi="Wingdings 2" w:hint="default"/>
      </w:rPr>
    </w:lvl>
    <w:lvl w:ilvl="8" w:tplc="AAAE4C0C"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901503D"/>
    <w:multiLevelType w:val="hybridMultilevel"/>
    <w:tmpl w:val="14DA3F86"/>
    <w:lvl w:ilvl="0" w:tplc="4D38E8EC">
      <w:start w:val="1"/>
      <w:numFmt w:val="bullet"/>
      <w:lvlText w:val=""/>
      <w:lvlJc w:val="left"/>
      <w:pPr>
        <w:tabs>
          <w:tab w:val="num" w:pos="720"/>
        </w:tabs>
        <w:ind w:left="720" w:hanging="360"/>
      </w:pPr>
      <w:rPr>
        <w:rFonts w:ascii="Wingdings 2" w:hAnsi="Wingdings 2" w:hint="default"/>
      </w:rPr>
    </w:lvl>
    <w:lvl w:ilvl="1" w:tplc="64C2C63A" w:tentative="1">
      <w:start w:val="1"/>
      <w:numFmt w:val="bullet"/>
      <w:lvlText w:val=""/>
      <w:lvlJc w:val="left"/>
      <w:pPr>
        <w:tabs>
          <w:tab w:val="num" w:pos="1440"/>
        </w:tabs>
        <w:ind w:left="1440" w:hanging="360"/>
      </w:pPr>
      <w:rPr>
        <w:rFonts w:ascii="Wingdings 2" w:hAnsi="Wingdings 2" w:hint="default"/>
      </w:rPr>
    </w:lvl>
    <w:lvl w:ilvl="2" w:tplc="2C08BB86" w:tentative="1">
      <w:start w:val="1"/>
      <w:numFmt w:val="bullet"/>
      <w:lvlText w:val=""/>
      <w:lvlJc w:val="left"/>
      <w:pPr>
        <w:tabs>
          <w:tab w:val="num" w:pos="2160"/>
        </w:tabs>
        <w:ind w:left="2160" w:hanging="360"/>
      </w:pPr>
      <w:rPr>
        <w:rFonts w:ascii="Wingdings 2" w:hAnsi="Wingdings 2" w:hint="default"/>
      </w:rPr>
    </w:lvl>
    <w:lvl w:ilvl="3" w:tplc="A726DE1C" w:tentative="1">
      <w:start w:val="1"/>
      <w:numFmt w:val="bullet"/>
      <w:lvlText w:val=""/>
      <w:lvlJc w:val="left"/>
      <w:pPr>
        <w:tabs>
          <w:tab w:val="num" w:pos="2880"/>
        </w:tabs>
        <w:ind w:left="2880" w:hanging="360"/>
      </w:pPr>
      <w:rPr>
        <w:rFonts w:ascii="Wingdings 2" w:hAnsi="Wingdings 2" w:hint="default"/>
      </w:rPr>
    </w:lvl>
    <w:lvl w:ilvl="4" w:tplc="9B3E3058" w:tentative="1">
      <w:start w:val="1"/>
      <w:numFmt w:val="bullet"/>
      <w:lvlText w:val=""/>
      <w:lvlJc w:val="left"/>
      <w:pPr>
        <w:tabs>
          <w:tab w:val="num" w:pos="3600"/>
        </w:tabs>
        <w:ind w:left="3600" w:hanging="360"/>
      </w:pPr>
      <w:rPr>
        <w:rFonts w:ascii="Wingdings 2" w:hAnsi="Wingdings 2" w:hint="default"/>
      </w:rPr>
    </w:lvl>
    <w:lvl w:ilvl="5" w:tplc="F8CAE0F2" w:tentative="1">
      <w:start w:val="1"/>
      <w:numFmt w:val="bullet"/>
      <w:lvlText w:val=""/>
      <w:lvlJc w:val="left"/>
      <w:pPr>
        <w:tabs>
          <w:tab w:val="num" w:pos="4320"/>
        </w:tabs>
        <w:ind w:left="4320" w:hanging="360"/>
      </w:pPr>
      <w:rPr>
        <w:rFonts w:ascii="Wingdings 2" w:hAnsi="Wingdings 2" w:hint="default"/>
      </w:rPr>
    </w:lvl>
    <w:lvl w:ilvl="6" w:tplc="33EEBBB4" w:tentative="1">
      <w:start w:val="1"/>
      <w:numFmt w:val="bullet"/>
      <w:lvlText w:val=""/>
      <w:lvlJc w:val="left"/>
      <w:pPr>
        <w:tabs>
          <w:tab w:val="num" w:pos="5040"/>
        </w:tabs>
        <w:ind w:left="5040" w:hanging="360"/>
      </w:pPr>
      <w:rPr>
        <w:rFonts w:ascii="Wingdings 2" w:hAnsi="Wingdings 2" w:hint="default"/>
      </w:rPr>
    </w:lvl>
    <w:lvl w:ilvl="7" w:tplc="90D0F0B0" w:tentative="1">
      <w:start w:val="1"/>
      <w:numFmt w:val="bullet"/>
      <w:lvlText w:val=""/>
      <w:lvlJc w:val="left"/>
      <w:pPr>
        <w:tabs>
          <w:tab w:val="num" w:pos="5760"/>
        </w:tabs>
        <w:ind w:left="5760" w:hanging="360"/>
      </w:pPr>
      <w:rPr>
        <w:rFonts w:ascii="Wingdings 2" w:hAnsi="Wingdings 2" w:hint="default"/>
      </w:rPr>
    </w:lvl>
    <w:lvl w:ilvl="8" w:tplc="18F016AE" w:tentative="1">
      <w:start w:val="1"/>
      <w:numFmt w:val="bullet"/>
      <w:lvlText w:val=""/>
      <w:lvlJc w:val="left"/>
      <w:pPr>
        <w:tabs>
          <w:tab w:val="num" w:pos="6480"/>
        </w:tabs>
        <w:ind w:left="6480" w:hanging="360"/>
      </w:pPr>
      <w:rPr>
        <w:rFonts w:ascii="Wingdings 2" w:hAnsi="Wingdings 2"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51B1230"/>
    <w:multiLevelType w:val="hybridMultilevel"/>
    <w:tmpl w:val="D87E0876"/>
    <w:lvl w:ilvl="0" w:tplc="DEB459F0">
      <w:start w:val="1"/>
      <w:numFmt w:val="bullet"/>
      <w:lvlText w:val=""/>
      <w:lvlJc w:val="left"/>
      <w:pPr>
        <w:tabs>
          <w:tab w:val="num" w:pos="720"/>
        </w:tabs>
        <w:ind w:left="720" w:hanging="360"/>
      </w:pPr>
      <w:rPr>
        <w:rFonts w:ascii="Wingdings 2" w:hAnsi="Wingdings 2" w:hint="default"/>
      </w:rPr>
    </w:lvl>
    <w:lvl w:ilvl="1" w:tplc="9EFA895C" w:tentative="1">
      <w:start w:val="1"/>
      <w:numFmt w:val="bullet"/>
      <w:lvlText w:val=""/>
      <w:lvlJc w:val="left"/>
      <w:pPr>
        <w:tabs>
          <w:tab w:val="num" w:pos="1440"/>
        </w:tabs>
        <w:ind w:left="1440" w:hanging="360"/>
      </w:pPr>
      <w:rPr>
        <w:rFonts w:ascii="Wingdings 2" w:hAnsi="Wingdings 2" w:hint="default"/>
      </w:rPr>
    </w:lvl>
    <w:lvl w:ilvl="2" w:tplc="F2100288" w:tentative="1">
      <w:start w:val="1"/>
      <w:numFmt w:val="bullet"/>
      <w:lvlText w:val=""/>
      <w:lvlJc w:val="left"/>
      <w:pPr>
        <w:tabs>
          <w:tab w:val="num" w:pos="2160"/>
        </w:tabs>
        <w:ind w:left="2160" w:hanging="360"/>
      </w:pPr>
      <w:rPr>
        <w:rFonts w:ascii="Wingdings 2" w:hAnsi="Wingdings 2" w:hint="default"/>
      </w:rPr>
    </w:lvl>
    <w:lvl w:ilvl="3" w:tplc="635E7B9E" w:tentative="1">
      <w:start w:val="1"/>
      <w:numFmt w:val="bullet"/>
      <w:lvlText w:val=""/>
      <w:lvlJc w:val="left"/>
      <w:pPr>
        <w:tabs>
          <w:tab w:val="num" w:pos="2880"/>
        </w:tabs>
        <w:ind w:left="2880" w:hanging="360"/>
      </w:pPr>
      <w:rPr>
        <w:rFonts w:ascii="Wingdings 2" w:hAnsi="Wingdings 2" w:hint="default"/>
      </w:rPr>
    </w:lvl>
    <w:lvl w:ilvl="4" w:tplc="C9B23352" w:tentative="1">
      <w:start w:val="1"/>
      <w:numFmt w:val="bullet"/>
      <w:lvlText w:val=""/>
      <w:lvlJc w:val="left"/>
      <w:pPr>
        <w:tabs>
          <w:tab w:val="num" w:pos="3600"/>
        </w:tabs>
        <w:ind w:left="3600" w:hanging="360"/>
      </w:pPr>
      <w:rPr>
        <w:rFonts w:ascii="Wingdings 2" w:hAnsi="Wingdings 2" w:hint="default"/>
      </w:rPr>
    </w:lvl>
    <w:lvl w:ilvl="5" w:tplc="45B6D7EE" w:tentative="1">
      <w:start w:val="1"/>
      <w:numFmt w:val="bullet"/>
      <w:lvlText w:val=""/>
      <w:lvlJc w:val="left"/>
      <w:pPr>
        <w:tabs>
          <w:tab w:val="num" w:pos="4320"/>
        </w:tabs>
        <w:ind w:left="4320" w:hanging="360"/>
      </w:pPr>
      <w:rPr>
        <w:rFonts w:ascii="Wingdings 2" w:hAnsi="Wingdings 2" w:hint="default"/>
      </w:rPr>
    </w:lvl>
    <w:lvl w:ilvl="6" w:tplc="57EA05F2" w:tentative="1">
      <w:start w:val="1"/>
      <w:numFmt w:val="bullet"/>
      <w:lvlText w:val=""/>
      <w:lvlJc w:val="left"/>
      <w:pPr>
        <w:tabs>
          <w:tab w:val="num" w:pos="5040"/>
        </w:tabs>
        <w:ind w:left="5040" w:hanging="360"/>
      </w:pPr>
      <w:rPr>
        <w:rFonts w:ascii="Wingdings 2" w:hAnsi="Wingdings 2" w:hint="default"/>
      </w:rPr>
    </w:lvl>
    <w:lvl w:ilvl="7" w:tplc="7676FC1C" w:tentative="1">
      <w:start w:val="1"/>
      <w:numFmt w:val="bullet"/>
      <w:lvlText w:val=""/>
      <w:lvlJc w:val="left"/>
      <w:pPr>
        <w:tabs>
          <w:tab w:val="num" w:pos="5760"/>
        </w:tabs>
        <w:ind w:left="5760" w:hanging="360"/>
      </w:pPr>
      <w:rPr>
        <w:rFonts w:ascii="Wingdings 2" w:hAnsi="Wingdings 2" w:hint="default"/>
      </w:rPr>
    </w:lvl>
    <w:lvl w:ilvl="8" w:tplc="89483244" w:tentative="1">
      <w:start w:val="1"/>
      <w:numFmt w:val="bullet"/>
      <w:lvlText w:val=""/>
      <w:lvlJc w:val="left"/>
      <w:pPr>
        <w:tabs>
          <w:tab w:val="num" w:pos="6480"/>
        </w:tabs>
        <w:ind w:left="6480" w:hanging="360"/>
      </w:pPr>
      <w:rPr>
        <w:rFonts w:ascii="Wingdings 2" w:hAnsi="Wingdings 2"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DD01463"/>
    <w:multiLevelType w:val="hybridMultilevel"/>
    <w:tmpl w:val="A41EA7BE"/>
    <w:lvl w:ilvl="0" w:tplc="9050C62E">
      <w:start w:val="1"/>
      <w:numFmt w:val="bullet"/>
      <w:lvlText w:val=""/>
      <w:lvlJc w:val="left"/>
      <w:pPr>
        <w:tabs>
          <w:tab w:val="num" w:pos="720"/>
        </w:tabs>
        <w:ind w:left="720" w:hanging="360"/>
      </w:pPr>
      <w:rPr>
        <w:rFonts w:ascii="Wingdings 2" w:hAnsi="Wingdings 2" w:hint="default"/>
      </w:rPr>
    </w:lvl>
    <w:lvl w:ilvl="1" w:tplc="7082B334" w:tentative="1">
      <w:start w:val="1"/>
      <w:numFmt w:val="bullet"/>
      <w:lvlText w:val=""/>
      <w:lvlJc w:val="left"/>
      <w:pPr>
        <w:tabs>
          <w:tab w:val="num" w:pos="1440"/>
        </w:tabs>
        <w:ind w:left="1440" w:hanging="360"/>
      </w:pPr>
      <w:rPr>
        <w:rFonts w:ascii="Wingdings 2" w:hAnsi="Wingdings 2" w:hint="default"/>
      </w:rPr>
    </w:lvl>
    <w:lvl w:ilvl="2" w:tplc="5F12D30C" w:tentative="1">
      <w:start w:val="1"/>
      <w:numFmt w:val="bullet"/>
      <w:lvlText w:val=""/>
      <w:lvlJc w:val="left"/>
      <w:pPr>
        <w:tabs>
          <w:tab w:val="num" w:pos="2160"/>
        </w:tabs>
        <w:ind w:left="2160" w:hanging="360"/>
      </w:pPr>
      <w:rPr>
        <w:rFonts w:ascii="Wingdings 2" w:hAnsi="Wingdings 2" w:hint="default"/>
      </w:rPr>
    </w:lvl>
    <w:lvl w:ilvl="3" w:tplc="23A83DCE" w:tentative="1">
      <w:start w:val="1"/>
      <w:numFmt w:val="bullet"/>
      <w:lvlText w:val=""/>
      <w:lvlJc w:val="left"/>
      <w:pPr>
        <w:tabs>
          <w:tab w:val="num" w:pos="2880"/>
        </w:tabs>
        <w:ind w:left="2880" w:hanging="360"/>
      </w:pPr>
      <w:rPr>
        <w:rFonts w:ascii="Wingdings 2" w:hAnsi="Wingdings 2" w:hint="default"/>
      </w:rPr>
    </w:lvl>
    <w:lvl w:ilvl="4" w:tplc="65A6E9EA" w:tentative="1">
      <w:start w:val="1"/>
      <w:numFmt w:val="bullet"/>
      <w:lvlText w:val=""/>
      <w:lvlJc w:val="left"/>
      <w:pPr>
        <w:tabs>
          <w:tab w:val="num" w:pos="3600"/>
        </w:tabs>
        <w:ind w:left="3600" w:hanging="360"/>
      </w:pPr>
      <w:rPr>
        <w:rFonts w:ascii="Wingdings 2" w:hAnsi="Wingdings 2" w:hint="default"/>
      </w:rPr>
    </w:lvl>
    <w:lvl w:ilvl="5" w:tplc="53DA4FDA" w:tentative="1">
      <w:start w:val="1"/>
      <w:numFmt w:val="bullet"/>
      <w:lvlText w:val=""/>
      <w:lvlJc w:val="left"/>
      <w:pPr>
        <w:tabs>
          <w:tab w:val="num" w:pos="4320"/>
        </w:tabs>
        <w:ind w:left="4320" w:hanging="360"/>
      </w:pPr>
      <w:rPr>
        <w:rFonts w:ascii="Wingdings 2" w:hAnsi="Wingdings 2" w:hint="default"/>
      </w:rPr>
    </w:lvl>
    <w:lvl w:ilvl="6" w:tplc="E1E6DBE2" w:tentative="1">
      <w:start w:val="1"/>
      <w:numFmt w:val="bullet"/>
      <w:lvlText w:val=""/>
      <w:lvlJc w:val="left"/>
      <w:pPr>
        <w:tabs>
          <w:tab w:val="num" w:pos="5040"/>
        </w:tabs>
        <w:ind w:left="5040" w:hanging="360"/>
      </w:pPr>
      <w:rPr>
        <w:rFonts w:ascii="Wingdings 2" w:hAnsi="Wingdings 2" w:hint="default"/>
      </w:rPr>
    </w:lvl>
    <w:lvl w:ilvl="7" w:tplc="0D0492BC" w:tentative="1">
      <w:start w:val="1"/>
      <w:numFmt w:val="bullet"/>
      <w:lvlText w:val=""/>
      <w:lvlJc w:val="left"/>
      <w:pPr>
        <w:tabs>
          <w:tab w:val="num" w:pos="5760"/>
        </w:tabs>
        <w:ind w:left="5760" w:hanging="360"/>
      </w:pPr>
      <w:rPr>
        <w:rFonts w:ascii="Wingdings 2" w:hAnsi="Wingdings 2" w:hint="default"/>
      </w:rPr>
    </w:lvl>
    <w:lvl w:ilvl="8" w:tplc="A634A2A6"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AD4582C"/>
    <w:multiLevelType w:val="hybridMultilevel"/>
    <w:tmpl w:val="B3F66A66"/>
    <w:lvl w:ilvl="0" w:tplc="DEB459F0">
      <w:start w:val="1"/>
      <w:numFmt w:val="bullet"/>
      <w:lvlText w:val=""/>
      <w:lvlJc w:val="left"/>
      <w:pPr>
        <w:tabs>
          <w:tab w:val="num" w:pos="1440"/>
        </w:tabs>
        <w:ind w:left="1440" w:hanging="360"/>
      </w:pPr>
      <w:rPr>
        <w:rFonts w:ascii="Wingdings 2" w:hAnsi="Wingdings 2"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9"/>
  </w:num>
  <w:num w:numId="3">
    <w:abstractNumId w:val="39"/>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5"/>
  </w:num>
  <w:num w:numId="9">
    <w:abstractNumId w:val="6"/>
  </w:num>
  <w:num w:numId="10">
    <w:abstractNumId w:val="2"/>
  </w:num>
  <w:num w:numId="11">
    <w:abstractNumId w:val="11"/>
  </w:num>
  <w:num w:numId="12">
    <w:abstractNumId w:val="33"/>
  </w:num>
  <w:num w:numId="13">
    <w:abstractNumId w:val="40"/>
  </w:num>
  <w:num w:numId="14">
    <w:abstractNumId w:val="45"/>
  </w:num>
  <w:num w:numId="15">
    <w:abstractNumId w:val="35"/>
  </w:num>
  <w:num w:numId="16">
    <w:abstractNumId w:val="32"/>
  </w:num>
  <w:num w:numId="17">
    <w:abstractNumId w:val="8"/>
  </w:num>
  <w:num w:numId="18">
    <w:abstractNumId w:val="34"/>
  </w:num>
  <w:num w:numId="19">
    <w:abstractNumId w:val="25"/>
  </w:num>
  <w:num w:numId="20">
    <w:abstractNumId w:val="7"/>
  </w:num>
  <w:num w:numId="21">
    <w:abstractNumId w:val="46"/>
  </w:num>
  <w:num w:numId="22">
    <w:abstractNumId w:val="20"/>
  </w:num>
  <w:num w:numId="23">
    <w:abstractNumId w:val="42"/>
  </w:num>
  <w:num w:numId="24">
    <w:abstractNumId w:val="43"/>
  </w:num>
  <w:num w:numId="25">
    <w:abstractNumId w:val="30"/>
  </w:num>
  <w:num w:numId="26">
    <w:abstractNumId w:val="19"/>
  </w:num>
  <w:num w:numId="27">
    <w:abstractNumId w:val="4"/>
  </w:num>
  <w:num w:numId="28">
    <w:abstractNumId w:val="12"/>
  </w:num>
  <w:num w:numId="29">
    <w:abstractNumId w:val="31"/>
  </w:num>
  <w:num w:numId="30">
    <w:abstractNumId w:val="38"/>
  </w:num>
  <w:num w:numId="31">
    <w:abstractNumId w:val="28"/>
  </w:num>
  <w:num w:numId="32">
    <w:abstractNumId w:val="3"/>
  </w:num>
  <w:num w:numId="33">
    <w:abstractNumId w:val="27"/>
  </w:num>
  <w:num w:numId="34">
    <w:abstractNumId w:val="23"/>
  </w:num>
  <w:num w:numId="35">
    <w:abstractNumId w:val="16"/>
  </w:num>
  <w:num w:numId="36">
    <w:abstractNumId w:val="13"/>
  </w:num>
  <w:num w:numId="37">
    <w:abstractNumId w:val="9"/>
  </w:num>
  <w:num w:numId="38">
    <w:abstractNumId w:val="36"/>
  </w:num>
  <w:num w:numId="39">
    <w:abstractNumId w:val="18"/>
  </w:num>
  <w:num w:numId="40">
    <w:abstractNumId w:val="14"/>
  </w:num>
  <w:num w:numId="41">
    <w:abstractNumId w:val="24"/>
  </w:num>
  <w:num w:numId="42">
    <w:abstractNumId w:val="37"/>
  </w:num>
  <w:num w:numId="43">
    <w:abstractNumId w:val="41"/>
  </w:num>
  <w:num w:numId="44">
    <w:abstractNumId w:val="0"/>
  </w:num>
  <w:num w:numId="45">
    <w:abstractNumId w:val="10"/>
  </w:num>
  <w:num w:numId="46">
    <w:abstractNumId w:val="44"/>
  </w:num>
  <w:num w:numId="47">
    <w:abstractNumId w:val="1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5C2"/>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100"/>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E60"/>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37"/>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154"/>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228D"/>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67D26"/>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0F2F"/>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0839913">
      <w:bodyDiv w:val="1"/>
      <w:marLeft w:val="0"/>
      <w:marRight w:val="0"/>
      <w:marTop w:val="0"/>
      <w:marBottom w:val="0"/>
      <w:divBdr>
        <w:top w:val="none" w:sz="0" w:space="0" w:color="auto"/>
        <w:left w:val="none" w:sz="0" w:space="0" w:color="auto"/>
        <w:bottom w:val="none" w:sz="0" w:space="0" w:color="auto"/>
        <w:right w:val="none" w:sz="0" w:space="0" w:color="auto"/>
      </w:divBdr>
      <w:divsChild>
        <w:div w:id="1809080275">
          <w:marLeft w:val="576"/>
          <w:marRight w:val="0"/>
          <w:marTop w:val="120"/>
          <w:marBottom w:val="0"/>
          <w:divBdr>
            <w:top w:val="none" w:sz="0" w:space="0" w:color="auto"/>
            <w:left w:val="none" w:sz="0" w:space="0" w:color="auto"/>
            <w:bottom w:val="none" w:sz="0" w:space="0" w:color="auto"/>
            <w:right w:val="none" w:sz="0" w:space="0" w:color="auto"/>
          </w:divBdr>
        </w:div>
        <w:div w:id="1261252851">
          <w:marLeft w:val="576"/>
          <w:marRight w:val="0"/>
          <w:marTop w:val="120"/>
          <w:marBottom w:val="0"/>
          <w:divBdr>
            <w:top w:val="none" w:sz="0" w:space="0" w:color="auto"/>
            <w:left w:val="none" w:sz="0" w:space="0" w:color="auto"/>
            <w:bottom w:val="none" w:sz="0" w:space="0" w:color="auto"/>
            <w:right w:val="none" w:sz="0" w:space="0" w:color="auto"/>
          </w:divBdr>
        </w:div>
        <w:div w:id="1772578963">
          <w:marLeft w:val="576"/>
          <w:marRight w:val="0"/>
          <w:marTop w:val="120"/>
          <w:marBottom w:val="0"/>
          <w:divBdr>
            <w:top w:val="none" w:sz="0" w:space="0" w:color="auto"/>
            <w:left w:val="none" w:sz="0" w:space="0" w:color="auto"/>
            <w:bottom w:val="none" w:sz="0" w:space="0" w:color="auto"/>
            <w:right w:val="none" w:sz="0" w:space="0" w:color="auto"/>
          </w:divBdr>
        </w:div>
        <w:div w:id="1682776527">
          <w:marLeft w:val="576"/>
          <w:marRight w:val="0"/>
          <w:marTop w:val="12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49807928">
      <w:bodyDiv w:val="1"/>
      <w:marLeft w:val="0"/>
      <w:marRight w:val="0"/>
      <w:marTop w:val="0"/>
      <w:marBottom w:val="0"/>
      <w:divBdr>
        <w:top w:val="none" w:sz="0" w:space="0" w:color="auto"/>
        <w:left w:val="none" w:sz="0" w:space="0" w:color="auto"/>
        <w:bottom w:val="none" w:sz="0" w:space="0" w:color="auto"/>
        <w:right w:val="none" w:sz="0" w:space="0" w:color="auto"/>
      </w:divBdr>
      <w:divsChild>
        <w:div w:id="656806712">
          <w:marLeft w:val="576"/>
          <w:marRight w:val="0"/>
          <w:marTop w:val="120"/>
          <w:marBottom w:val="0"/>
          <w:divBdr>
            <w:top w:val="none" w:sz="0" w:space="0" w:color="auto"/>
            <w:left w:val="none" w:sz="0" w:space="0" w:color="auto"/>
            <w:bottom w:val="none" w:sz="0" w:space="0" w:color="auto"/>
            <w:right w:val="none" w:sz="0" w:space="0" w:color="auto"/>
          </w:divBdr>
        </w:div>
        <w:div w:id="1696610109">
          <w:marLeft w:val="576"/>
          <w:marRight w:val="0"/>
          <w:marTop w:val="120"/>
          <w:marBottom w:val="0"/>
          <w:divBdr>
            <w:top w:val="none" w:sz="0" w:space="0" w:color="auto"/>
            <w:left w:val="none" w:sz="0" w:space="0" w:color="auto"/>
            <w:bottom w:val="none" w:sz="0" w:space="0" w:color="auto"/>
            <w:right w:val="none" w:sz="0" w:space="0" w:color="auto"/>
          </w:divBdr>
        </w:div>
        <w:div w:id="665327057">
          <w:marLeft w:val="576"/>
          <w:marRight w:val="0"/>
          <w:marTop w:val="120"/>
          <w:marBottom w:val="0"/>
          <w:divBdr>
            <w:top w:val="none" w:sz="0" w:space="0" w:color="auto"/>
            <w:left w:val="none" w:sz="0" w:space="0" w:color="auto"/>
            <w:bottom w:val="none" w:sz="0" w:space="0" w:color="auto"/>
            <w:right w:val="none" w:sz="0" w:space="0" w:color="auto"/>
          </w:divBdr>
        </w:div>
        <w:div w:id="11080042">
          <w:marLeft w:val="576"/>
          <w:marRight w:val="0"/>
          <w:marTop w:val="120"/>
          <w:marBottom w:val="0"/>
          <w:divBdr>
            <w:top w:val="none" w:sz="0" w:space="0" w:color="auto"/>
            <w:left w:val="none" w:sz="0" w:space="0" w:color="auto"/>
            <w:bottom w:val="none" w:sz="0" w:space="0" w:color="auto"/>
            <w:right w:val="none" w:sz="0" w:space="0" w:color="auto"/>
          </w:divBdr>
        </w:div>
        <w:div w:id="606276643">
          <w:marLeft w:val="576"/>
          <w:marRight w:val="0"/>
          <w:marTop w:val="12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64573479">
      <w:bodyDiv w:val="1"/>
      <w:marLeft w:val="0"/>
      <w:marRight w:val="0"/>
      <w:marTop w:val="0"/>
      <w:marBottom w:val="0"/>
      <w:divBdr>
        <w:top w:val="none" w:sz="0" w:space="0" w:color="auto"/>
        <w:left w:val="none" w:sz="0" w:space="0" w:color="auto"/>
        <w:bottom w:val="none" w:sz="0" w:space="0" w:color="auto"/>
        <w:right w:val="none" w:sz="0" w:space="0" w:color="auto"/>
      </w:divBdr>
      <w:divsChild>
        <w:div w:id="1421870212">
          <w:marLeft w:val="576"/>
          <w:marRight w:val="0"/>
          <w:marTop w:val="120"/>
          <w:marBottom w:val="0"/>
          <w:divBdr>
            <w:top w:val="none" w:sz="0" w:space="0" w:color="auto"/>
            <w:left w:val="none" w:sz="0" w:space="0" w:color="auto"/>
            <w:bottom w:val="none" w:sz="0" w:space="0" w:color="auto"/>
            <w:right w:val="none" w:sz="0" w:space="0" w:color="auto"/>
          </w:divBdr>
        </w:div>
        <w:div w:id="1243224727">
          <w:marLeft w:val="576"/>
          <w:marRight w:val="0"/>
          <w:marTop w:val="120"/>
          <w:marBottom w:val="0"/>
          <w:divBdr>
            <w:top w:val="none" w:sz="0" w:space="0" w:color="auto"/>
            <w:left w:val="none" w:sz="0" w:space="0" w:color="auto"/>
            <w:bottom w:val="none" w:sz="0" w:space="0" w:color="auto"/>
            <w:right w:val="none" w:sz="0" w:space="0" w:color="auto"/>
          </w:divBdr>
        </w:div>
        <w:div w:id="642544756">
          <w:marLeft w:val="576"/>
          <w:marRight w:val="0"/>
          <w:marTop w:val="120"/>
          <w:marBottom w:val="0"/>
          <w:divBdr>
            <w:top w:val="none" w:sz="0" w:space="0" w:color="auto"/>
            <w:left w:val="none" w:sz="0" w:space="0" w:color="auto"/>
            <w:bottom w:val="none" w:sz="0" w:space="0" w:color="auto"/>
            <w:right w:val="none" w:sz="0" w:space="0" w:color="auto"/>
          </w:divBdr>
        </w:div>
        <w:div w:id="918100665">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37968253">
      <w:bodyDiv w:val="1"/>
      <w:marLeft w:val="0"/>
      <w:marRight w:val="0"/>
      <w:marTop w:val="0"/>
      <w:marBottom w:val="0"/>
      <w:divBdr>
        <w:top w:val="none" w:sz="0" w:space="0" w:color="auto"/>
        <w:left w:val="none" w:sz="0" w:space="0" w:color="auto"/>
        <w:bottom w:val="none" w:sz="0" w:space="0" w:color="auto"/>
        <w:right w:val="none" w:sz="0" w:space="0" w:color="auto"/>
      </w:divBdr>
      <w:divsChild>
        <w:div w:id="695695524">
          <w:marLeft w:val="576"/>
          <w:marRight w:val="0"/>
          <w:marTop w:val="120"/>
          <w:marBottom w:val="0"/>
          <w:divBdr>
            <w:top w:val="none" w:sz="0" w:space="0" w:color="auto"/>
            <w:left w:val="none" w:sz="0" w:space="0" w:color="auto"/>
            <w:bottom w:val="none" w:sz="0" w:space="0" w:color="auto"/>
            <w:right w:val="none" w:sz="0" w:space="0" w:color="auto"/>
          </w:divBdr>
        </w:div>
        <w:div w:id="1284455786">
          <w:marLeft w:val="576"/>
          <w:marRight w:val="0"/>
          <w:marTop w:val="120"/>
          <w:marBottom w:val="0"/>
          <w:divBdr>
            <w:top w:val="none" w:sz="0" w:space="0" w:color="auto"/>
            <w:left w:val="none" w:sz="0" w:space="0" w:color="auto"/>
            <w:bottom w:val="none" w:sz="0" w:space="0" w:color="auto"/>
            <w:right w:val="none" w:sz="0" w:space="0" w:color="auto"/>
          </w:divBdr>
        </w:div>
        <w:div w:id="697850538">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17546233">
      <w:bodyDiv w:val="1"/>
      <w:marLeft w:val="0"/>
      <w:marRight w:val="0"/>
      <w:marTop w:val="0"/>
      <w:marBottom w:val="0"/>
      <w:divBdr>
        <w:top w:val="none" w:sz="0" w:space="0" w:color="auto"/>
        <w:left w:val="none" w:sz="0" w:space="0" w:color="auto"/>
        <w:bottom w:val="none" w:sz="0" w:space="0" w:color="auto"/>
        <w:right w:val="none" w:sz="0" w:space="0" w:color="auto"/>
      </w:divBdr>
      <w:divsChild>
        <w:div w:id="812985215">
          <w:marLeft w:val="576"/>
          <w:marRight w:val="0"/>
          <w:marTop w:val="120"/>
          <w:marBottom w:val="0"/>
          <w:divBdr>
            <w:top w:val="none" w:sz="0" w:space="0" w:color="auto"/>
            <w:left w:val="none" w:sz="0" w:space="0" w:color="auto"/>
            <w:bottom w:val="none" w:sz="0" w:space="0" w:color="auto"/>
            <w:right w:val="none" w:sz="0" w:space="0" w:color="auto"/>
          </w:divBdr>
        </w:div>
        <w:div w:id="854420633">
          <w:marLeft w:val="576"/>
          <w:marRight w:val="0"/>
          <w:marTop w:val="120"/>
          <w:marBottom w:val="0"/>
          <w:divBdr>
            <w:top w:val="none" w:sz="0" w:space="0" w:color="auto"/>
            <w:left w:val="none" w:sz="0" w:space="0" w:color="auto"/>
            <w:bottom w:val="none" w:sz="0" w:space="0" w:color="auto"/>
            <w:right w:val="none" w:sz="0" w:space="0" w:color="auto"/>
          </w:divBdr>
        </w:div>
        <w:div w:id="1380939965">
          <w:marLeft w:val="576"/>
          <w:marRight w:val="0"/>
          <w:marTop w:val="120"/>
          <w:marBottom w:val="0"/>
          <w:divBdr>
            <w:top w:val="none" w:sz="0" w:space="0" w:color="auto"/>
            <w:left w:val="none" w:sz="0" w:space="0" w:color="auto"/>
            <w:bottom w:val="none" w:sz="0" w:space="0" w:color="auto"/>
            <w:right w:val="none" w:sz="0" w:space="0" w:color="auto"/>
          </w:divBdr>
        </w:div>
        <w:div w:id="600916586">
          <w:marLeft w:val="576"/>
          <w:marRight w:val="0"/>
          <w:marTop w:val="120"/>
          <w:marBottom w:val="0"/>
          <w:divBdr>
            <w:top w:val="none" w:sz="0" w:space="0" w:color="auto"/>
            <w:left w:val="none" w:sz="0" w:space="0" w:color="auto"/>
            <w:bottom w:val="none" w:sz="0" w:space="0" w:color="auto"/>
            <w:right w:val="none" w:sz="0" w:space="0" w:color="auto"/>
          </w:divBdr>
        </w:div>
        <w:div w:id="2085028422">
          <w:marLeft w:val="576"/>
          <w:marRight w:val="0"/>
          <w:marTop w:val="120"/>
          <w:marBottom w:val="0"/>
          <w:divBdr>
            <w:top w:val="none" w:sz="0" w:space="0" w:color="auto"/>
            <w:left w:val="none" w:sz="0" w:space="0" w:color="auto"/>
            <w:bottom w:val="none" w:sz="0" w:space="0" w:color="auto"/>
            <w:right w:val="none" w:sz="0" w:space="0" w:color="auto"/>
          </w:divBdr>
        </w:div>
      </w:divsChild>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9046002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097823749">
      <w:bodyDiv w:val="1"/>
      <w:marLeft w:val="0"/>
      <w:marRight w:val="0"/>
      <w:marTop w:val="0"/>
      <w:marBottom w:val="0"/>
      <w:divBdr>
        <w:top w:val="none" w:sz="0" w:space="0" w:color="auto"/>
        <w:left w:val="none" w:sz="0" w:space="0" w:color="auto"/>
        <w:bottom w:val="none" w:sz="0" w:space="0" w:color="auto"/>
        <w:right w:val="none" w:sz="0" w:space="0" w:color="auto"/>
      </w:divBdr>
      <w:divsChild>
        <w:div w:id="1537893475">
          <w:marLeft w:val="576"/>
          <w:marRight w:val="0"/>
          <w:marTop w:val="120"/>
          <w:marBottom w:val="0"/>
          <w:divBdr>
            <w:top w:val="none" w:sz="0" w:space="0" w:color="auto"/>
            <w:left w:val="none" w:sz="0" w:space="0" w:color="auto"/>
            <w:bottom w:val="none" w:sz="0" w:space="0" w:color="auto"/>
            <w:right w:val="none" w:sz="0" w:space="0" w:color="auto"/>
          </w:divBdr>
        </w:div>
        <w:div w:id="1286303417">
          <w:marLeft w:val="576"/>
          <w:marRight w:val="0"/>
          <w:marTop w:val="120"/>
          <w:marBottom w:val="0"/>
          <w:divBdr>
            <w:top w:val="none" w:sz="0" w:space="0" w:color="auto"/>
            <w:left w:val="none" w:sz="0" w:space="0" w:color="auto"/>
            <w:bottom w:val="none" w:sz="0" w:space="0" w:color="auto"/>
            <w:right w:val="none" w:sz="0" w:space="0" w:color="auto"/>
          </w:divBdr>
        </w:div>
        <w:div w:id="1537618640">
          <w:marLeft w:val="576"/>
          <w:marRight w:val="0"/>
          <w:marTop w:val="120"/>
          <w:marBottom w:val="0"/>
          <w:divBdr>
            <w:top w:val="none" w:sz="0" w:space="0" w:color="auto"/>
            <w:left w:val="none" w:sz="0" w:space="0" w:color="auto"/>
            <w:bottom w:val="none" w:sz="0" w:space="0" w:color="auto"/>
            <w:right w:val="none" w:sz="0" w:space="0" w:color="auto"/>
          </w:divBdr>
        </w:div>
        <w:div w:id="1591041409">
          <w:marLeft w:val="576"/>
          <w:marRight w:val="0"/>
          <w:marTop w:val="120"/>
          <w:marBottom w:val="0"/>
          <w:divBdr>
            <w:top w:val="none" w:sz="0" w:space="0" w:color="auto"/>
            <w:left w:val="none" w:sz="0" w:space="0" w:color="auto"/>
            <w:bottom w:val="none" w:sz="0" w:space="0" w:color="auto"/>
            <w:right w:val="none" w:sz="0" w:space="0" w:color="auto"/>
          </w:divBdr>
        </w:div>
        <w:div w:id="800808463">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3619</TotalTime>
  <Pages>16</Pages>
  <Words>2043</Words>
  <Characters>11651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2021-07-05T07:08:00Z</dcterms:modified>
</cp:coreProperties>
</file>