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14F33" w:rsidRDefault="00914F33" w:rsidP="00914F33">
      <w:pPr>
        <w:spacing w:line="360" w:lineRule="auto"/>
        <w:jc w:val="center"/>
        <w:rPr>
          <w:rFonts w:ascii="Times New Roman" w:hAnsi="Times New Roman" w:cs="Times New Roman"/>
          <w:b/>
          <w:sz w:val="44"/>
          <w:szCs w:val="44"/>
        </w:rPr>
      </w:pPr>
      <w:r w:rsidRPr="00914F33">
        <w:rPr>
          <w:rFonts w:ascii="Times New Roman" w:hAnsi="Times New Roman" w:cs="Times New Roman"/>
          <w:b/>
          <w:sz w:val="44"/>
          <w:szCs w:val="44"/>
        </w:rPr>
        <w:t>OSC An Online Self-Configuring Big Data Framework for Optimization of QoS (TC-2020-02-0128.R1)</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14F33" w:rsidRDefault="00914F3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12B78" w:rsidRPr="00212B78" w:rsidRDefault="00212B78" w:rsidP="00212B78">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212B78">
        <w:rPr>
          <w:rFonts w:ascii="Times New Roman" w:eastAsia="Times New Roman" w:hAnsi="Times New Roman" w:cs="Times New Roman"/>
          <w:color w:val="333333"/>
          <w:sz w:val="32"/>
          <w:szCs w:val="32"/>
          <w:lang w:val="en-IN" w:eastAsia="en-IN" w:bidi="ta-IN"/>
        </w:rPr>
        <w:t>Big-data frameworks such as MapReduce/Hadoop or Spark have many performance-critical configuration parameters which may interact with each other in a complex way. Their optimal values for an application on a given cluster are affected by not only the application itself but also its input data. This makes offline auto-configuration approaches hard to be used in practice because the input data of an application may change at each run. To address this issue, we propose an Online Self-Configuring (OSC) approach that automatically determines the optimal parameter values for a given application. OSC synergistically integrates three key techniques. First, OSC leverages ensemble learning to build a precise performance model for a given application. Second, it quantifies the parameter importance and interaction intensity between them to accelerate the genetic algorithm for searching optimal configuration parameters. Third, OSC supports an incremental modeling approach to achieve low overhead of the models for online needs. Our implementation of OSC atop MapReduce/Hadoop 2.6 improves performance by 60% on average and up to 120% compared with the state-of-the-art approach. Lastly, the performance benefit of an application running on OSC generally increases along with its input data size.</w:t>
      </w:r>
    </w:p>
    <w:p w:rsidR="00212B78" w:rsidRDefault="00212B78" w:rsidP="00212B78">
      <w:pPr>
        <w:tabs>
          <w:tab w:val="left" w:pos="6210"/>
        </w:tabs>
        <w:spacing w:line="360" w:lineRule="auto"/>
        <w:jc w:val="both"/>
        <w:rPr>
          <w:rFonts w:ascii="Times New Roman" w:hAnsi="Times New Roman" w:cs="Times New Roman"/>
          <w:sz w:val="40"/>
          <w:szCs w:val="40"/>
        </w:rPr>
      </w:pPr>
    </w:p>
    <w:p w:rsidR="00491919" w:rsidRDefault="001C4FD2" w:rsidP="00212B7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B1D51" w:rsidRDefault="0048034A" w:rsidP="00CB1D5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B1D51">
        <w:rPr>
          <w:rFonts w:ascii="Times New Roman" w:hAnsi="Times New Roman" w:cs="Times New Roman"/>
          <w:sz w:val="32"/>
          <w:szCs w:val="32"/>
          <w:lang w:val="en-IN"/>
        </w:rPr>
        <w:t xml:space="preserve">Existing cloud computing infrastructures could be utilized by aggregating and processing big data in powerful central data centers. </w:t>
      </w:r>
    </w:p>
    <w:p w:rsidR="00000000" w:rsidRPr="00CB1D51" w:rsidRDefault="0048034A" w:rsidP="00CB1D5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B1D51">
        <w:rPr>
          <w:rFonts w:ascii="Times New Roman" w:hAnsi="Times New Roman" w:cs="Times New Roman"/>
          <w:sz w:val="32"/>
          <w:szCs w:val="32"/>
          <w:lang w:val="en-IN"/>
        </w:rPr>
        <w:t>Moreover, there are urgent needs for inte</w:t>
      </w:r>
      <w:r w:rsidRPr="00CB1D51">
        <w:rPr>
          <w:rFonts w:ascii="Times New Roman" w:hAnsi="Times New Roman" w:cs="Times New Roman"/>
          <w:sz w:val="32"/>
          <w:szCs w:val="32"/>
          <w:lang w:val="en-IN"/>
        </w:rPr>
        <w:t xml:space="preserve">grating new big data applications with existing Application Program Interfaces (API) such as Structured Query Language (SQL), and R language for statistical computing. </w:t>
      </w:r>
    </w:p>
    <w:p w:rsidR="00000000" w:rsidRPr="00CB1D51" w:rsidRDefault="0048034A" w:rsidP="00CB1D5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B1D51">
        <w:rPr>
          <w:rFonts w:ascii="Times New Roman" w:hAnsi="Times New Roman" w:cs="Times New Roman"/>
          <w:sz w:val="32"/>
          <w:szCs w:val="32"/>
          <w:lang w:val="en-IN"/>
        </w:rPr>
        <w:t>The first category at the application level targets the studies that extend or optimiz</w:t>
      </w:r>
      <w:r w:rsidRPr="00CB1D51">
        <w:rPr>
          <w:rFonts w:ascii="Times New Roman" w:hAnsi="Times New Roman" w:cs="Times New Roman"/>
          <w:sz w:val="32"/>
          <w:szCs w:val="32"/>
          <w:lang w:val="en-IN"/>
        </w:rPr>
        <w:t>e existing framework parameters and mechanisms such as optimizing jobs and data placements, and scheduling, in addition to developing benchmarks, traces, and simulators.</w:t>
      </w:r>
      <w:r w:rsidRPr="00CB1D5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B1D51" w:rsidRDefault="0048034A" w:rsidP="00CB1D51">
      <w:pPr>
        <w:numPr>
          <w:ilvl w:val="0"/>
          <w:numId w:val="45"/>
        </w:numPr>
        <w:spacing w:line="360" w:lineRule="auto"/>
        <w:jc w:val="both"/>
        <w:rPr>
          <w:rFonts w:ascii="Times New Roman" w:hAnsi="Times New Roman" w:cs="Times New Roman"/>
          <w:bCs/>
          <w:sz w:val="32"/>
          <w:szCs w:val="32"/>
          <w:lang w:val="en-IN"/>
        </w:rPr>
      </w:pPr>
      <w:r w:rsidRPr="00CB1D51">
        <w:rPr>
          <w:rFonts w:ascii="Times New Roman" w:hAnsi="Times New Roman" w:cs="Times New Roman"/>
          <w:bCs/>
          <w:sz w:val="32"/>
          <w:szCs w:val="32"/>
          <w:lang w:val="en-IN"/>
        </w:rPr>
        <w:t xml:space="preserve">The expected service level should consider not only QoS </w:t>
      </w:r>
      <w:r w:rsidRPr="00CB1D51">
        <w:rPr>
          <w:rFonts w:ascii="Times New Roman" w:hAnsi="Times New Roman" w:cs="Times New Roman"/>
          <w:bCs/>
          <w:sz w:val="32"/>
          <w:szCs w:val="32"/>
          <w:lang w:val="en-IN"/>
        </w:rPr>
        <w:t>guarantee, measured through different performance parameters (i.e., delay, packet delivery ratio, etc.), but also security and users’ privacy issues within different layers of the IoT architecture.</w:t>
      </w:r>
    </w:p>
    <w:p w:rsidR="00000000" w:rsidRPr="00CB1D51" w:rsidRDefault="0048034A" w:rsidP="00CB1D51">
      <w:pPr>
        <w:numPr>
          <w:ilvl w:val="0"/>
          <w:numId w:val="45"/>
        </w:numPr>
        <w:spacing w:line="360" w:lineRule="auto"/>
        <w:jc w:val="both"/>
        <w:rPr>
          <w:rFonts w:ascii="Times New Roman" w:hAnsi="Times New Roman" w:cs="Times New Roman"/>
          <w:bCs/>
          <w:sz w:val="32"/>
          <w:szCs w:val="32"/>
          <w:lang w:val="en-IN"/>
        </w:rPr>
      </w:pPr>
      <w:r w:rsidRPr="00CB1D51">
        <w:rPr>
          <w:rFonts w:ascii="Times New Roman" w:hAnsi="Times New Roman" w:cs="Times New Roman"/>
          <w:bCs/>
          <w:sz w:val="32"/>
          <w:szCs w:val="32"/>
          <w:lang w:val="en-IN"/>
        </w:rPr>
        <w:t>We are capable of coping with this problem by implementin</w:t>
      </w:r>
      <w:r w:rsidRPr="00CB1D51">
        <w:rPr>
          <w:rFonts w:ascii="Times New Roman" w:hAnsi="Times New Roman" w:cs="Times New Roman"/>
          <w:bCs/>
          <w:sz w:val="32"/>
          <w:szCs w:val="32"/>
          <w:lang w:val="en-IN"/>
        </w:rPr>
        <w:t>g a new QBAIoT LL-Gw (i.e., coordinator) in order to extend the capacity of the IoT environment and respect the requirements of an increasing number of QoS classes corresponding to the subcribed iSLAs.</w:t>
      </w:r>
    </w:p>
    <w:p w:rsidR="00000000" w:rsidRPr="00CB1D51" w:rsidRDefault="0048034A" w:rsidP="00CB1D51">
      <w:pPr>
        <w:numPr>
          <w:ilvl w:val="0"/>
          <w:numId w:val="45"/>
        </w:numPr>
        <w:spacing w:line="360" w:lineRule="auto"/>
        <w:jc w:val="both"/>
        <w:rPr>
          <w:rFonts w:ascii="Times New Roman" w:hAnsi="Times New Roman" w:cs="Times New Roman"/>
          <w:bCs/>
          <w:sz w:val="32"/>
          <w:szCs w:val="32"/>
          <w:lang w:val="en-IN"/>
        </w:rPr>
      </w:pPr>
      <w:r w:rsidRPr="00CB1D51">
        <w:rPr>
          <w:rFonts w:ascii="Times New Roman" w:hAnsi="Times New Roman" w:cs="Times New Roman"/>
          <w:bCs/>
          <w:sz w:val="32"/>
          <w:szCs w:val="32"/>
          <w:lang w:val="en-IN"/>
        </w:rPr>
        <w:lastRenderedPageBreak/>
        <w:t>Different issues are studied for guaranteeing the QoS</w:t>
      </w:r>
      <w:r w:rsidRPr="00CB1D51">
        <w:rPr>
          <w:rFonts w:ascii="Times New Roman" w:hAnsi="Times New Roman" w:cs="Times New Roman"/>
          <w:bCs/>
          <w:sz w:val="32"/>
          <w:szCs w:val="32"/>
          <w:lang w:val="en-IN"/>
        </w:rPr>
        <w:t xml:space="preserve">. Thus, QUASIMODO presented a routing protocol for multi-hop routing under multi-constraints (energy, link reliability, delay). </w:t>
      </w:r>
    </w:p>
    <w:p w:rsidR="000B33B0" w:rsidRPr="00CB1D51" w:rsidRDefault="006A300A" w:rsidP="00CB1D51">
      <w:pPr>
        <w:spacing w:line="360" w:lineRule="auto"/>
        <w:jc w:val="both"/>
        <w:rPr>
          <w:rFonts w:ascii="Times New Roman" w:eastAsia="Times New Roman" w:hAnsi="Times New Roman" w:cs="Times New Roman"/>
          <w:sz w:val="32"/>
          <w:szCs w:val="32"/>
        </w:rPr>
      </w:pPr>
      <w:r w:rsidRPr="00CB1D51">
        <w:rPr>
          <w:rFonts w:ascii="Times New Roman" w:hAnsi="Times New Roman" w:cs="Times New Roman"/>
          <w:b/>
          <w:sz w:val="36"/>
          <w:szCs w:val="36"/>
        </w:rPr>
        <w:t xml:space="preserve">2.2. PROPOSED </w:t>
      </w:r>
      <w:r w:rsidR="000B33B0" w:rsidRPr="00CB1D51">
        <w:rPr>
          <w:rFonts w:ascii="Times New Roman" w:hAnsi="Times New Roman" w:cs="Times New Roman"/>
          <w:b/>
          <w:sz w:val="36"/>
          <w:szCs w:val="36"/>
        </w:rPr>
        <w:t xml:space="preserve">SYSTEM </w:t>
      </w:r>
    </w:p>
    <w:p w:rsidR="00CB1D51" w:rsidRPr="00CB1D51" w:rsidRDefault="00CB1D51" w:rsidP="00CB1D51">
      <w:pPr>
        <w:pStyle w:val="NormalWeb"/>
        <w:numPr>
          <w:ilvl w:val="0"/>
          <w:numId w:val="46"/>
        </w:numPr>
        <w:spacing w:before="0" w:beforeAutospacing="0" w:after="0" w:afterAutospacing="0" w:line="360" w:lineRule="auto"/>
        <w:ind w:left="426"/>
        <w:jc w:val="both"/>
        <w:rPr>
          <w:sz w:val="32"/>
          <w:szCs w:val="32"/>
        </w:rPr>
      </w:pPr>
      <w:r w:rsidRPr="00CB1D51">
        <w:rPr>
          <w:sz w:val="32"/>
          <w:szCs w:val="32"/>
        </w:rPr>
        <w:t>To process the big data generated by IoT devices, different solutions such as cloud and fog computing were proposed.</w:t>
      </w:r>
    </w:p>
    <w:p w:rsidR="00CB1D51" w:rsidRPr="00CB1D51" w:rsidRDefault="00CB1D51" w:rsidP="00CB1D51">
      <w:pPr>
        <w:pStyle w:val="NormalWeb"/>
        <w:numPr>
          <w:ilvl w:val="0"/>
          <w:numId w:val="46"/>
        </w:numPr>
        <w:spacing w:before="0" w:beforeAutospacing="0" w:after="0" w:afterAutospacing="0" w:line="360" w:lineRule="auto"/>
        <w:ind w:left="426"/>
        <w:jc w:val="both"/>
        <w:rPr>
          <w:sz w:val="32"/>
          <w:szCs w:val="32"/>
        </w:rPr>
      </w:pPr>
      <w:r w:rsidRPr="00CB1D51">
        <w:rPr>
          <w:sz w:val="32"/>
          <w:szCs w:val="32"/>
        </w:rPr>
        <w:t>A dynamic algorithm that assigns data fragments according to nodes processing capacities was proposed to reduce data movement between over-utilized and under-utilized servers.</w:t>
      </w:r>
    </w:p>
    <w:p w:rsidR="00CB1D51" w:rsidRPr="00CB1D51" w:rsidRDefault="00CB1D51" w:rsidP="00CB1D51">
      <w:pPr>
        <w:pStyle w:val="NormalWeb"/>
        <w:numPr>
          <w:ilvl w:val="0"/>
          <w:numId w:val="46"/>
        </w:numPr>
        <w:spacing w:before="0" w:beforeAutospacing="0" w:after="0" w:afterAutospacing="0" w:line="360" w:lineRule="auto"/>
        <w:ind w:left="426"/>
        <w:jc w:val="both"/>
        <w:rPr>
          <w:sz w:val="32"/>
          <w:szCs w:val="32"/>
        </w:rPr>
      </w:pPr>
      <w:r w:rsidRPr="00CB1D51">
        <w:rPr>
          <w:sz w:val="32"/>
          <w:szCs w:val="32"/>
        </w:rPr>
        <w:t xml:space="preserve">The study in proposed a Dependency Aware Locality for MapReduce (DALM) algorithm to process highly skewed and dependent input data. </w:t>
      </w:r>
    </w:p>
    <w:p w:rsidR="00BB3207" w:rsidRDefault="00CB1D51" w:rsidP="00CB1D51">
      <w:pPr>
        <w:pStyle w:val="NormalWeb"/>
        <w:numPr>
          <w:ilvl w:val="0"/>
          <w:numId w:val="46"/>
        </w:numPr>
        <w:spacing w:before="0" w:beforeAutospacing="0" w:after="0" w:afterAutospacing="0" w:line="360" w:lineRule="auto"/>
        <w:ind w:left="426"/>
        <w:jc w:val="both"/>
        <w:rPr>
          <w:sz w:val="32"/>
          <w:szCs w:val="32"/>
        </w:rPr>
      </w:pPr>
      <w:r w:rsidRPr="00CB1D51">
        <w:rPr>
          <w:sz w:val="32"/>
          <w:szCs w:val="32"/>
        </w:rPr>
        <w:t>In, a data replication-aware scheduling algorithm was proposed to reduce the network traffic and speculative executions. The proposed map jobs scheduler was implemented in two waves.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B1D51" w:rsidRDefault="0048034A" w:rsidP="00CB1D5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B1D51">
        <w:rPr>
          <w:rFonts w:ascii="Times New Roman" w:eastAsia="AdvGulliv-R" w:hAnsi="Times New Roman" w:cs="Times New Roman"/>
          <w:bCs/>
          <w:sz w:val="32"/>
          <w:szCs w:val="32"/>
          <w:lang w:val="en-IN"/>
        </w:rPr>
        <w:t>In this research work, we aim to present the design details and performance evaluation of our proposed QBAIoT access method and its usage in an IoT architect</w:t>
      </w:r>
      <w:r w:rsidRPr="00CB1D51">
        <w:rPr>
          <w:rFonts w:ascii="Times New Roman" w:eastAsia="AdvGulliv-R" w:hAnsi="Times New Roman" w:cs="Times New Roman"/>
          <w:bCs/>
          <w:sz w:val="32"/>
          <w:szCs w:val="32"/>
          <w:lang w:val="en-IN"/>
        </w:rPr>
        <w:t>ure in order to satisfy the requirements of an e-health service according to a proposed iSLA.</w:t>
      </w:r>
    </w:p>
    <w:p w:rsidR="00000000" w:rsidRPr="00CB1D51" w:rsidRDefault="0048034A" w:rsidP="00CB1D5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B1D51">
        <w:rPr>
          <w:rFonts w:ascii="Times New Roman" w:eastAsia="AdvGulliv-R" w:hAnsi="Times New Roman" w:cs="Times New Roman"/>
          <w:bCs/>
          <w:sz w:val="32"/>
          <w:szCs w:val="32"/>
          <w:lang w:val="en-IN"/>
        </w:rPr>
        <w:t>Therefore, new and well-adapted QoS models must be proposed to provide IoT services performance guarantees.</w:t>
      </w:r>
    </w:p>
    <w:p w:rsidR="00000000" w:rsidRPr="00CB1D51" w:rsidRDefault="0048034A" w:rsidP="00CB1D5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B1D51">
        <w:rPr>
          <w:rFonts w:ascii="Times New Roman" w:eastAsia="AdvGulliv-R" w:hAnsi="Times New Roman" w:cs="Times New Roman"/>
          <w:bCs/>
          <w:sz w:val="32"/>
          <w:szCs w:val="32"/>
          <w:lang w:val="en-IN"/>
        </w:rPr>
        <w:lastRenderedPageBreak/>
        <w:t>Indeed, during congestion periods, IoT traffic perfo</w:t>
      </w:r>
      <w:r w:rsidRPr="00CB1D51">
        <w:rPr>
          <w:rFonts w:ascii="Times New Roman" w:eastAsia="AdvGulliv-R" w:hAnsi="Times New Roman" w:cs="Times New Roman"/>
          <w:bCs/>
          <w:sz w:val="32"/>
          <w:szCs w:val="32"/>
          <w:lang w:val="en-IN"/>
        </w:rPr>
        <w:t xml:space="preserve">rmance will be affected and especially the performance of QoS constrained data streams. </w:t>
      </w:r>
    </w:p>
    <w:p w:rsidR="00000000" w:rsidRPr="00CB1D51" w:rsidRDefault="0048034A" w:rsidP="00CB1D5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B1D51">
        <w:rPr>
          <w:rFonts w:ascii="Times New Roman" w:eastAsia="AdvGulliv-R" w:hAnsi="Times New Roman" w:cs="Times New Roman"/>
          <w:bCs/>
          <w:sz w:val="32"/>
          <w:szCs w:val="32"/>
          <w:lang w:val="en-IN"/>
        </w:rPr>
        <w:t xml:space="preserve">In order to avoid performance degradation when delivering critical data, an effective and optimized management of the available resources is necessary to guarantee a </w:t>
      </w:r>
      <w:r w:rsidRPr="00CB1D51">
        <w:rPr>
          <w:rFonts w:ascii="Times New Roman" w:eastAsia="AdvGulliv-R" w:hAnsi="Times New Roman" w:cs="Times New Roman"/>
          <w:bCs/>
          <w:sz w:val="32"/>
          <w:szCs w:val="32"/>
          <w:lang w:val="en-IN"/>
        </w:rPr>
        <w:t>certain service level in the IoT environment.</w:t>
      </w:r>
      <w:r w:rsidRPr="00CB1D5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E05B0" w:rsidRDefault="00CB1D51" w:rsidP="00E53AA4">
            <w:pPr>
              <w:tabs>
                <w:tab w:val="left" w:pos="720"/>
              </w:tabs>
              <w:spacing w:after="100" w:line="360" w:lineRule="auto"/>
              <w:jc w:val="both"/>
              <w:rPr>
                <w:rFonts w:ascii="Times New Roman" w:hAnsi="Times New Roman" w:cs="Times New Roman"/>
                <w:sz w:val="28"/>
                <w:szCs w:val="28"/>
              </w:rPr>
            </w:pPr>
            <w:r w:rsidRPr="00AE05B0">
              <w:rPr>
                <w:rFonts w:ascii="Times New Roman" w:hAnsi="Times New Roman" w:cs="Times New Roman"/>
                <w:sz w:val="28"/>
                <w:szCs w:val="28"/>
              </w:rPr>
              <w:t>E-health-IoT universe: A. review</w:t>
            </w:r>
          </w:p>
        </w:tc>
        <w:tc>
          <w:tcPr>
            <w:tcW w:w="3192" w:type="dxa"/>
          </w:tcPr>
          <w:p w:rsidR="000C407B" w:rsidRPr="00AE05B0" w:rsidRDefault="00CB1D51" w:rsidP="00CB1D51">
            <w:pPr>
              <w:tabs>
                <w:tab w:val="left" w:pos="720"/>
              </w:tabs>
              <w:spacing w:after="100" w:line="360" w:lineRule="auto"/>
              <w:jc w:val="both"/>
              <w:rPr>
                <w:rFonts w:ascii="Times New Roman" w:hAnsi="Times New Roman" w:cs="Times New Roman"/>
                <w:sz w:val="28"/>
                <w:szCs w:val="28"/>
              </w:rPr>
            </w:pPr>
            <w:r w:rsidRPr="00AE05B0">
              <w:rPr>
                <w:rFonts w:ascii="Times New Roman" w:hAnsi="Times New Roman" w:cs="Times New Roman"/>
                <w:sz w:val="28"/>
                <w:szCs w:val="28"/>
              </w:rPr>
              <w:t xml:space="preserve">Scarpato, N.; Pieroni, A.; Nunzio, L.D.; Fallucchi, F. </w:t>
            </w:r>
          </w:p>
        </w:tc>
        <w:tc>
          <w:tcPr>
            <w:tcW w:w="3192" w:type="dxa"/>
          </w:tcPr>
          <w:p w:rsidR="000C407B" w:rsidRPr="00AE05B0" w:rsidRDefault="00CB1D51" w:rsidP="00E53AA4">
            <w:pPr>
              <w:tabs>
                <w:tab w:val="left" w:pos="720"/>
              </w:tabs>
              <w:spacing w:after="100" w:line="360" w:lineRule="auto"/>
              <w:jc w:val="both"/>
              <w:rPr>
                <w:rFonts w:ascii="Times New Roman" w:hAnsi="Times New Roman" w:cs="Times New Roman"/>
                <w:sz w:val="28"/>
                <w:szCs w:val="28"/>
              </w:rPr>
            </w:pPr>
            <w:r w:rsidRPr="00AE05B0">
              <w:rPr>
                <w:rFonts w:ascii="Times New Roman" w:hAnsi="Times New Roman" w:cs="Times New Roman"/>
                <w:color w:val="333333"/>
                <w:sz w:val="28"/>
                <w:szCs w:val="28"/>
                <w:shd w:val="clear" w:color="auto" w:fill="FFFFFF"/>
              </w:rPr>
              <w:t>The scenarios in which the IoT devices may be useful are amazing varying, from automotive, to industrial automation or remote monitoring of domestic environment.</w:t>
            </w:r>
          </w:p>
        </w:tc>
      </w:tr>
      <w:tr w:rsidR="000C407B" w:rsidTr="000C407B">
        <w:trPr>
          <w:trHeight w:val="2942"/>
        </w:trPr>
        <w:tc>
          <w:tcPr>
            <w:tcW w:w="3192" w:type="dxa"/>
          </w:tcPr>
          <w:p w:rsidR="000C407B" w:rsidRPr="00AE05B0" w:rsidRDefault="00CB1D51" w:rsidP="00E53AA4">
            <w:pPr>
              <w:tabs>
                <w:tab w:val="left" w:pos="720"/>
              </w:tabs>
              <w:spacing w:after="100" w:line="360" w:lineRule="auto"/>
              <w:jc w:val="both"/>
              <w:rPr>
                <w:rFonts w:ascii="Times New Roman" w:hAnsi="Times New Roman" w:cs="Times New Roman"/>
                <w:sz w:val="28"/>
                <w:szCs w:val="28"/>
              </w:rPr>
            </w:pPr>
            <w:r w:rsidRPr="00AE05B0">
              <w:rPr>
                <w:rFonts w:ascii="Times New Roman" w:hAnsi="Times New Roman" w:cs="Times New Roman"/>
                <w:sz w:val="28"/>
                <w:szCs w:val="28"/>
              </w:rPr>
              <w:t>Personal and Sensitive Data in the e-Health-IoT Universe</w:t>
            </w:r>
          </w:p>
        </w:tc>
        <w:tc>
          <w:tcPr>
            <w:tcW w:w="3192" w:type="dxa"/>
          </w:tcPr>
          <w:p w:rsidR="000C407B" w:rsidRPr="00AE05B0" w:rsidRDefault="00CB1D51" w:rsidP="00CB1D51">
            <w:pPr>
              <w:tabs>
                <w:tab w:val="left" w:pos="720"/>
              </w:tabs>
              <w:spacing w:after="100" w:line="360" w:lineRule="auto"/>
              <w:jc w:val="both"/>
              <w:rPr>
                <w:rFonts w:ascii="Times New Roman" w:hAnsi="Times New Roman" w:cs="Times New Roman"/>
                <w:sz w:val="28"/>
                <w:szCs w:val="28"/>
              </w:rPr>
            </w:pPr>
            <w:r w:rsidRPr="00AE05B0">
              <w:rPr>
                <w:rFonts w:ascii="Times New Roman" w:hAnsi="Times New Roman" w:cs="Times New Roman"/>
                <w:sz w:val="28"/>
                <w:szCs w:val="28"/>
              </w:rPr>
              <w:t xml:space="preserve">Guadagni, F.; Scarpato, N.; Patrizia, F.; D’Ottavi, G.; Boavida, F.; Roselli, M.; Garrisi, G.; Lisi, A. </w:t>
            </w:r>
          </w:p>
        </w:tc>
        <w:tc>
          <w:tcPr>
            <w:tcW w:w="3192" w:type="dxa"/>
          </w:tcPr>
          <w:p w:rsidR="000C407B" w:rsidRPr="00AE05B0" w:rsidRDefault="00CB1D51" w:rsidP="00E53AA4">
            <w:pPr>
              <w:tabs>
                <w:tab w:val="left" w:pos="720"/>
              </w:tabs>
              <w:spacing w:after="100" w:line="360" w:lineRule="auto"/>
              <w:jc w:val="both"/>
              <w:rPr>
                <w:rFonts w:ascii="Times New Roman" w:hAnsi="Times New Roman" w:cs="Times New Roman"/>
                <w:sz w:val="28"/>
                <w:szCs w:val="28"/>
              </w:rPr>
            </w:pPr>
            <w:r w:rsidRPr="00AE05B0">
              <w:rPr>
                <w:rFonts w:ascii="Times New Roman" w:hAnsi="Times New Roman" w:cs="Times New Roman"/>
                <w:color w:val="333333"/>
                <w:sz w:val="28"/>
                <w:szCs w:val="28"/>
                <w:shd w:val="clear" w:color="auto" w:fill="FFFFFF"/>
              </w:rPr>
              <w:t>Internet of Things (IoT), smart objects, are today part of our life and used in almost every industry and human activity: from e-health to e-learning not forgetting home automation and wearable technology.</w:t>
            </w:r>
          </w:p>
        </w:tc>
      </w:tr>
      <w:tr w:rsidR="000C407B" w:rsidTr="000C407B">
        <w:tc>
          <w:tcPr>
            <w:tcW w:w="3192" w:type="dxa"/>
          </w:tcPr>
          <w:p w:rsidR="000C407B" w:rsidRPr="00AE05B0" w:rsidRDefault="00CB1D51" w:rsidP="00E53AA4">
            <w:pPr>
              <w:tabs>
                <w:tab w:val="left" w:pos="720"/>
              </w:tabs>
              <w:spacing w:after="100" w:line="360" w:lineRule="auto"/>
              <w:jc w:val="both"/>
              <w:rPr>
                <w:rFonts w:ascii="Times New Roman" w:hAnsi="Times New Roman" w:cs="Times New Roman"/>
                <w:sz w:val="28"/>
                <w:szCs w:val="28"/>
              </w:rPr>
            </w:pPr>
            <w:r w:rsidRPr="00AE05B0">
              <w:rPr>
                <w:rFonts w:ascii="Times New Roman" w:hAnsi="Times New Roman" w:cs="Times New Roman"/>
                <w:sz w:val="28"/>
                <w:szCs w:val="28"/>
              </w:rPr>
              <w:t xml:space="preserve">IoT Service QoS </w:t>
            </w:r>
            <w:r w:rsidRPr="00AE05B0">
              <w:rPr>
                <w:rFonts w:ascii="Times New Roman" w:hAnsi="Times New Roman" w:cs="Times New Roman"/>
                <w:sz w:val="28"/>
                <w:szCs w:val="28"/>
              </w:rPr>
              <w:lastRenderedPageBreak/>
              <w:t>Guarantee Using QBAIoT Wireless Access Method</w:t>
            </w:r>
          </w:p>
        </w:tc>
        <w:tc>
          <w:tcPr>
            <w:tcW w:w="3192" w:type="dxa"/>
          </w:tcPr>
          <w:p w:rsidR="000C407B" w:rsidRPr="00AE05B0" w:rsidRDefault="00CB1D51" w:rsidP="00CB1D51">
            <w:pPr>
              <w:tabs>
                <w:tab w:val="left" w:pos="720"/>
              </w:tabs>
              <w:spacing w:after="100" w:line="360" w:lineRule="auto"/>
              <w:jc w:val="both"/>
              <w:rPr>
                <w:rFonts w:ascii="Times New Roman" w:hAnsi="Times New Roman" w:cs="Times New Roman"/>
                <w:sz w:val="28"/>
                <w:szCs w:val="28"/>
              </w:rPr>
            </w:pPr>
            <w:r w:rsidRPr="00AE05B0">
              <w:rPr>
                <w:rFonts w:ascii="Times New Roman" w:hAnsi="Times New Roman" w:cs="Times New Roman"/>
                <w:sz w:val="28"/>
                <w:szCs w:val="28"/>
              </w:rPr>
              <w:lastRenderedPageBreak/>
              <w:t xml:space="preserve">Khalil, A.; Mbarek, N.; </w:t>
            </w:r>
            <w:r w:rsidRPr="00AE05B0">
              <w:rPr>
                <w:rFonts w:ascii="Times New Roman" w:hAnsi="Times New Roman" w:cs="Times New Roman"/>
                <w:sz w:val="28"/>
                <w:szCs w:val="28"/>
              </w:rPr>
              <w:lastRenderedPageBreak/>
              <w:t xml:space="preserve">Togni, O. </w:t>
            </w:r>
          </w:p>
        </w:tc>
        <w:tc>
          <w:tcPr>
            <w:tcW w:w="3192" w:type="dxa"/>
          </w:tcPr>
          <w:p w:rsidR="000C407B" w:rsidRPr="00AE05B0" w:rsidRDefault="00CB1D51" w:rsidP="00E53AA4">
            <w:pPr>
              <w:tabs>
                <w:tab w:val="left" w:pos="720"/>
              </w:tabs>
              <w:spacing w:after="100" w:line="360" w:lineRule="auto"/>
              <w:jc w:val="both"/>
              <w:rPr>
                <w:rFonts w:ascii="Times New Roman" w:hAnsi="Times New Roman" w:cs="Times New Roman"/>
                <w:sz w:val="28"/>
                <w:szCs w:val="28"/>
              </w:rPr>
            </w:pPr>
            <w:r w:rsidRPr="00AE05B0">
              <w:rPr>
                <w:rFonts w:ascii="Times New Roman" w:hAnsi="Times New Roman" w:cs="Times New Roman"/>
                <w:color w:val="333333"/>
                <w:sz w:val="28"/>
                <w:szCs w:val="28"/>
                <w:shd w:val="clear" w:color="auto" w:fill="FFFFFF"/>
              </w:rPr>
              <w:lastRenderedPageBreak/>
              <w:t xml:space="preserve">In order to guarantee </w:t>
            </w:r>
            <w:r w:rsidRPr="00AE05B0">
              <w:rPr>
                <w:rFonts w:ascii="Times New Roman" w:hAnsi="Times New Roman" w:cs="Times New Roman"/>
                <w:color w:val="333333"/>
                <w:sz w:val="28"/>
                <w:szCs w:val="28"/>
                <w:shd w:val="clear" w:color="auto" w:fill="FFFFFF"/>
              </w:rPr>
              <w:lastRenderedPageBreak/>
              <w:t>these requirements, QoS mechanisms should be implemented within the IoT architecture.</w:t>
            </w:r>
          </w:p>
        </w:tc>
      </w:tr>
      <w:tr w:rsidR="000C407B" w:rsidTr="000C407B">
        <w:tc>
          <w:tcPr>
            <w:tcW w:w="3192" w:type="dxa"/>
          </w:tcPr>
          <w:p w:rsidR="000C407B" w:rsidRPr="00AE05B0" w:rsidRDefault="00CB1D51" w:rsidP="00AE05B0">
            <w:pPr>
              <w:tabs>
                <w:tab w:val="left" w:pos="720"/>
              </w:tabs>
              <w:spacing w:after="100" w:line="360" w:lineRule="auto"/>
              <w:jc w:val="both"/>
              <w:rPr>
                <w:rFonts w:ascii="Times New Roman" w:hAnsi="Times New Roman" w:cs="Times New Roman"/>
                <w:sz w:val="28"/>
                <w:szCs w:val="28"/>
              </w:rPr>
            </w:pPr>
            <w:r w:rsidRPr="00AE05B0">
              <w:rPr>
                <w:rFonts w:ascii="Times New Roman" w:hAnsi="Times New Roman" w:cs="Times New Roman"/>
                <w:sz w:val="28"/>
                <w:szCs w:val="28"/>
              </w:rPr>
              <w:lastRenderedPageBreak/>
              <w:t>The NIST Definition of Cloud Computing</w:t>
            </w:r>
          </w:p>
        </w:tc>
        <w:tc>
          <w:tcPr>
            <w:tcW w:w="3192" w:type="dxa"/>
          </w:tcPr>
          <w:p w:rsidR="000C407B" w:rsidRPr="00AE05B0" w:rsidRDefault="00CB1D51" w:rsidP="00CB1D51">
            <w:pPr>
              <w:tabs>
                <w:tab w:val="left" w:pos="720"/>
              </w:tabs>
              <w:spacing w:after="100" w:line="360" w:lineRule="auto"/>
              <w:jc w:val="both"/>
              <w:rPr>
                <w:rFonts w:ascii="Times New Roman" w:hAnsi="Times New Roman" w:cs="Times New Roman"/>
                <w:sz w:val="28"/>
                <w:szCs w:val="28"/>
              </w:rPr>
            </w:pPr>
            <w:r w:rsidRPr="00AE05B0">
              <w:rPr>
                <w:rFonts w:ascii="Times New Roman" w:hAnsi="Times New Roman" w:cs="Times New Roman"/>
                <w:sz w:val="28"/>
                <w:szCs w:val="28"/>
              </w:rPr>
              <w:t xml:space="preserve">Mell, P.; Grance, T. </w:t>
            </w:r>
          </w:p>
        </w:tc>
        <w:tc>
          <w:tcPr>
            <w:tcW w:w="3192" w:type="dxa"/>
          </w:tcPr>
          <w:p w:rsidR="000C407B" w:rsidRPr="00AE05B0" w:rsidRDefault="00CB1D51" w:rsidP="00E53AA4">
            <w:pPr>
              <w:tabs>
                <w:tab w:val="left" w:pos="720"/>
              </w:tabs>
              <w:spacing w:after="100" w:line="360" w:lineRule="auto"/>
              <w:jc w:val="both"/>
              <w:rPr>
                <w:rFonts w:ascii="Times New Roman" w:hAnsi="Times New Roman" w:cs="Times New Roman"/>
                <w:sz w:val="28"/>
                <w:szCs w:val="28"/>
              </w:rPr>
            </w:pPr>
            <w:r w:rsidRPr="00AE05B0">
              <w:rPr>
                <w:rFonts w:ascii="Times New Roman" w:hAnsi="Times New Roman" w:cs="Times New Roman"/>
                <w:sz w:val="28"/>
                <w:szCs w:val="28"/>
              </w:rPr>
              <w:t>The NIST definition lists five essential characteristics of cloud computing: on-demand self-service, broad network access, resource pooling, rapid elasticity or expansion, and measured service</w:t>
            </w:r>
            <w:r w:rsidR="00AE05B0" w:rsidRPr="00AE05B0">
              <w:rPr>
                <w:rFonts w:ascii="Times New Roman" w:hAnsi="Times New Roman" w:cs="Times New Roman"/>
                <w:sz w:val="28"/>
                <w:szCs w:val="28"/>
              </w:rPr>
              <w:t>.</w:t>
            </w:r>
          </w:p>
        </w:tc>
      </w:tr>
    </w:tbl>
    <w:p w:rsidR="00D94189" w:rsidRDefault="00D94189"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D94189" w:rsidRDefault="00D94189" w:rsidP="00E53AA4">
      <w:pPr>
        <w:spacing w:line="360" w:lineRule="auto"/>
        <w:jc w:val="both"/>
        <w:rPr>
          <w:rFonts w:ascii="Times New Roman" w:hAnsi="Times New Roman" w:cs="Times New Roman"/>
          <w:b/>
          <w:iCs/>
          <w:sz w:val="28"/>
          <w:szCs w:val="28"/>
        </w:rPr>
      </w:pPr>
    </w:p>
    <w:p w:rsidR="00D94189" w:rsidRDefault="00D94189"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Default="00801748" w:rsidP="00D94189">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D94189" w:rsidRPr="00D94189" w:rsidRDefault="00D94189" w:rsidP="00D94189">
      <w:pPr>
        <w:spacing w:line="360" w:lineRule="auto"/>
        <w:ind w:left="720"/>
        <w:jc w:val="both"/>
        <w:rPr>
          <w:rFonts w:ascii="Times New Roman" w:hAnsi="Times New Roman" w:cs="Times New Roman"/>
          <w:sz w:val="28"/>
          <w:szCs w:val="28"/>
        </w:rPr>
      </w:pPr>
    </w:p>
    <w:p w:rsidR="00305BF0" w:rsidRPr="00D81E16" w:rsidRDefault="00305BF0" w:rsidP="00D9418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94189" w:rsidP="00E53AA4">
      <w:pPr>
        <w:spacing w:after="0" w:line="360" w:lineRule="auto"/>
        <w:jc w:val="both"/>
        <w:rPr>
          <w:rFonts w:ascii="Times New Roman" w:hAnsi="Times New Roman" w:cs="Times New Roman"/>
        </w:rPr>
      </w:pPr>
      <w:r w:rsidRPr="00D94189">
        <w:rPr>
          <w:rFonts w:ascii="Times New Roman" w:hAnsi="Times New Roman" w:cs="Times New Roman"/>
        </w:rPr>
        <w:drawing>
          <wp:inline distT="0" distB="0" distL="0" distR="0">
            <wp:extent cx="5943600" cy="4404995"/>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4049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D94189" w:rsidRDefault="00D94189"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12B78" w:rsidRPr="00212B78" w:rsidRDefault="00212B78" w:rsidP="00212B78">
      <w:pPr>
        <w:pStyle w:val="BodyText"/>
        <w:rPr>
          <w:bCs/>
          <w:iCs/>
          <w:sz w:val="32"/>
          <w:szCs w:val="32"/>
          <w:lang w:val="en-IN"/>
        </w:rPr>
      </w:pPr>
      <w:r w:rsidRPr="00212B78">
        <w:rPr>
          <w:bCs/>
          <w:iCs/>
          <w:sz w:val="32"/>
          <w:szCs w:val="32"/>
          <w:lang w:val="en-IN"/>
        </w:rPr>
        <w:t xml:space="preserve">      Recent research works in the field of the IoT are trying to optimize the services provided while satisfying a certain service level dependent on the class of the traffic. Therefore, IoT services and in particular e-health applications include different types of sensors and connected objects that create different types of data with different QoS requirements. Consequently, a prioritized processing for highly critical real-time data is necessary. Hence, we presented a QoS based access approach to minimize the delay for this type of traffic while giving better packet delivery ratio for all traffic types. Therefore, we proposed the QBAIoT access method as an enhancement of the IEEE 802.15.4 slotted CSMA/CA mechanism. In our proposal, four QoS classes are taken into consideration in order to configure the corresponding QoS CAPs within an adapted superframe structure. The QoS based access method is deployed within the sensing layer gateways and objects of our proposed IoT architecture in order to guarantee QoS requirements specified in the iSLAs. In addition, providing the IoT environment with a self-configuring capability allows minimizing the operational expenditure and improving the performance ofand improving the performance of our QoS based access method. </w:t>
      </w:r>
    </w:p>
    <w:p w:rsidR="001F1E5A" w:rsidRDefault="001F1E5A" w:rsidP="00E53AA4">
      <w:pPr>
        <w:pStyle w:val="BodyText"/>
        <w:rPr>
          <w:b/>
          <w:iCs/>
          <w:sz w:val="28"/>
          <w:szCs w:val="28"/>
        </w:rPr>
      </w:pPr>
    </w:p>
    <w:p w:rsidR="00222231" w:rsidRDefault="00222231" w:rsidP="00E53AA4">
      <w:pPr>
        <w:pStyle w:val="BodyText"/>
        <w:rPr>
          <w:b/>
          <w:iCs/>
          <w:sz w:val="28"/>
          <w:szCs w:val="28"/>
        </w:rPr>
      </w:pPr>
    </w:p>
    <w:p w:rsidR="00D94189" w:rsidRDefault="00D9418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22231" w:rsidRDefault="0048034A" w:rsidP="00222231">
      <w:pPr>
        <w:pStyle w:val="BodyText"/>
        <w:numPr>
          <w:ilvl w:val="0"/>
          <w:numId w:val="42"/>
        </w:numPr>
        <w:rPr>
          <w:sz w:val="32"/>
          <w:szCs w:val="32"/>
          <w:lang w:val="en-IN"/>
        </w:rPr>
      </w:pPr>
      <w:r w:rsidRPr="00222231">
        <w:rPr>
          <w:sz w:val="32"/>
          <w:szCs w:val="32"/>
          <w:lang w:val="en-IN"/>
        </w:rPr>
        <w:t>1. Manyika, J.; Chui, M.; Bisson, P.; Woetzel, J.; Dobbs, R.; Bughin, J.; Aharon, D.; McKinsey &amp; Company, McKinsey Global Institute. The Internet of Things Mapping the Value Beyond the Hype. Availab</w:t>
      </w:r>
      <w:r w:rsidRPr="00222231">
        <w:rPr>
          <w:sz w:val="32"/>
          <w:szCs w:val="32"/>
          <w:lang w:val="en-IN"/>
        </w:rPr>
        <w:t>le online: https://www.mckinsey.com/~/media/McKinsey/Business%20Functions/McKinsey%20Digital/Our% 20Insights/The%20Internet%20of%20Things%20The%20value%20of%20digitizing%20the%20physical% 20world/The-Internet-of-things-Mapping-the-value-beyond-the-hype.ash</w:t>
      </w:r>
      <w:r w:rsidRPr="00222231">
        <w:rPr>
          <w:sz w:val="32"/>
          <w:szCs w:val="32"/>
          <w:lang w:val="en-IN"/>
        </w:rPr>
        <w:t xml:space="preserve">x (accessed on 17 October 2018). </w:t>
      </w:r>
    </w:p>
    <w:p w:rsidR="00000000" w:rsidRPr="00222231" w:rsidRDefault="0048034A" w:rsidP="00222231">
      <w:pPr>
        <w:pStyle w:val="BodyText"/>
        <w:numPr>
          <w:ilvl w:val="0"/>
          <w:numId w:val="42"/>
        </w:numPr>
        <w:rPr>
          <w:sz w:val="32"/>
          <w:szCs w:val="32"/>
          <w:lang w:val="en-IN"/>
        </w:rPr>
      </w:pPr>
      <w:r w:rsidRPr="00222231">
        <w:rPr>
          <w:sz w:val="32"/>
          <w:szCs w:val="32"/>
          <w:lang w:val="en-IN"/>
        </w:rPr>
        <w:t>2. Nordrum, A.; IEEE Spectrum. Popular Internet of Things Forecast of 50 Billion Devices by 2020 is Outdated. Available online: https://spectrum.ieee.org/tech-talk/telecom/internet/popular-internet-ofthings-forecast-of-50</w:t>
      </w:r>
      <w:r w:rsidRPr="00222231">
        <w:rPr>
          <w:sz w:val="32"/>
          <w:szCs w:val="32"/>
          <w:lang w:val="en-IN"/>
        </w:rPr>
        <w:t xml:space="preserve">-billion-devices-by-2020-is-outdated (accessed on 17 October 2018). </w:t>
      </w:r>
    </w:p>
    <w:p w:rsidR="00000000" w:rsidRPr="00222231" w:rsidRDefault="0048034A" w:rsidP="00222231">
      <w:pPr>
        <w:pStyle w:val="BodyText"/>
        <w:numPr>
          <w:ilvl w:val="0"/>
          <w:numId w:val="42"/>
        </w:numPr>
        <w:rPr>
          <w:sz w:val="32"/>
          <w:szCs w:val="32"/>
          <w:lang w:val="en-IN"/>
        </w:rPr>
      </w:pPr>
      <w:r w:rsidRPr="00222231">
        <w:rPr>
          <w:sz w:val="32"/>
          <w:szCs w:val="32"/>
          <w:lang w:val="en-IN"/>
        </w:rPr>
        <w:t xml:space="preserve">3. Scarpato, N.; Pieroni, A.; Nunzio, L.D.; Fallucchi, F. E-health-IoT universe: A. review. Int. J. Adv. Sci. Eng. Inf. Technol. 2107, 7, 2328–2336. [CrossRef] </w:t>
      </w:r>
    </w:p>
    <w:p w:rsidR="00000000" w:rsidRPr="00222231" w:rsidRDefault="0048034A" w:rsidP="00222231">
      <w:pPr>
        <w:pStyle w:val="BodyText"/>
        <w:numPr>
          <w:ilvl w:val="0"/>
          <w:numId w:val="42"/>
        </w:numPr>
        <w:rPr>
          <w:sz w:val="32"/>
          <w:szCs w:val="32"/>
          <w:lang w:val="en-IN"/>
        </w:rPr>
      </w:pPr>
      <w:r w:rsidRPr="00222231">
        <w:rPr>
          <w:sz w:val="32"/>
          <w:szCs w:val="32"/>
          <w:lang w:val="en-IN"/>
        </w:rPr>
        <w:t>4. Guadagni, F.; Scarpat</w:t>
      </w:r>
      <w:r w:rsidRPr="00222231">
        <w:rPr>
          <w:sz w:val="32"/>
          <w:szCs w:val="32"/>
          <w:lang w:val="en-IN"/>
        </w:rPr>
        <w:t xml:space="preserve">o, N.; Patrizia, F.; D’Ottavi, G.; Boavida, F.; Roselli, M.; Garrisi, G.; Lisi, A. Personal and Sensitive Data in the e-Health-IoT Universe. In Lecture Notes of the Institute for </w:t>
      </w:r>
      <w:r w:rsidRPr="00222231">
        <w:rPr>
          <w:sz w:val="32"/>
          <w:szCs w:val="32"/>
          <w:lang w:val="en-IN"/>
        </w:rPr>
        <w:lastRenderedPageBreak/>
        <w:t>Computer Sciences, Social Informatics and Telecommunications Engineering; Spr</w:t>
      </w:r>
      <w:r w:rsidRPr="00222231">
        <w:rPr>
          <w:sz w:val="32"/>
          <w:szCs w:val="32"/>
          <w:lang w:val="en-IN"/>
        </w:rPr>
        <w:t xml:space="preserve">inger: Berlin, Germany, 2016; Volume 170. </w:t>
      </w:r>
    </w:p>
    <w:p w:rsidR="00000000" w:rsidRPr="00222231" w:rsidRDefault="0048034A" w:rsidP="00222231">
      <w:pPr>
        <w:pStyle w:val="BodyText"/>
        <w:numPr>
          <w:ilvl w:val="0"/>
          <w:numId w:val="42"/>
        </w:numPr>
        <w:rPr>
          <w:sz w:val="32"/>
          <w:szCs w:val="32"/>
          <w:lang w:val="en-IN"/>
        </w:rPr>
      </w:pPr>
      <w:r w:rsidRPr="00222231">
        <w:rPr>
          <w:sz w:val="32"/>
          <w:szCs w:val="32"/>
          <w:lang w:val="en-IN"/>
        </w:rPr>
        <w:t>5. Khalil, A.; Mbarek, N.; Togni, O. IoT Service QoS Guarantee Using QBAIoT Wireless Access Method. In Proceedings of the 4th International Conference on Mobile, Secure and Programmable Networking (MSPN 2018), Pa</w:t>
      </w:r>
      <w:r w:rsidRPr="00222231">
        <w:rPr>
          <w:sz w:val="32"/>
          <w:szCs w:val="32"/>
          <w:lang w:val="en-IN"/>
        </w:rPr>
        <w:t xml:space="preserve">ris, France, 18–20 June 2018; Springer LNCS: Berlin, Germany, 2018 (in press). </w:t>
      </w:r>
    </w:p>
    <w:p w:rsidR="00000000" w:rsidRPr="00222231" w:rsidRDefault="0048034A" w:rsidP="00222231">
      <w:pPr>
        <w:pStyle w:val="BodyText"/>
        <w:numPr>
          <w:ilvl w:val="0"/>
          <w:numId w:val="42"/>
        </w:numPr>
        <w:rPr>
          <w:sz w:val="32"/>
          <w:szCs w:val="32"/>
          <w:lang w:val="en-IN"/>
        </w:rPr>
      </w:pPr>
      <w:r w:rsidRPr="00222231">
        <w:rPr>
          <w:sz w:val="32"/>
          <w:szCs w:val="32"/>
          <w:lang w:val="en-IN"/>
        </w:rPr>
        <w:t xml:space="preserve">6. International Telecommunication Union (ITU-T). Overview of the Internet of Things; Y.2060; ITU-T: Geneva, Switzerland, 2012. </w:t>
      </w:r>
    </w:p>
    <w:p w:rsidR="00000000" w:rsidRPr="00222231" w:rsidRDefault="0048034A" w:rsidP="00222231">
      <w:pPr>
        <w:pStyle w:val="BodyText"/>
        <w:numPr>
          <w:ilvl w:val="0"/>
          <w:numId w:val="42"/>
        </w:numPr>
        <w:rPr>
          <w:sz w:val="32"/>
          <w:szCs w:val="32"/>
          <w:lang w:val="en-IN"/>
        </w:rPr>
      </w:pPr>
      <w:r w:rsidRPr="00222231">
        <w:rPr>
          <w:sz w:val="32"/>
          <w:szCs w:val="32"/>
          <w:lang w:val="en-IN"/>
        </w:rPr>
        <w:t>7. Minerva, R.; Biru, A.; Rotondi, D. Towards</w:t>
      </w:r>
      <w:r w:rsidRPr="00222231">
        <w:rPr>
          <w:sz w:val="32"/>
          <w:szCs w:val="32"/>
          <w:lang w:val="en-IN"/>
        </w:rPr>
        <w:t xml:space="preserve"> a Definition of the Internet of Things (IoT); IEEE: Piscataway, NJ, USA, 2015. </w:t>
      </w:r>
    </w:p>
    <w:p w:rsidR="00000000" w:rsidRPr="00222231" w:rsidRDefault="0048034A" w:rsidP="00222231">
      <w:pPr>
        <w:pStyle w:val="BodyText"/>
        <w:numPr>
          <w:ilvl w:val="0"/>
          <w:numId w:val="42"/>
        </w:numPr>
        <w:rPr>
          <w:sz w:val="32"/>
          <w:szCs w:val="32"/>
          <w:lang w:val="en-IN"/>
        </w:rPr>
      </w:pPr>
      <w:r w:rsidRPr="00222231">
        <w:rPr>
          <w:sz w:val="32"/>
          <w:szCs w:val="32"/>
          <w:lang w:val="en-IN"/>
        </w:rPr>
        <w:t>8. International Organization for Standardization and International Electrotechnical Commission (ISO/IEC JTC 1). Internet of Things (IoT) Preliminary Report 2014; ISO/IEC: Ge</w:t>
      </w:r>
      <w:r w:rsidRPr="00222231">
        <w:rPr>
          <w:sz w:val="32"/>
          <w:szCs w:val="32"/>
          <w:lang w:val="en-IN"/>
        </w:rPr>
        <w:t xml:space="preserve">neva, Switzerland, 2015. </w:t>
      </w:r>
    </w:p>
    <w:p w:rsidR="00000000" w:rsidRPr="00222231" w:rsidRDefault="0048034A" w:rsidP="00222231">
      <w:pPr>
        <w:pStyle w:val="BodyText"/>
        <w:numPr>
          <w:ilvl w:val="0"/>
          <w:numId w:val="42"/>
        </w:numPr>
        <w:rPr>
          <w:sz w:val="32"/>
          <w:szCs w:val="32"/>
          <w:lang w:val="en-IN"/>
        </w:rPr>
      </w:pPr>
      <w:r w:rsidRPr="00222231">
        <w:rPr>
          <w:sz w:val="32"/>
          <w:szCs w:val="32"/>
          <w:lang w:val="en-IN"/>
        </w:rPr>
        <w:t xml:space="preserve">9. International Electrotechnical Commission. IEC Role in the IoT; IEC: Geneva, Switzerland, 2017. </w:t>
      </w:r>
    </w:p>
    <w:p w:rsidR="00000000" w:rsidRPr="00222231" w:rsidRDefault="0048034A" w:rsidP="00222231">
      <w:pPr>
        <w:pStyle w:val="BodyText"/>
        <w:numPr>
          <w:ilvl w:val="0"/>
          <w:numId w:val="42"/>
        </w:numPr>
        <w:rPr>
          <w:sz w:val="32"/>
          <w:szCs w:val="32"/>
          <w:lang w:val="en-IN"/>
        </w:rPr>
      </w:pPr>
      <w:r w:rsidRPr="00222231">
        <w:rPr>
          <w:sz w:val="32"/>
          <w:szCs w:val="32"/>
          <w:lang w:val="en-IN"/>
        </w:rPr>
        <w:t>10. Mell, P.; Grance, T. The NIST Definition of Cloud Computing; NIST; 2009. Available online: https://www. nist.gov/sites/defau</w:t>
      </w:r>
      <w:r w:rsidRPr="00222231">
        <w:rPr>
          <w:sz w:val="32"/>
          <w:szCs w:val="32"/>
          <w:lang w:val="en-IN"/>
        </w:rPr>
        <w:t xml:space="preserve">lt/files/documents/itl/cloud/cloud-def-v15.pdf. (accessed on 15 October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034A" w:rsidRDefault="0048034A" w:rsidP="003654DF">
      <w:pPr>
        <w:spacing w:after="0" w:line="240" w:lineRule="auto"/>
      </w:pPr>
      <w:r>
        <w:separator/>
      </w:r>
    </w:p>
  </w:endnote>
  <w:endnote w:type="continuationSeparator" w:id="1">
    <w:p w:rsidR="0048034A" w:rsidRDefault="0048034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034A" w:rsidRDefault="0048034A" w:rsidP="003654DF">
      <w:pPr>
        <w:spacing w:after="0" w:line="240" w:lineRule="auto"/>
      </w:pPr>
      <w:r>
        <w:separator/>
      </w:r>
    </w:p>
  </w:footnote>
  <w:footnote w:type="continuationSeparator" w:id="1">
    <w:p w:rsidR="0048034A" w:rsidRDefault="0048034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66EBA">
        <w:pPr>
          <w:pStyle w:val="Header"/>
          <w:jc w:val="right"/>
        </w:pPr>
        <w:fldSimple w:instr=" PAGE   \* MERGEFORMAT ">
          <w:r w:rsidR="00D94189">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3B5915CA"/>
    <w:multiLevelType w:val="hybridMultilevel"/>
    <w:tmpl w:val="3DC2BCC2"/>
    <w:lvl w:ilvl="0" w:tplc="0730F4F8">
      <w:start w:val="1"/>
      <w:numFmt w:val="bullet"/>
      <w:lvlText w:val=""/>
      <w:lvlJc w:val="left"/>
      <w:pPr>
        <w:tabs>
          <w:tab w:val="num" w:pos="720"/>
        </w:tabs>
        <w:ind w:left="720" w:hanging="360"/>
      </w:pPr>
      <w:rPr>
        <w:rFonts w:ascii="Wingdings 2" w:hAnsi="Wingdings 2" w:hint="default"/>
      </w:rPr>
    </w:lvl>
    <w:lvl w:ilvl="1" w:tplc="57304C4A" w:tentative="1">
      <w:start w:val="1"/>
      <w:numFmt w:val="bullet"/>
      <w:lvlText w:val=""/>
      <w:lvlJc w:val="left"/>
      <w:pPr>
        <w:tabs>
          <w:tab w:val="num" w:pos="1440"/>
        </w:tabs>
        <w:ind w:left="1440" w:hanging="360"/>
      </w:pPr>
      <w:rPr>
        <w:rFonts w:ascii="Wingdings 2" w:hAnsi="Wingdings 2" w:hint="default"/>
      </w:rPr>
    </w:lvl>
    <w:lvl w:ilvl="2" w:tplc="0264F796" w:tentative="1">
      <w:start w:val="1"/>
      <w:numFmt w:val="bullet"/>
      <w:lvlText w:val=""/>
      <w:lvlJc w:val="left"/>
      <w:pPr>
        <w:tabs>
          <w:tab w:val="num" w:pos="2160"/>
        </w:tabs>
        <w:ind w:left="2160" w:hanging="360"/>
      </w:pPr>
      <w:rPr>
        <w:rFonts w:ascii="Wingdings 2" w:hAnsi="Wingdings 2" w:hint="default"/>
      </w:rPr>
    </w:lvl>
    <w:lvl w:ilvl="3" w:tplc="E280EF1C" w:tentative="1">
      <w:start w:val="1"/>
      <w:numFmt w:val="bullet"/>
      <w:lvlText w:val=""/>
      <w:lvlJc w:val="left"/>
      <w:pPr>
        <w:tabs>
          <w:tab w:val="num" w:pos="2880"/>
        </w:tabs>
        <w:ind w:left="2880" w:hanging="360"/>
      </w:pPr>
      <w:rPr>
        <w:rFonts w:ascii="Wingdings 2" w:hAnsi="Wingdings 2" w:hint="default"/>
      </w:rPr>
    </w:lvl>
    <w:lvl w:ilvl="4" w:tplc="A3160374" w:tentative="1">
      <w:start w:val="1"/>
      <w:numFmt w:val="bullet"/>
      <w:lvlText w:val=""/>
      <w:lvlJc w:val="left"/>
      <w:pPr>
        <w:tabs>
          <w:tab w:val="num" w:pos="3600"/>
        </w:tabs>
        <w:ind w:left="3600" w:hanging="360"/>
      </w:pPr>
      <w:rPr>
        <w:rFonts w:ascii="Wingdings 2" w:hAnsi="Wingdings 2" w:hint="default"/>
      </w:rPr>
    </w:lvl>
    <w:lvl w:ilvl="5" w:tplc="BBDEBAB6" w:tentative="1">
      <w:start w:val="1"/>
      <w:numFmt w:val="bullet"/>
      <w:lvlText w:val=""/>
      <w:lvlJc w:val="left"/>
      <w:pPr>
        <w:tabs>
          <w:tab w:val="num" w:pos="4320"/>
        </w:tabs>
        <w:ind w:left="4320" w:hanging="360"/>
      </w:pPr>
      <w:rPr>
        <w:rFonts w:ascii="Wingdings 2" w:hAnsi="Wingdings 2" w:hint="default"/>
      </w:rPr>
    </w:lvl>
    <w:lvl w:ilvl="6" w:tplc="57B8B53E" w:tentative="1">
      <w:start w:val="1"/>
      <w:numFmt w:val="bullet"/>
      <w:lvlText w:val=""/>
      <w:lvlJc w:val="left"/>
      <w:pPr>
        <w:tabs>
          <w:tab w:val="num" w:pos="5040"/>
        </w:tabs>
        <w:ind w:left="5040" w:hanging="360"/>
      </w:pPr>
      <w:rPr>
        <w:rFonts w:ascii="Wingdings 2" w:hAnsi="Wingdings 2" w:hint="default"/>
      </w:rPr>
    </w:lvl>
    <w:lvl w:ilvl="7" w:tplc="AABA1DF6" w:tentative="1">
      <w:start w:val="1"/>
      <w:numFmt w:val="bullet"/>
      <w:lvlText w:val=""/>
      <w:lvlJc w:val="left"/>
      <w:pPr>
        <w:tabs>
          <w:tab w:val="num" w:pos="5760"/>
        </w:tabs>
        <w:ind w:left="5760" w:hanging="360"/>
      </w:pPr>
      <w:rPr>
        <w:rFonts w:ascii="Wingdings 2" w:hAnsi="Wingdings 2" w:hint="default"/>
      </w:rPr>
    </w:lvl>
    <w:lvl w:ilvl="8" w:tplc="D37029D8" w:tentative="1">
      <w:start w:val="1"/>
      <w:numFmt w:val="bullet"/>
      <w:lvlText w:val=""/>
      <w:lvlJc w:val="left"/>
      <w:pPr>
        <w:tabs>
          <w:tab w:val="num" w:pos="6480"/>
        </w:tabs>
        <w:ind w:left="6480" w:hanging="360"/>
      </w:pPr>
      <w:rPr>
        <w:rFonts w:ascii="Wingdings 2" w:hAnsi="Wingdings 2" w:hint="default"/>
      </w:rPr>
    </w:lvl>
  </w:abstractNum>
  <w:abstractNum w:abstractNumId="23">
    <w:nsid w:val="3E3706AB"/>
    <w:multiLevelType w:val="hybridMultilevel"/>
    <w:tmpl w:val="09AC6D36"/>
    <w:lvl w:ilvl="0" w:tplc="3D9CD8BA">
      <w:start w:val="1"/>
      <w:numFmt w:val="bullet"/>
      <w:lvlText w:val=""/>
      <w:lvlJc w:val="left"/>
      <w:pPr>
        <w:tabs>
          <w:tab w:val="num" w:pos="720"/>
        </w:tabs>
        <w:ind w:left="720" w:hanging="360"/>
      </w:pPr>
      <w:rPr>
        <w:rFonts w:ascii="Wingdings 2" w:hAnsi="Wingdings 2" w:hint="default"/>
      </w:rPr>
    </w:lvl>
    <w:lvl w:ilvl="1" w:tplc="EFFC1550" w:tentative="1">
      <w:start w:val="1"/>
      <w:numFmt w:val="bullet"/>
      <w:lvlText w:val=""/>
      <w:lvlJc w:val="left"/>
      <w:pPr>
        <w:tabs>
          <w:tab w:val="num" w:pos="1440"/>
        </w:tabs>
        <w:ind w:left="1440" w:hanging="360"/>
      </w:pPr>
      <w:rPr>
        <w:rFonts w:ascii="Wingdings 2" w:hAnsi="Wingdings 2" w:hint="default"/>
      </w:rPr>
    </w:lvl>
    <w:lvl w:ilvl="2" w:tplc="FE9E83B0" w:tentative="1">
      <w:start w:val="1"/>
      <w:numFmt w:val="bullet"/>
      <w:lvlText w:val=""/>
      <w:lvlJc w:val="left"/>
      <w:pPr>
        <w:tabs>
          <w:tab w:val="num" w:pos="2160"/>
        </w:tabs>
        <w:ind w:left="2160" w:hanging="360"/>
      </w:pPr>
      <w:rPr>
        <w:rFonts w:ascii="Wingdings 2" w:hAnsi="Wingdings 2" w:hint="default"/>
      </w:rPr>
    </w:lvl>
    <w:lvl w:ilvl="3" w:tplc="7BB43142" w:tentative="1">
      <w:start w:val="1"/>
      <w:numFmt w:val="bullet"/>
      <w:lvlText w:val=""/>
      <w:lvlJc w:val="left"/>
      <w:pPr>
        <w:tabs>
          <w:tab w:val="num" w:pos="2880"/>
        </w:tabs>
        <w:ind w:left="2880" w:hanging="360"/>
      </w:pPr>
      <w:rPr>
        <w:rFonts w:ascii="Wingdings 2" w:hAnsi="Wingdings 2" w:hint="default"/>
      </w:rPr>
    </w:lvl>
    <w:lvl w:ilvl="4" w:tplc="1D18975C" w:tentative="1">
      <w:start w:val="1"/>
      <w:numFmt w:val="bullet"/>
      <w:lvlText w:val=""/>
      <w:lvlJc w:val="left"/>
      <w:pPr>
        <w:tabs>
          <w:tab w:val="num" w:pos="3600"/>
        </w:tabs>
        <w:ind w:left="3600" w:hanging="360"/>
      </w:pPr>
      <w:rPr>
        <w:rFonts w:ascii="Wingdings 2" w:hAnsi="Wingdings 2" w:hint="default"/>
      </w:rPr>
    </w:lvl>
    <w:lvl w:ilvl="5" w:tplc="46105A5E" w:tentative="1">
      <w:start w:val="1"/>
      <w:numFmt w:val="bullet"/>
      <w:lvlText w:val=""/>
      <w:lvlJc w:val="left"/>
      <w:pPr>
        <w:tabs>
          <w:tab w:val="num" w:pos="4320"/>
        </w:tabs>
        <w:ind w:left="4320" w:hanging="360"/>
      </w:pPr>
      <w:rPr>
        <w:rFonts w:ascii="Wingdings 2" w:hAnsi="Wingdings 2" w:hint="default"/>
      </w:rPr>
    </w:lvl>
    <w:lvl w:ilvl="6" w:tplc="493CF286" w:tentative="1">
      <w:start w:val="1"/>
      <w:numFmt w:val="bullet"/>
      <w:lvlText w:val=""/>
      <w:lvlJc w:val="left"/>
      <w:pPr>
        <w:tabs>
          <w:tab w:val="num" w:pos="5040"/>
        </w:tabs>
        <w:ind w:left="5040" w:hanging="360"/>
      </w:pPr>
      <w:rPr>
        <w:rFonts w:ascii="Wingdings 2" w:hAnsi="Wingdings 2" w:hint="default"/>
      </w:rPr>
    </w:lvl>
    <w:lvl w:ilvl="7" w:tplc="A50C41C8" w:tentative="1">
      <w:start w:val="1"/>
      <w:numFmt w:val="bullet"/>
      <w:lvlText w:val=""/>
      <w:lvlJc w:val="left"/>
      <w:pPr>
        <w:tabs>
          <w:tab w:val="num" w:pos="5760"/>
        </w:tabs>
        <w:ind w:left="5760" w:hanging="360"/>
      </w:pPr>
      <w:rPr>
        <w:rFonts w:ascii="Wingdings 2" w:hAnsi="Wingdings 2" w:hint="default"/>
      </w:rPr>
    </w:lvl>
    <w:lvl w:ilvl="8" w:tplc="E2A8EFCA"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2BE10C0"/>
    <w:multiLevelType w:val="hybridMultilevel"/>
    <w:tmpl w:val="84D690D6"/>
    <w:lvl w:ilvl="0" w:tplc="F4D08F3E">
      <w:start w:val="1"/>
      <w:numFmt w:val="bullet"/>
      <w:lvlText w:val=""/>
      <w:lvlJc w:val="left"/>
      <w:pPr>
        <w:tabs>
          <w:tab w:val="num" w:pos="720"/>
        </w:tabs>
        <w:ind w:left="720" w:hanging="360"/>
      </w:pPr>
      <w:rPr>
        <w:rFonts w:ascii="Wingdings 2" w:hAnsi="Wingdings 2" w:hint="default"/>
      </w:rPr>
    </w:lvl>
    <w:lvl w:ilvl="1" w:tplc="A74ECEAC" w:tentative="1">
      <w:start w:val="1"/>
      <w:numFmt w:val="bullet"/>
      <w:lvlText w:val=""/>
      <w:lvlJc w:val="left"/>
      <w:pPr>
        <w:tabs>
          <w:tab w:val="num" w:pos="1440"/>
        </w:tabs>
        <w:ind w:left="1440" w:hanging="360"/>
      </w:pPr>
      <w:rPr>
        <w:rFonts w:ascii="Wingdings 2" w:hAnsi="Wingdings 2" w:hint="default"/>
      </w:rPr>
    </w:lvl>
    <w:lvl w:ilvl="2" w:tplc="5ADAD24A" w:tentative="1">
      <w:start w:val="1"/>
      <w:numFmt w:val="bullet"/>
      <w:lvlText w:val=""/>
      <w:lvlJc w:val="left"/>
      <w:pPr>
        <w:tabs>
          <w:tab w:val="num" w:pos="2160"/>
        </w:tabs>
        <w:ind w:left="2160" w:hanging="360"/>
      </w:pPr>
      <w:rPr>
        <w:rFonts w:ascii="Wingdings 2" w:hAnsi="Wingdings 2" w:hint="default"/>
      </w:rPr>
    </w:lvl>
    <w:lvl w:ilvl="3" w:tplc="EE165DFC" w:tentative="1">
      <w:start w:val="1"/>
      <w:numFmt w:val="bullet"/>
      <w:lvlText w:val=""/>
      <w:lvlJc w:val="left"/>
      <w:pPr>
        <w:tabs>
          <w:tab w:val="num" w:pos="2880"/>
        </w:tabs>
        <w:ind w:left="2880" w:hanging="360"/>
      </w:pPr>
      <w:rPr>
        <w:rFonts w:ascii="Wingdings 2" w:hAnsi="Wingdings 2" w:hint="default"/>
      </w:rPr>
    </w:lvl>
    <w:lvl w:ilvl="4" w:tplc="F844D34A" w:tentative="1">
      <w:start w:val="1"/>
      <w:numFmt w:val="bullet"/>
      <w:lvlText w:val=""/>
      <w:lvlJc w:val="left"/>
      <w:pPr>
        <w:tabs>
          <w:tab w:val="num" w:pos="3600"/>
        </w:tabs>
        <w:ind w:left="3600" w:hanging="360"/>
      </w:pPr>
      <w:rPr>
        <w:rFonts w:ascii="Wingdings 2" w:hAnsi="Wingdings 2" w:hint="default"/>
      </w:rPr>
    </w:lvl>
    <w:lvl w:ilvl="5" w:tplc="508806E0" w:tentative="1">
      <w:start w:val="1"/>
      <w:numFmt w:val="bullet"/>
      <w:lvlText w:val=""/>
      <w:lvlJc w:val="left"/>
      <w:pPr>
        <w:tabs>
          <w:tab w:val="num" w:pos="4320"/>
        </w:tabs>
        <w:ind w:left="4320" w:hanging="360"/>
      </w:pPr>
      <w:rPr>
        <w:rFonts w:ascii="Wingdings 2" w:hAnsi="Wingdings 2" w:hint="default"/>
      </w:rPr>
    </w:lvl>
    <w:lvl w:ilvl="6" w:tplc="34EA7E6A" w:tentative="1">
      <w:start w:val="1"/>
      <w:numFmt w:val="bullet"/>
      <w:lvlText w:val=""/>
      <w:lvlJc w:val="left"/>
      <w:pPr>
        <w:tabs>
          <w:tab w:val="num" w:pos="5040"/>
        </w:tabs>
        <w:ind w:left="5040" w:hanging="360"/>
      </w:pPr>
      <w:rPr>
        <w:rFonts w:ascii="Wingdings 2" w:hAnsi="Wingdings 2" w:hint="default"/>
      </w:rPr>
    </w:lvl>
    <w:lvl w:ilvl="7" w:tplc="242E5F82" w:tentative="1">
      <w:start w:val="1"/>
      <w:numFmt w:val="bullet"/>
      <w:lvlText w:val=""/>
      <w:lvlJc w:val="left"/>
      <w:pPr>
        <w:tabs>
          <w:tab w:val="num" w:pos="5760"/>
        </w:tabs>
        <w:ind w:left="5760" w:hanging="360"/>
      </w:pPr>
      <w:rPr>
        <w:rFonts w:ascii="Wingdings 2" w:hAnsi="Wingdings 2" w:hint="default"/>
      </w:rPr>
    </w:lvl>
    <w:lvl w:ilvl="8" w:tplc="5CEA0EDC"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58B4A90"/>
    <w:multiLevelType w:val="hybridMultilevel"/>
    <w:tmpl w:val="8FDEB8B2"/>
    <w:lvl w:ilvl="0" w:tplc="2F8C880E">
      <w:start w:val="1"/>
      <w:numFmt w:val="bullet"/>
      <w:lvlText w:val=""/>
      <w:lvlJc w:val="left"/>
      <w:pPr>
        <w:tabs>
          <w:tab w:val="num" w:pos="720"/>
        </w:tabs>
        <w:ind w:left="720" w:hanging="360"/>
      </w:pPr>
      <w:rPr>
        <w:rFonts w:ascii="Wingdings 2" w:hAnsi="Wingdings 2" w:hint="default"/>
      </w:rPr>
    </w:lvl>
    <w:lvl w:ilvl="1" w:tplc="22D231EC" w:tentative="1">
      <w:start w:val="1"/>
      <w:numFmt w:val="bullet"/>
      <w:lvlText w:val=""/>
      <w:lvlJc w:val="left"/>
      <w:pPr>
        <w:tabs>
          <w:tab w:val="num" w:pos="1440"/>
        </w:tabs>
        <w:ind w:left="1440" w:hanging="360"/>
      </w:pPr>
      <w:rPr>
        <w:rFonts w:ascii="Wingdings 2" w:hAnsi="Wingdings 2" w:hint="default"/>
      </w:rPr>
    </w:lvl>
    <w:lvl w:ilvl="2" w:tplc="A530D024" w:tentative="1">
      <w:start w:val="1"/>
      <w:numFmt w:val="bullet"/>
      <w:lvlText w:val=""/>
      <w:lvlJc w:val="left"/>
      <w:pPr>
        <w:tabs>
          <w:tab w:val="num" w:pos="2160"/>
        </w:tabs>
        <w:ind w:left="2160" w:hanging="360"/>
      </w:pPr>
      <w:rPr>
        <w:rFonts w:ascii="Wingdings 2" w:hAnsi="Wingdings 2" w:hint="default"/>
      </w:rPr>
    </w:lvl>
    <w:lvl w:ilvl="3" w:tplc="866A0D6E" w:tentative="1">
      <w:start w:val="1"/>
      <w:numFmt w:val="bullet"/>
      <w:lvlText w:val=""/>
      <w:lvlJc w:val="left"/>
      <w:pPr>
        <w:tabs>
          <w:tab w:val="num" w:pos="2880"/>
        </w:tabs>
        <w:ind w:left="2880" w:hanging="360"/>
      </w:pPr>
      <w:rPr>
        <w:rFonts w:ascii="Wingdings 2" w:hAnsi="Wingdings 2" w:hint="default"/>
      </w:rPr>
    </w:lvl>
    <w:lvl w:ilvl="4" w:tplc="98D0D7E2" w:tentative="1">
      <w:start w:val="1"/>
      <w:numFmt w:val="bullet"/>
      <w:lvlText w:val=""/>
      <w:lvlJc w:val="left"/>
      <w:pPr>
        <w:tabs>
          <w:tab w:val="num" w:pos="3600"/>
        </w:tabs>
        <w:ind w:left="3600" w:hanging="360"/>
      </w:pPr>
      <w:rPr>
        <w:rFonts w:ascii="Wingdings 2" w:hAnsi="Wingdings 2" w:hint="default"/>
      </w:rPr>
    </w:lvl>
    <w:lvl w:ilvl="5" w:tplc="91C0DE1C" w:tentative="1">
      <w:start w:val="1"/>
      <w:numFmt w:val="bullet"/>
      <w:lvlText w:val=""/>
      <w:lvlJc w:val="left"/>
      <w:pPr>
        <w:tabs>
          <w:tab w:val="num" w:pos="4320"/>
        </w:tabs>
        <w:ind w:left="4320" w:hanging="360"/>
      </w:pPr>
      <w:rPr>
        <w:rFonts w:ascii="Wingdings 2" w:hAnsi="Wingdings 2" w:hint="default"/>
      </w:rPr>
    </w:lvl>
    <w:lvl w:ilvl="6" w:tplc="57EEA944" w:tentative="1">
      <w:start w:val="1"/>
      <w:numFmt w:val="bullet"/>
      <w:lvlText w:val=""/>
      <w:lvlJc w:val="left"/>
      <w:pPr>
        <w:tabs>
          <w:tab w:val="num" w:pos="5040"/>
        </w:tabs>
        <w:ind w:left="5040" w:hanging="360"/>
      </w:pPr>
      <w:rPr>
        <w:rFonts w:ascii="Wingdings 2" w:hAnsi="Wingdings 2" w:hint="default"/>
      </w:rPr>
    </w:lvl>
    <w:lvl w:ilvl="7" w:tplc="2DAEE2A2" w:tentative="1">
      <w:start w:val="1"/>
      <w:numFmt w:val="bullet"/>
      <w:lvlText w:val=""/>
      <w:lvlJc w:val="left"/>
      <w:pPr>
        <w:tabs>
          <w:tab w:val="num" w:pos="5760"/>
        </w:tabs>
        <w:ind w:left="5760" w:hanging="360"/>
      </w:pPr>
      <w:rPr>
        <w:rFonts w:ascii="Wingdings 2" w:hAnsi="Wingdings 2" w:hint="default"/>
      </w:rPr>
    </w:lvl>
    <w:lvl w:ilvl="8" w:tplc="E552FC1A" w:tentative="1">
      <w:start w:val="1"/>
      <w:numFmt w:val="bullet"/>
      <w:lvlText w:val=""/>
      <w:lvlJc w:val="left"/>
      <w:pPr>
        <w:tabs>
          <w:tab w:val="num" w:pos="6480"/>
        </w:tabs>
        <w:ind w:left="6480" w:hanging="360"/>
      </w:pPr>
      <w:rPr>
        <w:rFonts w:ascii="Wingdings 2" w:hAnsi="Wingdings 2"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4663FF9"/>
    <w:multiLevelType w:val="hybridMultilevel"/>
    <w:tmpl w:val="0C7A045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08280F"/>
    <w:multiLevelType w:val="hybridMultilevel"/>
    <w:tmpl w:val="166ECE16"/>
    <w:lvl w:ilvl="0" w:tplc="9C3C15FA">
      <w:start w:val="1"/>
      <w:numFmt w:val="bullet"/>
      <w:lvlText w:val=""/>
      <w:lvlJc w:val="left"/>
      <w:pPr>
        <w:tabs>
          <w:tab w:val="num" w:pos="720"/>
        </w:tabs>
        <w:ind w:left="720" w:hanging="360"/>
      </w:pPr>
      <w:rPr>
        <w:rFonts w:ascii="Wingdings 2" w:hAnsi="Wingdings 2" w:hint="default"/>
      </w:rPr>
    </w:lvl>
    <w:lvl w:ilvl="1" w:tplc="9BCC5BFA" w:tentative="1">
      <w:start w:val="1"/>
      <w:numFmt w:val="bullet"/>
      <w:lvlText w:val=""/>
      <w:lvlJc w:val="left"/>
      <w:pPr>
        <w:tabs>
          <w:tab w:val="num" w:pos="1440"/>
        </w:tabs>
        <w:ind w:left="1440" w:hanging="360"/>
      </w:pPr>
      <w:rPr>
        <w:rFonts w:ascii="Wingdings 2" w:hAnsi="Wingdings 2" w:hint="default"/>
      </w:rPr>
    </w:lvl>
    <w:lvl w:ilvl="2" w:tplc="FCB65A44" w:tentative="1">
      <w:start w:val="1"/>
      <w:numFmt w:val="bullet"/>
      <w:lvlText w:val=""/>
      <w:lvlJc w:val="left"/>
      <w:pPr>
        <w:tabs>
          <w:tab w:val="num" w:pos="2160"/>
        </w:tabs>
        <w:ind w:left="2160" w:hanging="360"/>
      </w:pPr>
      <w:rPr>
        <w:rFonts w:ascii="Wingdings 2" w:hAnsi="Wingdings 2" w:hint="default"/>
      </w:rPr>
    </w:lvl>
    <w:lvl w:ilvl="3" w:tplc="7F72AA0C" w:tentative="1">
      <w:start w:val="1"/>
      <w:numFmt w:val="bullet"/>
      <w:lvlText w:val=""/>
      <w:lvlJc w:val="left"/>
      <w:pPr>
        <w:tabs>
          <w:tab w:val="num" w:pos="2880"/>
        </w:tabs>
        <w:ind w:left="2880" w:hanging="360"/>
      </w:pPr>
      <w:rPr>
        <w:rFonts w:ascii="Wingdings 2" w:hAnsi="Wingdings 2" w:hint="default"/>
      </w:rPr>
    </w:lvl>
    <w:lvl w:ilvl="4" w:tplc="1C786B06" w:tentative="1">
      <w:start w:val="1"/>
      <w:numFmt w:val="bullet"/>
      <w:lvlText w:val=""/>
      <w:lvlJc w:val="left"/>
      <w:pPr>
        <w:tabs>
          <w:tab w:val="num" w:pos="3600"/>
        </w:tabs>
        <w:ind w:left="3600" w:hanging="360"/>
      </w:pPr>
      <w:rPr>
        <w:rFonts w:ascii="Wingdings 2" w:hAnsi="Wingdings 2" w:hint="default"/>
      </w:rPr>
    </w:lvl>
    <w:lvl w:ilvl="5" w:tplc="32F44BD6" w:tentative="1">
      <w:start w:val="1"/>
      <w:numFmt w:val="bullet"/>
      <w:lvlText w:val=""/>
      <w:lvlJc w:val="left"/>
      <w:pPr>
        <w:tabs>
          <w:tab w:val="num" w:pos="4320"/>
        </w:tabs>
        <w:ind w:left="4320" w:hanging="360"/>
      </w:pPr>
      <w:rPr>
        <w:rFonts w:ascii="Wingdings 2" w:hAnsi="Wingdings 2" w:hint="default"/>
      </w:rPr>
    </w:lvl>
    <w:lvl w:ilvl="6" w:tplc="B67A142A" w:tentative="1">
      <w:start w:val="1"/>
      <w:numFmt w:val="bullet"/>
      <w:lvlText w:val=""/>
      <w:lvlJc w:val="left"/>
      <w:pPr>
        <w:tabs>
          <w:tab w:val="num" w:pos="5040"/>
        </w:tabs>
        <w:ind w:left="5040" w:hanging="360"/>
      </w:pPr>
      <w:rPr>
        <w:rFonts w:ascii="Wingdings 2" w:hAnsi="Wingdings 2" w:hint="default"/>
      </w:rPr>
    </w:lvl>
    <w:lvl w:ilvl="7" w:tplc="00DEB992" w:tentative="1">
      <w:start w:val="1"/>
      <w:numFmt w:val="bullet"/>
      <w:lvlText w:val=""/>
      <w:lvlJc w:val="left"/>
      <w:pPr>
        <w:tabs>
          <w:tab w:val="num" w:pos="5760"/>
        </w:tabs>
        <w:ind w:left="5760" w:hanging="360"/>
      </w:pPr>
      <w:rPr>
        <w:rFonts w:ascii="Wingdings 2" w:hAnsi="Wingdings 2" w:hint="default"/>
      </w:rPr>
    </w:lvl>
    <w:lvl w:ilvl="8" w:tplc="AF5AA7D0"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8"/>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19"/>
  </w:num>
  <w:num w:numId="7">
    <w:abstractNumId w:val="18"/>
  </w:num>
  <w:num w:numId="8">
    <w:abstractNumId w:val="4"/>
  </w:num>
  <w:num w:numId="9">
    <w:abstractNumId w:val="5"/>
  </w:num>
  <w:num w:numId="10">
    <w:abstractNumId w:val="1"/>
  </w:num>
  <w:num w:numId="11">
    <w:abstractNumId w:val="9"/>
  </w:num>
  <w:num w:numId="12">
    <w:abstractNumId w:val="33"/>
  </w:num>
  <w:num w:numId="13">
    <w:abstractNumId w:val="40"/>
  </w:num>
  <w:num w:numId="14">
    <w:abstractNumId w:val="44"/>
  </w:num>
  <w:num w:numId="15">
    <w:abstractNumId w:val="35"/>
  </w:num>
  <w:num w:numId="16">
    <w:abstractNumId w:val="32"/>
  </w:num>
  <w:num w:numId="17">
    <w:abstractNumId w:val="7"/>
  </w:num>
  <w:num w:numId="18">
    <w:abstractNumId w:val="34"/>
  </w:num>
  <w:num w:numId="19">
    <w:abstractNumId w:val="24"/>
  </w:num>
  <w:num w:numId="20">
    <w:abstractNumId w:val="6"/>
  </w:num>
  <w:num w:numId="21">
    <w:abstractNumId w:val="45"/>
  </w:num>
  <w:num w:numId="22">
    <w:abstractNumId w:val="17"/>
  </w:num>
  <w:num w:numId="23">
    <w:abstractNumId w:val="41"/>
  </w:num>
  <w:num w:numId="24">
    <w:abstractNumId w:val="43"/>
  </w:num>
  <w:num w:numId="25">
    <w:abstractNumId w:val="29"/>
  </w:num>
  <w:num w:numId="26">
    <w:abstractNumId w:val="16"/>
  </w:num>
  <w:num w:numId="27">
    <w:abstractNumId w:val="3"/>
  </w:num>
  <w:num w:numId="28">
    <w:abstractNumId w:val="10"/>
  </w:num>
  <w:num w:numId="29">
    <w:abstractNumId w:val="30"/>
  </w:num>
  <w:num w:numId="30">
    <w:abstractNumId w:val="38"/>
  </w:num>
  <w:num w:numId="31">
    <w:abstractNumId w:val="27"/>
  </w:num>
  <w:num w:numId="32">
    <w:abstractNumId w:val="2"/>
  </w:num>
  <w:num w:numId="33">
    <w:abstractNumId w:val="26"/>
  </w:num>
  <w:num w:numId="34">
    <w:abstractNumId w:val="20"/>
  </w:num>
  <w:num w:numId="35">
    <w:abstractNumId w:val="13"/>
  </w:num>
  <w:num w:numId="36">
    <w:abstractNumId w:val="11"/>
  </w:num>
  <w:num w:numId="37">
    <w:abstractNumId w:val="8"/>
  </w:num>
  <w:num w:numId="38">
    <w:abstractNumId w:val="36"/>
  </w:num>
  <w:num w:numId="39">
    <w:abstractNumId w:val="15"/>
  </w:num>
  <w:num w:numId="40">
    <w:abstractNumId w:val="12"/>
  </w:num>
  <w:num w:numId="41">
    <w:abstractNumId w:val="21"/>
  </w:num>
  <w:num w:numId="42">
    <w:abstractNumId w:val="23"/>
  </w:num>
  <w:num w:numId="43">
    <w:abstractNumId w:val="46"/>
  </w:num>
  <w:num w:numId="44">
    <w:abstractNumId w:val="31"/>
  </w:num>
  <w:num w:numId="45">
    <w:abstractNumId w:val="37"/>
  </w:num>
  <w:num w:numId="46">
    <w:abstractNumId w:val="42"/>
  </w:num>
  <w:num w:numId="47">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2B78"/>
    <w:rsid w:val="00214540"/>
    <w:rsid w:val="00216465"/>
    <w:rsid w:val="002164B7"/>
    <w:rsid w:val="00221939"/>
    <w:rsid w:val="00222231"/>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6EBA"/>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34A"/>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4F33"/>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05B0"/>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D5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189"/>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0C62"/>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3344989">
      <w:bodyDiv w:val="1"/>
      <w:marLeft w:val="0"/>
      <w:marRight w:val="0"/>
      <w:marTop w:val="0"/>
      <w:marBottom w:val="0"/>
      <w:divBdr>
        <w:top w:val="none" w:sz="0" w:space="0" w:color="auto"/>
        <w:left w:val="none" w:sz="0" w:space="0" w:color="auto"/>
        <w:bottom w:val="none" w:sz="0" w:space="0" w:color="auto"/>
        <w:right w:val="none" w:sz="0" w:space="0" w:color="auto"/>
      </w:divBdr>
      <w:divsChild>
        <w:div w:id="1055348210">
          <w:marLeft w:val="576"/>
          <w:marRight w:val="0"/>
          <w:marTop w:val="120"/>
          <w:marBottom w:val="0"/>
          <w:divBdr>
            <w:top w:val="none" w:sz="0" w:space="0" w:color="auto"/>
            <w:left w:val="none" w:sz="0" w:space="0" w:color="auto"/>
            <w:bottom w:val="none" w:sz="0" w:space="0" w:color="auto"/>
            <w:right w:val="none" w:sz="0" w:space="0" w:color="auto"/>
          </w:divBdr>
        </w:div>
        <w:div w:id="1470633866">
          <w:marLeft w:val="576"/>
          <w:marRight w:val="0"/>
          <w:marTop w:val="120"/>
          <w:marBottom w:val="0"/>
          <w:divBdr>
            <w:top w:val="none" w:sz="0" w:space="0" w:color="auto"/>
            <w:left w:val="none" w:sz="0" w:space="0" w:color="auto"/>
            <w:bottom w:val="none" w:sz="0" w:space="0" w:color="auto"/>
            <w:right w:val="none" w:sz="0" w:space="0" w:color="auto"/>
          </w:divBdr>
        </w:div>
        <w:div w:id="183129861">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7683208">
      <w:bodyDiv w:val="1"/>
      <w:marLeft w:val="0"/>
      <w:marRight w:val="0"/>
      <w:marTop w:val="0"/>
      <w:marBottom w:val="0"/>
      <w:divBdr>
        <w:top w:val="none" w:sz="0" w:space="0" w:color="auto"/>
        <w:left w:val="none" w:sz="0" w:space="0" w:color="auto"/>
        <w:bottom w:val="none" w:sz="0" w:space="0" w:color="auto"/>
        <w:right w:val="none" w:sz="0" w:space="0" w:color="auto"/>
      </w:divBdr>
      <w:divsChild>
        <w:div w:id="613445650">
          <w:marLeft w:val="576"/>
          <w:marRight w:val="0"/>
          <w:marTop w:val="120"/>
          <w:marBottom w:val="0"/>
          <w:divBdr>
            <w:top w:val="none" w:sz="0" w:space="0" w:color="auto"/>
            <w:left w:val="none" w:sz="0" w:space="0" w:color="auto"/>
            <w:bottom w:val="none" w:sz="0" w:space="0" w:color="auto"/>
            <w:right w:val="none" w:sz="0" w:space="0" w:color="auto"/>
          </w:divBdr>
        </w:div>
        <w:div w:id="2106149159">
          <w:marLeft w:val="576"/>
          <w:marRight w:val="0"/>
          <w:marTop w:val="120"/>
          <w:marBottom w:val="0"/>
          <w:divBdr>
            <w:top w:val="none" w:sz="0" w:space="0" w:color="auto"/>
            <w:left w:val="none" w:sz="0" w:space="0" w:color="auto"/>
            <w:bottom w:val="none" w:sz="0" w:space="0" w:color="auto"/>
            <w:right w:val="none" w:sz="0" w:space="0" w:color="auto"/>
          </w:divBdr>
        </w:div>
        <w:div w:id="1787188061">
          <w:marLeft w:val="576"/>
          <w:marRight w:val="0"/>
          <w:marTop w:val="120"/>
          <w:marBottom w:val="0"/>
          <w:divBdr>
            <w:top w:val="none" w:sz="0" w:space="0" w:color="auto"/>
            <w:left w:val="none" w:sz="0" w:space="0" w:color="auto"/>
            <w:bottom w:val="none" w:sz="0" w:space="0" w:color="auto"/>
            <w:right w:val="none" w:sz="0" w:space="0" w:color="auto"/>
          </w:divBdr>
        </w:div>
        <w:div w:id="1118791667">
          <w:marLeft w:val="576"/>
          <w:marRight w:val="0"/>
          <w:marTop w:val="120"/>
          <w:marBottom w:val="0"/>
          <w:divBdr>
            <w:top w:val="none" w:sz="0" w:space="0" w:color="auto"/>
            <w:left w:val="none" w:sz="0" w:space="0" w:color="auto"/>
            <w:bottom w:val="none" w:sz="0" w:space="0" w:color="auto"/>
            <w:right w:val="none" w:sz="0" w:space="0" w:color="auto"/>
          </w:divBdr>
        </w:div>
        <w:div w:id="188817903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35689140">
      <w:bodyDiv w:val="1"/>
      <w:marLeft w:val="0"/>
      <w:marRight w:val="0"/>
      <w:marTop w:val="0"/>
      <w:marBottom w:val="0"/>
      <w:divBdr>
        <w:top w:val="none" w:sz="0" w:space="0" w:color="auto"/>
        <w:left w:val="none" w:sz="0" w:space="0" w:color="auto"/>
        <w:bottom w:val="none" w:sz="0" w:space="0" w:color="auto"/>
        <w:right w:val="none" w:sz="0" w:space="0" w:color="auto"/>
      </w:divBdr>
      <w:divsChild>
        <w:div w:id="1332680409">
          <w:marLeft w:val="576"/>
          <w:marRight w:val="0"/>
          <w:marTop w:val="120"/>
          <w:marBottom w:val="0"/>
          <w:divBdr>
            <w:top w:val="none" w:sz="0" w:space="0" w:color="auto"/>
            <w:left w:val="none" w:sz="0" w:space="0" w:color="auto"/>
            <w:bottom w:val="none" w:sz="0" w:space="0" w:color="auto"/>
            <w:right w:val="none" w:sz="0" w:space="0" w:color="auto"/>
          </w:divBdr>
        </w:div>
        <w:div w:id="351566758">
          <w:marLeft w:val="576"/>
          <w:marRight w:val="0"/>
          <w:marTop w:val="120"/>
          <w:marBottom w:val="0"/>
          <w:divBdr>
            <w:top w:val="none" w:sz="0" w:space="0" w:color="auto"/>
            <w:left w:val="none" w:sz="0" w:space="0" w:color="auto"/>
            <w:bottom w:val="none" w:sz="0" w:space="0" w:color="auto"/>
            <w:right w:val="none" w:sz="0" w:space="0" w:color="auto"/>
          </w:divBdr>
        </w:div>
        <w:div w:id="1000276441">
          <w:marLeft w:val="576"/>
          <w:marRight w:val="0"/>
          <w:marTop w:val="120"/>
          <w:marBottom w:val="0"/>
          <w:divBdr>
            <w:top w:val="none" w:sz="0" w:space="0" w:color="auto"/>
            <w:left w:val="none" w:sz="0" w:space="0" w:color="auto"/>
            <w:bottom w:val="none" w:sz="0" w:space="0" w:color="auto"/>
            <w:right w:val="none" w:sz="0" w:space="0" w:color="auto"/>
          </w:divBdr>
        </w:div>
        <w:div w:id="1832982625">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6230073">
      <w:bodyDiv w:val="1"/>
      <w:marLeft w:val="0"/>
      <w:marRight w:val="0"/>
      <w:marTop w:val="0"/>
      <w:marBottom w:val="0"/>
      <w:divBdr>
        <w:top w:val="none" w:sz="0" w:space="0" w:color="auto"/>
        <w:left w:val="none" w:sz="0" w:space="0" w:color="auto"/>
        <w:bottom w:val="none" w:sz="0" w:space="0" w:color="auto"/>
        <w:right w:val="none" w:sz="0" w:space="0" w:color="auto"/>
      </w:divBdr>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4109356">
      <w:bodyDiv w:val="1"/>
      <w:marLeft w:val="0"/>
      <w:marRight w:val="0"/>
      <w:marTop w:val="0"/>
      <w:marBottom w:val="0"/>
      <w:divBdr>
        <w:top w:val="none" w:sz="0" w:space="0" w:color="auto"/>
        <w:left w:val="none" w:sz="0" w:space="0" w:color="auto"/>
        <w:bottom w:val="none" w:sz="0" w:space="0" w:color="auto"/>
        <w:right w:val="none" w:sz="0" w:space="0" w:color="auto"/>
      </w:divBdr>
      <w:divsChild>
        <w:div w:id="1473251033">
          <w:marLeft w:val="576"/>
          <w:marRight w:val="0"/>
          <w:marTop w:val="120"/>
          <w:marBottom w:val="0"/>
          <w:divBdr>
            <w:top w:val="none" w:sz="0" w:space="0" w:color="auto"/>
            <w:left w:val="none" w:sz="0" w:space="0" w:color="auto"/>
            <w:bottom w:val="none" w:sz="0" w:space="0" w:color="auto"/>
            <w:right w:val="none" w:sz="0" w:space="0" w:color="auto"/>
          </w:divBdr>
        </w:div>
        <w:div w:id="1089235216">
          <w:marLeft w:val="576"/>
          <w:marRight w:val="0"/>
          <w:marTop w:val="120"/>
          <w:marBottom w:val="0"/>
          <w:divBdr>
            <w:top w:val="none" w:sz="0" w:space="0" w:color="auto"/>
            <w:left w:val="none" w:sz="0" w:space="0" w:color="auto"/>
            <w:bottom w:val="none" w:sz="0" w:space="0" w:color="auto"/>
            <w:right w:val="none" w:sz="0" w:space="0" w:color="auto"/>
          </w:divBdr>
        </w:div>
        <w:div w:id="743528219">
          <w:marLeft w:val="576"/>
          <w:marRight w:val="0"/>
          <w:marTop w:val="120"/>
          <w:marBottom w:val="0"/>
          <w:divBdr>
            <w:top w:val="none" w:sz="0" w:space="0" w:color="auto"/>
            <w:left w:val="none" w:sz="0" w:space="0" w:color="auto"/>
            <w:bottom w:val="none" w:sz="0" w:space="0" w:color="auto"/>
            <w:right w:val="none" w:sz="0" w:space="0" w:color="auto"/>
          </w:divBdr>
        </w:div>
        <w:div w:id="1494568743">
          <w:marLeft w:val="576"/>
          <w:marRight w:val="0"/>
          <w:marTop w:val="120"/>
          <w:marBottom w:val="0"/>
          <w:divBdr>
            <w:top w:val="none" w:sz="0" w:space="0" w:color="auto"/>
            <w:left w:val="none" w:sz="0" w:space="0" w:color="auto"/>
            <w:bottom w:val="none" w:sz="0" w:space="0" w:color="auto"/>
            <w:right w:val="none" w:sz="0" w:space="0" w:color="auto"/>
          </w:divBdr>
        </w:div>
        <w:div w:id="872810656">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4147516">
      <w:bodyDiv w:val="1"/>
      <w:marLeft w:val="0"/>
      <w:marRight w:val="0"/>
      <w:marTop w:val="0"/>
      <w:marBottom w:val="0"/>
      <w:divBdr>
        <w:top w:val="none" w:sz="0" w:space="0" w:color="auto"/>
        <w:left w:val="none" w:sz="0" w:space="0" w:color="auto"/>
        <w:bottom w:val="none" w:sz="0" w:space="0" w:color="auto"/>
        <w:right w:val="none" w:sz="0" w:space="0" w:color="auto"/>
      </w:divBdr>
      <w:divsChild>
        <w:div w:id="118375643">
          <w:marLeft w:val="576"/>
          <w:marRight w:val="0"/>
          <w:marTop w:val="120"/>
          <w:marBottom w:val="0"/>
          <w:divBdr>
            <w:top w:val="none" w:sz="0" w:space="0" w:color="auto"/>
            <w:left w:val="none" w:sz="0" w:space="0" w:color="auto"/>
            <w:bottom w:val="none" w:sz="0" w:space="0" w:color="auto"/>
            <w:right w:val="none" w:sz="0" w:space="0" w:color="auto"/>
          </w:divBdr>
        </w:div>
        <w:div w:id="540245318">
          <w:marLeft w:val="576"/>
          <w:marRight w:val="0"/>
          <w:marTop w:val="120"/>
          <w:marBottom w:val="0"/>
          <w:divBdr>
            <w:top w:val="none" w:sz="0" w:space="0" w:color="auto"/>
            <w:left w:val="none" w:sz="0" w:space="0" w:color="auto"/>
            <w:bottom w:val="none" w:sz="0" w:space="0" w:color="auto"/>
            <w:right w:val="none" w:sz="0" w:space="0" w:color="auto"/>
          </w:divBdr>
        </w:div>
        <w:div w:id="109394934">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4702974">
      <w:bodyDiv w:val="1"/>
      <w:marLeft w:val="0"/>
      <w:marRight w:val="0"/>
      <w:marTop w:val="0"/>
      <w:marBottom w:val="0"/>
      <w:divBdr>
        <w:top w:val="none" w:sz="0" w:space="0" w:color="auto"/>
        <w:left w:val="none" w:sz="0" w:space="0" w:color="auto"/>
        <w:bottom w:val="none" w:sz="0" w:space="0" w:color="auto"/>
        <w:right w:val="none" w:sz="0" w:space="0" w:color="auto"/>
      </w:divBdr>
      <w:divsChild>
        <w:div w:id="373047270">
          <w:marLeft w:val="0"/>
          <w:marRight w:val="0"/>
          <w:marTop w:val="0"/>
          <w:marBottom w:val="0"/>
          <w:divBdr>
            <w:top w:val="none" w:sz="0" w:space="0" w:color="auto"/>
            <w:left w:val="none" w:sz="0" w:space="0" w:color="auto"/>
            <w:bottom w:val="none" w:sz="0" w:space="0" w:color="auto"/>
            <w:right w:val="none" w:sz="0" w:space="0" w:color="auto"/>
          </w:divBdr>
          <w:divsChild>
            <w:div w:id="656611177">
              <w:marLeft w:val="0"/>
              <w:marRight w:val="0"/>
              <w:marTop w:val="0"/>
              <w:marBottom w:val="0"/>
              <w:divBdr>
                <w:top w:val="none" w:sz="0" w:space="0" w:color="auto"/>
                <w:left w:val="none" w:sz="0" w:space="0" w:color="auto"/>
                <w:bottom w:val="none" w:sz="0" w:space="0" w:color="auto"/>
                <w:right w:val="none" w:sz="0" w:space="0" w:color="auto"/>
              </w:divBdr>
              <w:divsChild>
                <w:div w:id="2128816602">
                  <w:marLeft w:val="0"/>
                  <w:marRight w:val="0"/>
                  <w:marTop w:val="0"/>
                  <w:marBottom w:val="0"/>
                  <w:divBdr>
                    <w:top w:val="none" w:sz="0" w:space="0" w:color="auto"/>
                    <w:left w:val="none" w:sz="0" w:space="0" w:color="auto"/>
                    <w:bottom w:val="none" w:sz="0" w:space="0" w:color="auto"/>
                    <w:right w:val="none" w:sz="0" w:space="0" w:color="auto"/>
                  </w:divBdr>
                  <w:divsChild>
                    <w:div w:id="35639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4040758">
      <w:bodyDiv w:val="1"/>
      <w:marLeft w:val="0"/>
      <w:marRight w:val="0"/>
      <w:marTop w:val="0"/>
      <w:marBottom w:val="0"/>
      <w:divBdr>
        <w:top w:val="none" w:sz="0" w:space="0" w:color="auto"/>
        <w:left w:val="none" w:sz="0" w:space="0" w:color="auto"/>
        <w:bottom w:val="none" w:sz="0" w:space="0" w:color="auto"/>
        <w:right w:val="none" w:sz="0" w:space="0" w:color="auto"/>
      </w:divBdr>
      <w:divsChild>
        <w:div w:id="1527601970">
          <w:marLeft w:val="576"/>
          <w:marRight w:val="0"/>
          <w:marTop w:val="120"/>
          <w:marBottom w:val="0"/>
          <w:divBdr>
            <w:top w:val="none" w:sz="0" w:space="0" w:color="auto"/>
            <w:left w:val="none" w:sz="0" w:space="0" w:color="auto"/>
            <w:bottom w:val="none" w:sz="0" w:space="0" w:color="auto"/>
            <w:right w:val="none" w:sz="0" w:space="0" w:color="auto"/>
          </w:divBdr>
        </w:div>
        <w:div w:id="541291278">
          <w:marLeft w:val="576"/>
          <w:marRight w:val="0"/>
          <w:marTop w:val="120"/>
          <w:marBottom w:val="0"/>
          <w:divBdr>
            <w:top w:val="none" w:sz="0" w:space="0" w:color="auto"/>
            <w:left w:val="none" w:sz="0" w:space="0" w:color="auto"/>
            <w:bottom w:val="none" w:sz="0" w:space="0" w:color="auto"/>
            <w:right w:val="none" w:sz="0" w:space="0" w:color="auto"/>
          </w:divBdr>
        </w:div>
        <w:div w:id="198277500">
          <w:marLeft w:val="576"/>
          <w:marRight w:val="0"/>
          <w:marTop w:val="120"/>
          <w:marBottom w:val="0"/>
          <w:divBdr>
            <w:top w:val="none" w:sz="0" w:space="0" w:color="auto"/>
            <w:left w:val="none" w:sz="0" w:space="0" w:color="auto"/>
            <w:bottom w:val="none" w:sz="0" w:space="0" w:color="auto"/>
            <w:right w:val="none" w:sz="0" w:space="0" w:color="auto"/>
          </w:divBdr>
        </w:div>
        <w:div w:id="947589541">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14</Pages>
  <Words>1967</Words>
  <Characters>11212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2021-06-29T12:56:00Z</dcterms:modified>
</cp:coreProperties>
</file>