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63108" w:rsidRDefault="00D63108" w:rsidP="00D63108">
      <w:pPr>
        <w:spacing w:line="360" w:lineRule="auto"/>
        <w:jc w:val="center"/>
        <w:rPr>
          <w:rFonts w:ascii="Times New Roman" w:hAnsi="Times New Roman" w:cs="Times New Roman"/>
          <w:b/>
          <w:sz w:val="48"/>
          <w:szCs w:val="48"/>
        </w:rPr>
      </w:pPr>
      <w:r w:rsidRPr="00D63108">
        <w:rPr>
          <w:rFonts w:ascii="Times New Roman" w:hAnsi="Times New Roman" w:cs="Times New Roman"/>
          <w:b/>
          <w:sz w:val="48"/>
          <w:szCs w:val="48"/>
        </w:rPr>
        <w:t>Fine Grained Security in Cloud with Cryptographic Access Control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63108" w:rsidRDefault="00D63108" w:rsidP="00E53AA4">
      <w:pPr>
        <w:spacing w:line="360" w:lineRule="auto"/>
        <w:jc w:val="both"/>
        <w:rPr>
          <w:rFonts w:ascii="Times New Roman" w:hAnsi="Times New Roman" w:cs="Times New Roman"/>
          <w:b/>
          <w:sz w:val="44"/>
          <w:szCs w:val="44"/>
        </w:rPr>
      </w:pPr>
    </w:p>
    <w:p w:rsidR="00D63108" w:rsidRDefault="00D6310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05A28" w:rsidRDefault="00B05A28" w:rsidP="00E53AA4">
      <w:pPr>
        <w:spacing w:line="360" w:lineRule="auto"/>
        <w:jc w:val="both"/>
        <w:rPr>
          <w:rFonts w:ascii="Times New Roman" w:hAnsi="Times New Roman" w:cs="Times New Roman"/>
          <w:b/>
          <w:sz w:val="32"/>
          <w:szCs w:val="32"/>
        </w:rPr>
      </w:pPr>
      <w:r w:rsidRPr="00B05A28">
        <w:rPr>
          <w:rFonts w:ascii="Times New Roman" w:hAnsi="Times New Roman" w:cs="Times New Roman"/>
          <w:sz w:val="32"/>
          <w:szCs w:val="32"/>
        </w:rPr>
        <w:t>Fine-grained access control schemes are commonly used in cloud computing. In this type of schemes, each data item is given its own access control policy. The entity that wants to access the data item needs to provide its credentials to a policy enforcer. In a cloud environment, normally, the policy enforcer is not the owner of the data. The access control policies and the credentials might reveal some information that the policy enforcer is not entitled to know. This paper proposed a finegrained access control scheme. It prevents the policy enforcers from comprehending the access control policies and the entities’ credentials by using cryptographic techniques. Compared with the existing schemes, the proposed scheme provides higher level privacy.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B05A28" w:rsidRDefault="00B05A28" w:rsidP="00E53AA4">
      <w:pPr>
        <w:spacing w:line="360" w:lineRule="auto"/>
        <w:jc w:val="both"/>
        <w:rPr>
          <w:rFonts w:ascii="Times New Roman" w:hAnsi="Times New Roman" w:cs="Times New Roman"/>
          <w:sz w:val="40"/>
          <w:szCs w:val="40"/>
        </w:rPr>
      </w:pPr>
    </w:p>
    <w:p w:rsidR="00B05A28" w:rsidRDefault="00B05A28"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43084" w:rsidRDefault="00894034" w:rsidP="00C4308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43084">
        <w:rPr>
          <w:rFonts w:ascii="Times New Roman" w:hAnsi="Times New Roman" w:cs="Times New Roman"/>
          <w:sz w:val="32"/>
          <w:szCs w:val="32"/>
          <w:lang w:val="en-IN"/>
        </w:rPr>
        <w:t>Attribute-based encryption (ABE) is well suited for finegrained access control for dat</w:t>
      </w:r>
      <w:r w:rsidRPr="00C43084">
        <w:rPr>
          <w:rFonts w:ascii="Times New Roman" w:hAnsi="Times New Roman" w:cs="Times New Roman"/>
          <w:sz w:val="32"/>
          <w:szCs w:val="32"/>
          <w:lang w:val="en-IN"/>
        </w:rPr>
        <w:t>a residing on a cloud server. However, existing approaches for user revocation are not satisfactory.</w:t>
      </w:r>
    </w:p>
    <w:p w:rsidR="00000000" w:rsidRPr="00C43084" w:rsidRDefault="00894034" w:rsidP="00C4308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43084">
        <w:rPr>
          <w:rFonts w:ascii="Times New Roman" w:hAnsi="Times New Roman" w:cs="Times New Roman"/>
          <w:sz w:val="32"/>
          <w:szCs w:val="32"/>
          <w:lang w:val="en-IN"/>
        </w:rPr>
        <w:t>However, existing homomorphic encryption schemes do not allow for fine-grained access control policies.</w:t>
      </w:r>
    </w:p>
    <w:p w:rsidR="00000000" w:rsidRPr="00C43084" w:rsidRDefault="00894034" w:rsidP="00C4308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43084">
        <w:rPr>
          <w:rFonts w:ascii="Times New Roman" w:hAnsi="Times New Roman" w:cs="Times New Roman"/>
          <w:sz w:val="32"/>
          <w:szCs w:val="32"/>
          <w:lang w:val="en-IN"/>
        </w:rPr>
        <w:t>A main issue to be addressed when using ABE for e</w:t>
      </w:r>
      <w:r w:rsidRPr="00C43084">
        <w:rPr>
          <w:rFonts w:ascii="Times New Roman" w:hAnsi="Times New Roman" w:cs="Times New Roman"/>
          <w:sz w:val="32"/>
          <w:szCs w:val="32"/>
          <w:lang w:val="en-IN"/>
        </w:rPr>
        <w:t>ncryption of cloud storage is user revocation. In this work we proposed a decryption-capability splitting approach for user revocation, which is advantageous over existing solutions.</w:t>
      </w:r>
    </w:p>
    <w:p w:rsidR="00000000" w:rsidRPr="00C43084" w:rsidRDefault="00894034" w:rsidP="00C4308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43084">
        <w:rPr>
          <w:rFonts w:ascii="Times New Roman" w:hAnsi="Times New Roman" w:cs="Times New Roman"/>
          <w:sz w:val="32"/>
          <w:szCs w:val="32"/>
          <w:lang w:val="en-IN"/>
        </w:rPr>
        <w:t>Data residing on a cloud storage need to be encrypted in order to safegu</w:t>
      </w:r>
      <w:r w:rsidRPr="00C43084">
        <w:rPr>
          <w:rFonts w:ascii="Times New Roman" w:hAnsi="Times New Roman" w:cs="Times New Roman"/>
          <w:sz w:val="32"/>
          <w:szCs w:val="32"/>
          <w:lang w:val="en-IN"/>
        </w:rPr>
        <w:t>ard their secrecy against the untrusted cloud provider , and to serve as an access control mechanism where a user’s decryption capability is assigned according to the access control policy.</w:t>
      </w:r>
      <w:r w:rsidRPr="00C4308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43084" w:rsidRDefault="00894034" w:rsidP="00C43084">
      <w:pPr>
        <w:numPr>
          <w:ilvl w:val="0"/>
          <w:numId w:val="45"/>
        </w:numPr>
        <w:spacing w:line="360" w:lineRule="auto"/>
        <w:jc w:val="both"/>
        <w:rPr>
          <w:rFonts w:ascii="Times New Roman" w:hAnsi="Times New Roman" w:cs="Times New Roman"/>
          <w:bCs/>
          <w:sz w:val="32"/>
          <w:szCs w:val="32"/>
          <w:lang w:val="en-IN"/>
        </w:rPr>
      </w:pPr>
      <w:r w:rsidRPr="00C43084">
        <w:rPr>
          <w:rFonts w:ascii="Times New Roman" w:hAnsi="Times New Roman" w:cs="Times New Roman"/>
          <w:bCs/>
          <w:sz w:val="32"/>
          <w:szCs w:val="32"/>
          <w:lang w:val="en-IN"/>
        </w:rPr>
        <w:t>To avoid the problems mentioned above, the contents of the crede</w:t>
      </w:r>
      <w:r w:rsidRPr="00C43084">
        <w:rPr>
          <w:rFonts w:ascii="Times New Roman" w:hAnsi="Times New Roman" w:cs="Times New Roman"/>
          <w:bCs/>
          <w:sz w:val="32"/>
          <w:szCs w:val="32"/>
          <w:lang w:val="en-IN"/>
        </w:rPr>
        <w:t xml:space="preserve">ntials and the policies should be made incomprehensible to the policy enforcers. </w:t>
      </w:r>
    </w:p>
    <w:p w:rsidR="00000000" w:rsidRPr="00C43084" w:rsidRDefault="00894034" w:rsidP="00C43084">
      <w:pPr>
        <w:numPr>
          <w:ilvl w:val="0"/>
          <w:numId w:val="45"/>
        </w:numPr>
        <w:spacing w:line="360" w:lineRule="auto"/>
        <w:jc w:val="both"/>
        <w:rPr>
          <w:rFonts w:ascii="Times New Roman" w:hAnsi="Times New Roman" w:cs="Times New Roman"/>
          <w:bCs/>
          <w:sz w:val="32"/>
          <w:szCs w:val="32"/>
          <w:lang w:val="en-IN"/>
        </w:rPr>
      </w:pPr>
      <w:r w:rsidRPr="00C43084">
        <w:rPr>
          <w:rFonts w:ascii="Times New Roman" w:hAnsi="Times New Roman" w:cs="Times New Roman"/>
          <w:bCs/>
          <w:sz w:val="32"/>
          <w:szCs w:val="32"/>
          <w:lang w:val="en-IN"/>
        </w:rPr>
        <w:t xml:space="preserve">The problem with the existing fine-grained access control schemes is that the access control policies are not entirely hidden from the policy enforcers. </w:t>
      </w:r>
    </w:p>
    <w:p w:rsidR="00000000" w:rsidRPr="00C43084" w:rsidRDefault="00894034" w:rsidP="00C43084">
      <w:pPr>
        <w:numPr>
          <w:ilvl w:val="0"/>
          <w:numId w:val="45"/>
        </w:numPr>
        <w:spacing w:line="360" w:lineRule="auto"/>
        <w:jc w:val="both"/>
        <w:rPr>
          <w:rFonts w:ascii="Times New Roman" w:hAnsi="Times New Roman" w:cs="Times New Roman"/>
          <w:bCs/>
          <w:sz w:val="32"/>
          <w:szCs w:val="32"/>
          <w:lang w:val="en-IN"/>
        </w:rPr>
      </w:pPr>
      <w:r w:rsidRPr="00C43084">
        <w:rPr>
          <w:rFonts w:ascii="Times New Roman" w:hAnsi="Times New Roman" w:cs="Times New Roman"/>
          <w:bCs/>
          <w:sz w:val="32"/>
          <w:szCs w:val="32"/>
          <w:lang w:val="en-IN"/>
        </w:rPr>
        <w:t>The owner of the d</w:t>
      </w:r>
      <w:r w:rsidRPr="00C43084">
        <w:rPr>
          <w:rFonts w:ascii="Times New Roman" w:hAnsi="Times New Roman" w:cs="Times New Roman"/>
          <w:bCs/>
          <w:sz w:val="32"/>
          <w:szCs w:val="32"/>
          <w:lang w:val="en-IN"/>
        </w:rPr>
        <w:t>ata issues credential certificate to an entity. The credential certificate states the attributes that the owner assigns to the entity.</w:t>
      </w:r>
    </w:p>
    <w:p w:rsidR="00000000" w:rsidRPr="00C43084" w:rsidRDefault="00894034" w:rsidP="00C43084">
      <w:pPr>
        <w:numPr>
          <w:ilvl w:val="0"/>
          <w:numId w:val="45"/>
        </w:numPr>
        <w:spacing w:line="360" w:lineRule="auto"/>
        <w:jc w:val="both"/>
        <w:rPr>
          <w:rFonts w:ascii="Times New Roman" w:hAnsi="Times New Roman" w:cs="Times New Roman"/>
          <w:bCs/>
          <w:sz w:val="32"/>
          <w:szCs w:val="32"/>
          <w:lang w:val="en-IN"/>
        </w:rPr>
      </w:pPr>
      <w:r w:rsidRPr="00C43084">
        <w:rPr>
          <w:rFonts w:ascii="Times New Roman" w:hAnsi="Times New Roman" w:cs="Times New Roman"/>
          <w:bCs/>
          <w:sz w:val="32"/>
          <w:szCs w:val="32"/>
          <w:lang w:val="en-IN"/>
        </w:rPr>
        <w:lastRenderedPageBreak/>
        <w:t>This assumption is reasonable as, during service negotiation, GreenCar would issue the relevant credentials to Sparky to</w:t>
      </w:r>
      <w:r w:rsidRPr="00C43084">
        <w:rPr>
          <w:rFonts w:ascii="Times New Roman" w:hAnsi="Times New Roman" w:cs="Times New Roman"/>
          <w:bCs/>
          <w:sz w:val="32"/>
          <w:szCs w:val="32"/>
          <w:lang w:val="en-IN"/>
        </w:rPr>
        <w:t xml:space="preserve"> allow Sparky to access the data that are needed by Sparky’s contract. </w:t>
      </w:r>
    </w:p>
    <w:p w:rsidR="000B33B0" w:rsidRPr="00C43084" w:rsidRDefault="006A300A" w:rsidP="00C43084">
      <w:pPr>
        <w:spacing w:line="360" w:lineRule="auto"/>
        <w:jc w:val="both"/>
        <w:rPr>
          <w:rFonts w:ascii="Times New Roman" w:eastAsia="Times New Roman" w:hAnsi="Times New Roman" w:cs="Times New Roman"/>
          <w:sz w:val="32"/>
          <w:szCs w:val="32"/>
        </w:rPr>
      </w:pPr>
      <w:r w:rsidRPr="00C43084">
        <w:rPr>
          <w:rFonts w:ascii="Times New Roman" w:hAnsi="Times New Roman" w:cs="Times New Roman"/>
          <w:b/>
          <w:sz w:val="36"/>
          <w:szCs w:val="36"/>
        </w:rPr>
        <w:t xml:space="preserve">2.2. PROPOSED </w:t>
      </w:r>
      <w:r w:rsidR="000B33B0" w:rsidRPr="00C43084">
        <w:rPr>
          <w:rFonts w:ascii="Times New Roman" w:hAnsi="Times New Roman" w:cs="Times New Roman"/>
          <w:b/>
          <w:sz w:val="36"/>
          <w:szCs w:val="36"/>
        </w:rPr>
        <w:t xml:space="preserve">SYSTEM </w:t>
      </w:r>
    </w:p>
    <w:p w:rsidR="007D5DDC" w:rsidRPr="007D5DDC" w:rsidRDefault="007D5DDC" w:rsidP="007D5DDC">
      <w:pPr>
        <w:pStyle w:val="NormalWeb"/>
        <w:numPr>
          <w:ilvl w:val="0"/>
          <w:numId w:val="46"/>
        </w:numPr>
        <w:spacing w:before="0" w:beforeAutospacing="0" w:after="0" w:afterAutospacing="0" w:line="360" w:lineRule="auto"/>
        <w:ind w:left="284" w:hanging="142"/>
        <w:jc w:val="both"/>
        <w:rPr>
          <w:sz w:val="32"/>
          <w:szCs w:val="32"/>
        </w:rPr>
      </w:pPr>
      <w:r w:rsidRPr="007D5DDC">
        <w:rPr>
          <w:sz w:val="32"/>
          <w:szCs w:val="32"/>
        </w:rPr>
        <w:t>To gauge its performance, we have implemented and experimented with our proposed scheme.</w:t>
      </w:r>
    </w:p>
    <w:p w:rsidR="007D5DDC" w:rsidRPr="007D5DDC" w:rsidRDefault="007D5DDC" w:rsidP="007D5DDC">
      <w:pPr>
        <w:pStyle w:val="NormalWeb"/>
        <w:numPr>
          <w:ilvl w:val="0"/>
          <w:numId w:val="46"/>
        </w:numPr>
        <w:spacing w:before="0" w:beforeAutospacing="0" w:after="0" w:afterAutospacing="0" w:line="360" w:lineRule="auto"/>
        <w:ind w:left="284" w:hanging="142"/>
        <w:jc w:val="both"/>
        <w:rPr>
          <w:sz w:val="32"/>
          <w:szCs w:val="32"/>
        </w:rPr>
      </w:pPr>
      <w:r w:rsidRPr="007D5DDC">
        <w:rPr>
          <w:sz w:val="32"/>
          <w:szCs w:val="32"/>
        </w:rPr>
        <w:t>Our proposed scheme distinguishes itself from all the above work because the computation at the user side is lightweight, independent of the complexity of the access control policy of the underlying ABE scheme.</w:t>
      </w:r>
    </w:p>
    <w:p w:rsidR="007D5DDC" w:rsidRPr="007D5DDC" w:rsidRDefault="007D5DDC" w:rsidP="007D5DDC">
      <w:pPr>
        <w:pStyle w:val="NormalWeb"/>
        <w:numPr>
          <w:ilvl w:val="0"/>
          <w:numId w:val="46"/>
        </w:numPr>
        <w:spacing w:before="0" w:beforeAutospacing="0" w:after="0" w:afterAutospacing="0" w:line="360" w:lineRule="auto"/>
        <w:ind w:left="284" w:hanging="142"/>
        <w:jc w:val="both"/>
        <w:rPr>
          <w:sz w:val="32"/>
          <w:szCs w:val="32"/>
        </w:rPr>
      </w:pPr>
      <w:r w:rsidRPr="007D5DDC">
        <w:rPr>
          <w:sz w:val="32"/>
          <w:szCs w:val="32"/>
        </w:rPr>
        <w:t>We further proposed a concrete scheme instantiating the approach, which is featured with lightweight computation at the user side such that users can use resource-constrained devices to access cloud data.</w:t>
      </w:r>
    </w:p>
    <w:p w:rsidR="00BB3207" w:rsidRDefault="007D5DDC" w:rsidP="007D5DDC">
      <w:pPr>
        <w:pStyle w:val="NormalWeb"/>
        <w:numPr>
          <w:ilvl w:val="0"/>
          <w:numId w:val="46"/>
        </w:numPr>
        <w:spacing w:before="0" w:beforeAutospacing="0" w:after="0" w:afterAutospacing="0" w:line="360" w:lineRule="auto"/>
        <w:ind w:left="284" w:hanging="142"/>
        <w:jc w:val="both"/>
        <w:rPr>
          <w:sz w:val="32"/>
          <w:szCs w:val="32"/>
        </w:rPr>
      </w:pPr>
      <w:r w:rsidRPr="007D5DDC">
        <w:rPr>
          <w:sz w:val="32"/>
          <w:szCs w:val="32"/>
        </w:rPr>
        <w:t>We propose a concrete scheme instantiating the approach, which features lightweight computation at the user side.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D5DDC" w:rsidRDefault="00894034" w:rsidP="007D5D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5DDC">
        <w:rPr>
          <w:rFonts w:ascii="Times New Roman" w:eastAsia="AdvGulliv-R" w:hAnsi="Times New Roman" w:cs="Times New Roman"/>
          <w:bCs/>
          <w:sz w:val="32"/>
          <w:szCs w:val="32"/>
          <w:lang w:val="en-IN"/>
        </w:rPr>
        <w:t xml:space="preserve">The tracking mechanism is also used to inform the service providers of the revoked credential certificates. </w:t>
      </w:r>
    </w:p>
    <w:p w:rsidR="00000000" w:rsidRPr="007D5DDC" w:rsidRDefault="00894034" w:rsidP="007D5D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5DDC">
        <w:rPr>
          <w:rFonts w:ascii="Times New Roman" w:eastAsia="AdvGulliv-R" w:hAnsi="Times New Roman" w:cs="Times New Roman"/>
          <w:bCs/>
          <w:sz w:val="32"/>
          <w:szCs w:val="32"/>
          <w:lang w:val="en-IN"/>
        </w:rPr>
        <w:t>Then, the policies or the attributes o</w:t>
      </w:r>
      <w:r w:rsidRPr="007D5DDC">
        <w:rPr>
          <w:rFonts w:ascii="Times New Roman" w:eastAsia="AdvGulliv-R" w:hAnsi="Times New Roman" w:cs="Times New Roman"/>
          <w:bCs/>
          <w:sz w:val="32"/>
          <w:szCs w:val="32"/>
          <w:lang w:val="en-IN"/>
        </w:rPr>
        <w:t>f the entities are used to decrypt the data.</w:t>
      </w:r>
    </w:p>
    <w:p w:rsidR="00000000" w:rsidRPr="007D5DDC" w:rsidRDefault="00894034" w:rsidP="007D5D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5DDC">
        <w:rPr>
          <w:rFonts w:ascii="Times New Roman" w:eastAsia="AdvGulliv-R" w:hAnsi="Times New Roman" w:cs="Times New Roman"/>
          <w:bCs/>
          <w:sz w:val="32"/>
          <w:szCs w:val="32"/>
          <w:lang w:val="en-IN"/>
        </w:rPr>
        <w:t>In order to encrypt or decrypt the information, the attributes that are used to encrypt the data must be attached to the encrypted data.</w:t>
      </w:r>
    </w:p>
    <w:p w:rsidR="00000000" w:rsidRPr="007D5DDC" w:rsidRDefault="00894034" w:rsidP="007D5D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5DDC">
        <w:rPr>
          <w:rFonts w:ascii="Times New Roman" w:eastAsia="AdvGulliv-R" w:hAnsi="Times New Roman" w:cs="Times New Roman"/>
          <w:bCs/>
          <w:sz w:val="32"/>
          <w:szCs w:val="32"/>
          <w:lang w:val="en-IN"/>
        </w:rPr>
        <w:lastRenderedPageBreak/>
        <w:t>Compared with the existing schemes, the proposed scheme provides a highe</w:t>
      </w:r>
      <w:r w:rsidRPr="007D5DDC">
        <w:rPr>
          <w:rFonts w:ascii="Times New Roman" w:eastAsia="AdvGulliv-R" w:hAnsi="Times New Roman" w:cs="Times New Roman"/>
          <w:bCs/>
          <w:sz w:val="32"/>
          <w:szCs w:val="32"/>
          <w:lang w:val="en-IN"/>
        </w:rPr>
        <w:t xml:space="preserve">r level of security, and it is more efficient and flexible than the existing schemes that hide policies and credentials. </w:t>
      </w:r>
    </w:p>
    <w:p w:rsidR="00000000" w:rsidRPr="007D5DDC" w:rsidRDefault="00894034" w:rsidP="007D5D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5DDC">
        <w:rPr>
          <w:rFonts w:ascii="Times New Roman" w:eastAsia="AdvGulliv-R" w:hAnsi="Times New Roman" w:cs="Times New Roman"/>
          <w:bCs/>
          <w:sz w:val="32"/>
          <w:szCs w:val="32"/>
          <w:lang w:val="en-IN"/>
        </w:rPr>
        <w:t>In these approaches, attribute-based encryptions are used to encrypt data. The encrypted data can only be decrypted by the clients wh</w:t>
      </w:r>
      <w:r w:rsidRPr="007D5DDC">
        <w:rPr>
          <w:rFonts w:ascii="Times New Roman" w:eastAsia="AdvGulliv-R" w:hAnsi="Times New Roman" w:cs="Times New Roman"/>
          <w:bCs/>
          <w:sz w:val="32"/>
          <w:szCs w:val="32"/>
          <w:lang w:val="en-IN"/>
        </w:rPr>
        <w:t xml:space="preserve">o possess the desired attributes. Encryption-based access control is designed for storing data on storage service providers.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D5DDC" w:rsidRDefault="007D5DDC" w:rsidP="00E53AA4">
            <w:pPr>
              <w:tabs>
                <w:tab w:val="left" w:pos="720"/>
              </w:tabs>
              <w:spacing w:after="100" w:line="360" w:lineRule="auto"/>
              <w:jc w:val="both"/>
              <w:rPr>
                <w:rFonts w:ascii="Times New Roman" w:hAnsi="Times New Roman" w:cs="Times New Roman"/>
                <w:sz w:val="28"/>
                <w:szCs w:val="28"/>
              </w:rPr>
            </w:pPr>
            <w:r w:rsidRPr="007D5DDC">
              <w:rPr>
                <w:rFonts w:ascii="Times New Roman" w:hAnsi="Times New Roman" w:cs="Times New Roman"/>
                <w:sz w:val="28"/>
                <w:szCs w:val="28"/>
              </w:rPr>
              <w:t>PPPDM - a privacy-preserving platform for data mashup</w:t>
            </w:r>
          </w:p>
        </w:tc>
        <w:tc>
          <w:tcPr>
            <w:tcW w:w="3192" w:type="dxa"/>
          </w:tcPr>
          <w:p w:rsidR="000C407B" w:rsidRPr="007D5DDC" w:rsidRDefault="007D5DDC" w:rsidP="007D5DDC">
            <w:pPr>
              <w:tabs>
                <w:tab w:val="left" w:pos="720"/>
              </w:tabs>
              <w:spacing w:after="100" w:line="360" w:lineRule="auto"/>
              <w:jc w:val="both"/>
              <w:rPr>
                <w:rFonts w:ascii="Times New Roman" w:hAnsi="Times New Roman" w:cs="Times New Roman"/>
                <w:sz w:val="28"/>
                <w:szCs w:val="28"/>
              </w:rPr>
            </w:pPr>
            <w:r w:rsidRPr="007D5DDC">
              <w:rPr>
                <w:rFonts w:ascii="Times New Roman" w:hAnsi="Times New Roman" w:cs="Times New Roman"/>
                <w:sz w:val="28"/>
                <w:szCs w:val="28"/>
              </w:rPr>
              <w:t xml:space="preserve">Barhamgi M., Benslimane D., Ghedira C., Benharkat A., and Gancarski A. (2012) </w:t>
            </w:r>
          </w:p>
        </w:tc>
        <w:tc>
          <w:tcPr>
            <w:tcW w:w="3192" w:type="dxa"/>
          </w:tcPr>
          <w:p w:rsidR="000C407B" w:rsidRPr="007D5DDC" w:rsidRDefault="007D5DDC" w:rsidP="00E53AA4">
            <w:pPr>
              <w:tabs>
                <w:tab w:val="left" w:pos="720"/>
              </w:tabs>
              <w:spacing w:after="100" w:line="360" w:lineRule="auto"/>
              <w:jc w:val="both"/>
              <w:rPr>
                <w:rFonts w:ascii="Times New Roman" w:hAnsi="Times New Roman" w:cs="Times New Roman"/>
                <w:sz w:val="28"/>
                <w:szCs w:val="28"/>
              </w:rPr>
            </w:pPr>
            <w:r w:rsidRPr="007D5DDC">
              <w:rPr>
                <w:rFonts w:ascii="Times New Roman" w:hAnsi="Times New Roman" w:cs="Times New Roman"/>
                <w:color w:val="333333"/>
                <w:sz w:val="28"/>
                <w:szCs w:val="28"/>
                <w:shd w:val="clear" w:color="auto" w:fill="FFFFFF"/>
              </w:rPr>
              <w:t>The approach allows the mashups' creators to create data mashups without any programming involved, they just need to specify 'declaratively' their data needs.</w:t>
            </w:r>
          </w:p>
        </w:tc>
      </w:tr>
      <w:tr w:rsidR="000C407B" w:rsidTr="000C407B">
        <w:trPr>
          <w:trHeight w:val="2942"/>
        </w:trPr>
        <w:tc>
          <w:tcPr>
            <w:tcW w:w="3192" w:type="dxa"/>
          </w:tcPr>
          <w:p w:rsidR="000C407B" w:rsidRPr="007D5DDC" w:rsidRDefault="007D5DDC" w:rsidP="00E53AA4">
            <w:pPr>
              <w:tabs>
                <w:tab w:val="left" w:pos="720"/>
              </w:tabs>
              <w:spacing w:after="100" w:line="360" w:lineRule="auto"/>
              <w:jc w:val="both"/>
              <w:rPr>
                <w:rFonts w:ascii="Times New Roman" w:hAnsi="Times New Roman" w:cs="Times New Roman"/>
                <w:sz w:val="28"/>
                <w:szCs w:val="28"/>
              </w:rPr>
            </w:pPr>
            <w:r w:rsidRPr="007D5DDC">
              <w:rPr>
                <w:rFonts w:ascii="Times New Roman" w:hAnsi="Times New Roman" w:cs="Times New Roman"/>
                <w:sz w:val="28"/>
                <w:szCs w:val="28"/>
              </w:rPr>
              <w:t>Ciphertext-Policy Attribute-Based Encryption</w:t>
            </w:r>
          </w:p>
        </w:tc>
        <w:tc>
          <w:tcPr>
            <w:tcW w:w="3192" w:type="dxa"/>
          </w:tcPr>
          <w:p w:rsidR="000C407B" w:rsidRPr="007D5DDC" w:rsidRDefault="007D5DDC" w:rsidP="007D5DDC">
            <w:pPr>
              <w:tabs>
                <w:tab w:val="left" w:pos="720"/>
              </w:tabs>
              <w:spacing w:after="100" w:line="360" w:lineRule="auto"/>
              <w:jc w:val="both"/>
              <w:rPr>
                <w:rFonts w:ascii="Times New Roman" w:hAnsi="Times New Roman" w:cs="Times New Roman"/>
                <w:sz w:val="28"/>
                <w:szCs w:val="28"/>
              </w:rPr>
            </w:pPr>
            <w:r w:rsidRPr="007D5DDC">
              <w:rPr>
                <w:rFonts w:ascii="Times New Roman" w:hAnsi="Times New Roman" w:cs="Times New Roman"/>
                <w:sz w:val="28"/>
                <w:szCs w:val="28"/>
              </w:rPr>
              <w:t xml:space="preserve">Bethencourt J., Sahai A., and Waters B. (2007) </w:t>
            </w:r>
          </w:p>
        </w:tc>
        <w:tc>
          <w:tcPr>
            <w:tcW w:w="3192" w:type="dxa"/>
          </w:tcPr>
          <w:p w:rsidR="000C407B" w:rsidRPr="007D5DDC" w:rsidRDefault="007D5DDC" w:rsidP="00E53AA4">
            <w:pPr>
              <w:tabs>
                <w:tab w:val="left" w:pos="720"/>
              </w:tabs>
              <w:spacing w:after="100" w:line="360" w:lineRule="auto"/>
              <w:jc w:val="both"/>
              <w:rPr>
                <w:rFonts w:ascii="Times New Roman" w:hAnsi="Times New Roman" w:cs="Times New Roman"/>
                <w:sz w:val="28"/>
                <w:szCs w:val="28"/>
              </w:rPr>
            </w:pPr>
            <w:r w:rsidRPr="007D5DDC">
              <w:rPr>
                <w:rFonts w:ascii="Times New Roman" w:hAnsi="Times New Roman" w:cs="Times New Roman"/>
                <w:color w:val="333333"/>
                <w:sz w:val="28"/>
                <w:szCs w:val="28"/>
                <w:shd w:val="clear" w:color="auto" w:fill="FFFFFF"/>
              </w:rPr>
              <w:t>In several distributed systems a user should only be able to access data if a user posses a certain set of credentials or attributes.</w:t>
            </w:r>
          </w:p>
        </w:tc>
      </w:tr>
      <w:tr w:rsidR="000C407B" w:rsidTr="000C407B">
        <w:tc>
          <w:tcPr>
            <w:tcW w:w="3192" w:type="dxa"/>
          </w:tcPr>
          <w:p w:rsidR="000C407B" w:rsidRPr="007D5DDC" w:rsidRDefault="007D5DDC" w:rsidP="00E53AA4">
            <w:pPr>
              <w:tabs>
                <w:tab w:val="left" w:pos="720"/>
              </w:tabs>
              <w:spacing w:after="100" w:line="360" w:lineRule="auto"/>
              <w:jc w:val="both"/>
              <w:rPr>
                <w:rFonts w:ascii="Times New Roman" w:hAnsi="Times New Roman" w:cs="Times New Roman"/>
                <w:sz w:val="28"/>
                <w:szCs w:val="28"/>
              </w:rPr>
            </w:pPr>
            <w:r w:rsidRPr="007D5DDC">
              <w:rPr>
                <w:rFonts w:ascii="Times New Roman" w:hAnsi="Times New Roman" w:cs="Times New Roman"/>
                <w:sz w:val="28"/>
                <w:szCs w:val="28"/>
              </w:rPr>
              <w:t>Identity-Based Encryption from the Weil Pairing</w:t>
            </w:r>
          </w:p>
        </w:tc>
        <w:tc>
          <w:tcPr>
            <w:tcW w:w="3192" w:type="dxa"/>
          </w:tcPr>
          <w:p w:rsidR="000C407B" w:rsidRPr="007D5DDC" w:rsidRDefault="007D5DDC" w:rsidP="007D5DDC">
            <w:pPr>
              <w:tabs>
                <w:tab w:val="left" w:pos="720"/>
              </w:tabs>
              <w:spacing w:after="100" w:line="360" w:lineRule="auto"/>
              <w:jc w:val="both"/>
              <w:rPr>
                <w:rFonts w:ascii="Times New Roman" w:hAnsi="Times New Roman" w:cs="Times New Roman"/>
                <w:sz w:val="28"/>
                <w:szCs w:val="28"/>
              </w:rPr>
            </w:pPr>
            <w:r w:rsidRPr="007D5DDC">
              <w:rPr>
                <w:rFonts w:ascii="Times New Roman" w:hAnsi="Times New Roman" w:cs="Times New Roman"/>
                <w:sz w:val="28"/>
                <w:szCs w:val="28"/>
              </w:rPr>
              <w:t xml:space="preserve">Boneh D. and Franklin M. K. (2001) </w:t>
            </w:r>
          </w:p>
        </w:tc>
        <w:tc>
          <w:tcPr>
            <w:tcW w:w="3192" w:type="dxa"/>
          </w:tcPr>
          <w:p w:rsidR="000C407B" w:rsidRPr="007D5DDC" w:rsidRDefault="007D5DDC" w:rsidP="00E53AA4">
            <w:pPr>
              <w:tabs>
                <w:tab w:val="left" w:pos="720"/>
              </w:tabs>
              <w:spacing w:after="100" w:line="360" w:lineRule="auto"/>
              <w:jc w:val="both"/>
              <w:rPr>
                <w:rFonts w:ascii="Times New Roman" w:hAnsi="Times New Roman" w:cs="Times New Roman"/>
                <w:sz w:val="28"/>
                <w:szCs w:val="28"/>
              </w:rPr>
            </w:pPr>
            <w:r w:rsidRPr="007D5DDC">
              <w:rPr>
                <w:rFonts w:ascii="Times New Roman" w:hAnsi="Times New Roman" w:cs="Times New Roman"/>
                <w:color w:val="333333"/>
                <w:sz w:val="28"/>
                <w:szCs w:val="28"/>
                <w:shd w:val="clear" w:color="auto" w:fill="FFFFFF"/>
              </w:rPr>
              <w:t xml:space="preserve">The scheme has chosen ciphertext security in the random oracle model </w:t>
            </w:r>
            <w:r w:rsidRPr="007D5DDC">
              <w:rPr>
                <w:rFonts w:ascii="Times New Roman" w:hAnsi="Times New Roman" w:cs="Times New Roman"/>
                <w:color w:val="333333"/>
                <w:sz w:val="28"/>
                <w:szCs w:val="28"/>
                <w:shd w:val="clear" w:color="auto" w:fill="FFFFFF"/>
              </w:rPr>
              <w:lastRenderedPageBreak/>
              <w:t>assuming an elliptic curve variant of the computational Diffie-Hellman problem</w:t>
            </w:r>
          </w:p>
        </w:tc>
      </w:tr>
      <w:tr w:rsidR="000C407B" w:rsidTr="000C407B">
        <w:tc>
          <w:tcPr>
            <w:tcW w:w="3192" w:type="dxa"/>
          </w:tcPr>
          <w:p w:rsidR="000C407B" w:rsidRPr="007D5DDC" w:rsidRDefault="007D5DDC" w:rsidP="00E53AA4">
            <w:pPr>
              <w:tabs>
                <w:tab w:val="left" w:pos="720"/>
              </w:tabs>
              <w:spacing w:after="100" w:line="360" w:lineRule="auto"/>
              <w:jc w:val="both"/>
              <w:rPr>
                <w:rFonts w:ascii="Times New Roman" w:hAnsi="Times New Roman" w:cs="Times New Roman"/>
                <w:sz w:val="28"/>
                <w:szCs w:val="28"/>
              </w:rPr>
            </w:pPr>
            <w:r w:rsidRPr="007D5DDC">
              <w:rPr>
                <w:rFonts w:ascii="Times New Roman" w:hAnsi="Times New Roman" w:cs="Times New Roman"/>
                <w:sz w:val="28"/>
                <w:szCs w:val="28"/>
              </w:rPr>
              <w:lastRenderedPageBreak/>
              <w:t>Concealing complex policies with hidden credentials</w:t>
            </w:r>
          </w:p>
        </w:tc>
        <w:tc>
          <w:tcPr>
            <w:tcW w:w="3192" w:type="dxa"/>
          </w:tcPr>
          <w:p w:rsidR="000C407B" w:rsidRPr="007D5DDC" w:rsidRDefault="007D5DDC" w:rsidP="007D5DDC">
            <w:pPr>
              <w:tabs>
                <w:tab w:val="left" w:pos="720"/>
              </w:tabs>
              <w:spacing w:after="100" w:line="360" w:lineRule="auto"/>
              <w:jc w:val="both"/>
              <w:rPr>
                <w:rFonts w:ascii="Times New Roman" w:hAnsi="Times New Roman" w:cs="Times New Roman"/>
                <w:sz w:val="28"/>
                <w:szCs w:val="28"/>
              </w:rPr>
            </w:pPr>
            <w:r w:rsidRPr="007D5DDC">
              <w:rPr>
                <w:rFonts w:ascii="Times New Roman" w:hAnsi="Times New Roman" w:cs="Times New Roman"/>
                <w:sz w:val="28"/>
                <w:szCs w:val="28"/>
              </w:rPr>
              <w:t xml:space="preserve">Bradshaw R. W., Holt J. E., and Seamons K. E. (2004) </w:t>
            </w:r>
          </w:p>
        </w:tc>
        <w:tc>
          <w:tcPr>
            <w:tcW w:w="3192" w:type="dxa"/>
          </w:tcPr>
          <w:p w:rsidR="000C407B" w:rsidRPr="007D5DDC" w:rsidRDefault="007D5DDC" w:rsidP="00E53AA4">
            <w:pPr>
              <w:tabs>
                <w:tab w:val="left" w:pos="720"/>
              </w:tabs>
              <w:spacing w:after="100" w:line="360" w:lineRule="auto"/>
              <w:jc w:val="both"/>
              <w:rPr>
                <w:rFonts w:ascii="Times New Roman" w:hAnsi="Times New Roman" w:cs="Times New Roman"/>
                <w:sz w:val="28"/>
                <w:szCs w:val="28"/>
              </w:rPr>
            </w:pPr>
            <w:r w:rsidRPr="007D5DDC">
              <w:rPr>
                <w:rFonts w:ascii="Times New Roman" w:hAnsi="Times New Roman" w:cs="Times New Roman"/>
                <w:sz w:val="28"/>
                <w:szCs w:val="28"/>
              </w:rPr>
              <w:t>Hidden credentials are useful in protecting sensitive resource requests, resources, policies, and credentials.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C5739B" w:rsidRDefault="00C5739B" w:rsidP="00C5739B"/>
    <w:p w:rsidR="00C5739B" w:rsidRDefault="00C5739B" w:rsidP="00C5739B"/>
    <w:p w:rsidR="00C5739B" w:rsidRDefault="00C5739B" w:rsidP="00C5739B"/>
    <w:p w:rsidR="00C5739B" w:rsidRDefault="00C5739B" w:rsidP="00C5739B"/>
    <w:p w:rsidR="00C5739B" w:rsidRPr="00C5739B" w:rsidRDefault="00C5739B" w:rsidP="00C5739B"/>
    <w:p w:rsidR="00305BF0" w:rsidRPr="00D81E16" w:rsidRDefault="00305BF0" w:rsidP="00C5739B">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C5739B" w:rsidP="00E53AA4">
      <w:pPr>
        <w:spacing w:after="0" w:line="360" w:lineRule="auto"/>
        <w:jc w:val="both"/>
        <w:rPr>
          <w:rFonts w:ascii="Times New Roman" w:hAnsi="Times New Roman" w:cs="Times New Roman"/>
        </w:rPr>
      </w:pPr>
      <w:r w:rsidRPr="00C5739B">
        <w:rPr>
          <w:rFonts w:ascii="Times New Roman" w:hAnsi="Times New Roman" w:cs="Times New Roman"/>
        </w:rPr>
        <w:drawing>
          <wp:inline distT="0" distB="0" distL="0" distR="0">
            <wp:extent cx="5943600" cy="4713605"/>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47136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C5739B"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C5739B" w:rsidRDefault="00C5739B" w:rsidP="00E53AA4">
      <w:pPr>
        <w:tabs>
          <w:tab w:val="left" w:pos="1309"/>
          <w:tab w:val="center" w:pos="4680"/>
        </w:tabs>
        <w:spacing w:line="360" w:lineRule="auto"/>
        <w:jc w:val="both"/>
        <w:rPr>
          <w:rFonts w:ascii="Times New Roman" w:hAnsi="Times New Roman" w:cs="Times New Roman"/>
          <w:b/>
          <w:sz w:val="28"/>
          <w:szCs w:val="28"/>
        </w:rPr>
      </w:pPr>
    </w:p>
    <w:p w:rsidR="00C5739B" w:rsidRDefault="00C5739B" w:rsidP="00E53AA4">
      <w:pPr>
        <w:tabs>
          <w:tab w:val="left" w:pos="1309"/>
          <w:tab w:val="center" w:pos="4680"/>
        </w:tabs>
        <w:spacing w:line="360" w:lineRule="auto"/>
        <w:jc w:val="both"/>
        <w:rPr>
          <w:rFonts w:ascii="Times New Roman" w:hAnsi="Times New Roman" w:cs="Times New Roman"/>
          <w:b/>
          <w:sz w:val="28"/>
          <w:szCs w:val="28"/>
        </w:rPr>
      </w:pPr>
    </w:p>
    <w:p w:rsidR="00C5739B" w:rsidRDefault="00C5739B" w:rsidP="00E53AA4">
      <w:pPr>
        <w:tabs>
          <w:tab w:val="left" w:pos="1309"/>
          <w:tab w:val="center" w:pos="4680"/>
        </w:tabs>
        <w:spacing w:line="360" w:lineRule="auto"/>
        <w:jc w:val="both"/>
        <w:rPr>
          <w:rFonts w:ascii="Times New Roman" w:hAnsi="Times New Roman" w:cs="Times New Roman"/>
          <w:b/>
          <w:sz w:val="28"/>
          <w:szCs w:val="28"/>
        </w:rPr>
      </w:pPr>
    </w:p>
    <w:p w:rsidR="00C5739B" w:rsidRDefault="00C5739B" w:rsidP="00E53AA4">
      <w:pPr>
        <w:tabs>
          <w:tab w:val="left" w:pos="1309"/>
          <w:tab w:val="center" w:pos="4680"/>
        </w:tabs>
        <w:spacing w:line="360" w:lineRule="auto"/>
        <w:jc w:val="both"/>
        <w:rPr>
          <w:rFonts w:ascii="Times New Roman" w:hAnsi="Times New Roman" w:cs="Times New Roman"/>
          <w:b/>
          <w:sz w:val="28"/>
          <w:szCs w:val="28"/>
        </w:rPr>
      </w:pPr>
    </w:p>
    <w:p w:rsidR="00C5739B" w:rsidRDefault="00C5739B" w:rsidP="00E53AA4">
      <w:pPr>
        <w:tabs>
          <w:tab w:val="left" w:pos="1309"/>
          <w:tab w:val="center" w:pos="4680"/>
        </w:tabs>
        <w:spacing w:line="360" w:lineRule="auto"/>
        <w:jc w:val="both"/>
        <w:rPr>
          <w:rFonts w:ascii="Times New Roman" w:hAnsi="Times New Roman" w:cs="Times New Roman"/>
          <w:b/>
          <w:sz w:val="28"/>
          <w:szCs w:val="28"/>
        </w:rPr>
      </w:pPr>
    </w:p>
    <w:p w:rsidR="00C5739B" w:rsidRDefault="00C5739B" w:rsidP="00E53AA4">
      <w:pPr>
        <w:tabs>
          <w:tab w:val="left" w:pos="1309"/>
          <w:tab w:val="center" w:pos="4680"/>
        </w:tabs>
        <w:spacing w:line="360" w:lineRule="auto"/>
        <w:jc w:val="both"/>
        <w:rPr>
          <w:rFonts w:ascii="Times New Roman" w:hAnsi="Times New Roman" w:cs="Times New Roman"/>
          <w:b/>
          <w:sz w:val="28"/>
          <w:szCs w:val="28"/>
        </w:rPr>
      </w:pPr>
    </w:p>
    <w:p w:rsidR="00C5739B" w:rsidRDefault="00C5739B"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F6378" w:rsidRPr="006938E7" w:rsidRDefault="003F6378" w:rsidP="003F6378">
      <w:pPr>
        <w:pStyle w:val="BodyText"/>
        <w:rPr>
          <w:bCs/>
          <w:iCs/>
          <w:sz w:val="32"/>
          <w:szCs w:val="32"/>
          <w:lang w:val="en-IN"/>
        </w:rPr>
      </w:pPr>
      <w:r w:rsidRPr="003F6378">
        <w:rPr>
          <w:b/>
          <w:iCs/>
          <w:sz w:val="28"/>
          <w:szCs w:val="28"/>
          <w:lang w:val="en-IN"/>
        </w:rPr>
        <w:t xml:space="preserve">   </w:t>
      </w:r>
      <w:r w:rsidRPr="006938E7">
        <w:rPr>
          <w:bCs/>
          <w:iCs/>
          <w:sz w:val="32"/>
          <w:szCs w:val="32"/>
          <w:lang w:val="en-IN"/>
        </w:rPr>
        <w:t xml:space="preserve">This paper proposed a scheme that prevents policy enforcers from comprehending the meaning of the access control policies of data and the credentials required for accessing the data. The scheme increased the level of privacy and security for both data owners and the entities that want to access the data. The scheme is flexible as it allows access control policies to include rules that specify a range of values. The data tracking mechanism allows the access control policies to be modified after data items left their original owners. The tracking mechanism also makes it easier to prevent people from using the revoked certificates to access data. Compared with the existing schemes, the proposed scheme is simple and efficient to use. </w:t>
      </w:r>
    </w:p>
    <w:p w:rsidR="001F1E5A" w:rsidRDefault="001F1E5A" w:rsidP="00E53AA4">
      <w:pPr>
        <w:pStyle w:val="BodyText"/>
        <w:rPr>
          <w:bCs/>
          <w:iCs/>
          <w:sz w:val="32"/>
          <w:szCs w:val="32"/>
        </w:rPr>
      </w:pPr>
    </w:p>
    <w:p w:rsidR="006938E7" w:rsidRDefault="006938E7" w:rsidP="00E53AA4">
      <w:pPr>
        <w:pStyle w:val="BodyText"/>
        <w:rPr>
          <w:bCs/>
          <w:iCs/>
          <w:sz w:val="32"/>
          <w:szCs w:val="32"/>
        </w:rPr>
      </w:pPr>
    </w:p>
    <w:p w:rsidR="006938E7" w:rsidRDefault="006938E7" w:rsidP="00E53AA4">
      <w:pPr>
        <w:pStyle w:val="BodyText"/>
        <w:rPr>
          <w:bCs/>
          <w:iCs/>
          <w:sz w:val="32"/>
          <w:szCs w:val="32"/>
        </w:rPr>
      </w:pPr>
    </w:p>
    <w:p w:rsidR="006938E7" w:rsidRDefault="006938E7" w:rsidP="00E53AA4">
      <w:pPr>
        <w:pStyle w:val="BodyText"/>
        <w:rPr>
          <w:bCs/>
          <w:iCs/>
          <w:sz w:val="32"/>
          <w:szCs w:val="32"/>
        </w:rPr>
      </w:pPr>
    </w:p>
    <w:p w:rsidR="006938E7" w:rsidRDefault="006938E7" w:rsidP="00E53AA4">
      <w:pPr>
        <w:pStyle w:val="BodyText"/>
        <w:rPr>
          <w:bCs/>
          <w:iCs/>
          <w:sz w:val="32"/>
          <w:szCs w:val="32"/>
        </w:rPr>
      </w:pPr>
    </w:p>
    <w:p w:rsidR="006938E7" w:rsidRDefault="006938E7" w:rsidP="00E53AA4">
      <w:pPr>
        <w:pStyle w:val="BodyText"/>
        <w:rPr>
          <w:bCs/>
          <w:iCs/>
          <w:sz w:val="32"/>
          <w:szCs w:val="32"/>
        </w:rPr>
      </w:pPr>
    </w:p>
    <w:p w:rsidR="006938E7" w:rsidRDefault="006938E7" w:rsidP="00E53AA4">
      <w:pPr>
        <w:pStyle w:val="BodyText"/>
        <w:rPr>
          <w:bCs/>
          <w:iCs/>
          <w:sz w:val="32"/>
          <w:szCs w:val="32"/>
        </w:rPr>
      </w:pPr>
    </w:p>
    <w:p w:rsidR="006938E7" w:rsidRDefault="006938E7" w:rsidP="00E53AA4">
      <w:pPr>
        <w:pStyle w:val="BodyText"/>
        <w:rPr>
          <w:bCs/>
          <w:iCs/>
          <w:sz w:val="32"/>
          <w:szCs w:val="32"/>
        </w:rPr>
      </w:pPr>
    </w:p>
    <w:p w:rsidR="006938E7" w:rsidRDefault="006938E7" w:rsidP="00E53AA4">
      <w:pPr>
        <w:pStyle w:val="BodyText"/>
        <w:rPr>
          <w:bCs/>
          <w:iCs/>
          <w:sz w:val="32"/>
          <w:szCs w:val="32"/>
        </w:rPr>
      </w:pPr>
    </w:p>
    <w:p w:rsidR="003C0F6F" w:rsidRDefault="003C0F6F" w:rsidP="00E53AA4">
      <w:pPr>
        <w:pStyle w:val="BodyText"/>
        <w:rPr>
          <w:bCs/>
          <w:iCs/>
          <w:sz w:val="32"/>
          <w:szCs w:val="32"/>
        </w:rPr>
      </w:pPr>
    </w:p>
    <w:p w:rsidR="006938E7" w:rsidRDefault="006938E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938E7" w:rsidRDefault="00894034" w:rsidP="006938E7">
      <w:pPr>
        <w:pStyle w:val="BodyText"/>
        <w:numPr>
          <w:ilvl w:val="0"/>
          <w:numId w:val="42"/>
        </w:numPr>
        <w:rPr>
          <w:sz w:val="32"/>
          <w:szCs w:val="32"/>
          <w:lang w:val="en-IN"/>
        </w:rPr>
      </w:pPr>
      <w:r w:rsidRPr="006938E7">
        <w:rPr>
          <w:sz w:val="32"/>
          <w:szCs w:val="32"/>
          <w:lang w:val="en-IN"/>
        </w:rPr>
        <w:t>Barhamgi M., Benslimane D., Ghedira C., Benharkat A., and Gancarski A</w:t>
      </w:r>
      <w:r w:rsidRPr="006938E7">
        <w:rPr>
          <w:sz w:val="32"/>
          <w:szCs w:val="32"/>
          <w:lang w:val="en-IN"/>
        </w:rPr>
        <w:t xml:space="preserve">. (2012) ‘PPPDM - a privacy-preserving platform for data mashup’. Int. J. of Grid and Utility Computing. Vol. 3, No. 2/3, pp.175-187. </w:t>
      </w:r>
    </w:p>
    <w:p w:rsidR="00000000" w:rsidRPr="006938E7" w:rsidRDefault="00894034" w:rsidP="006938E7">
      <w:pPr>
        <w:pStyle w:val="BodyText"/>
        <w:numPr>
          <w:ilvl w:val="0"/>
          <w:numId w:val="42"/>
        </w:numPr>
        <w:rPr>
          <w:sz w:val="32"/>
          <w:szCs w:val="32"/>
          <w:lang w:val="en-IN"/>
        </w:rPr>
      </w:pPr>
      <w:r w:rsidRPr="006938E7">
        <w:rPr>
          <w:sz w:val="32"/>
          <w:szCs w:val="32"/>
          <w:lang w:val="en-IN"/>
        </w:rPr>
        <w:t>Bethencourt J., Sahai A., and Waters B. (2007) ‘Ciphertext-Policy Attribute-Based Encryption’. Proceedings of the 2007 I</w:t>
      </w:r>
      <w:r w:rsidRPr="006938E7">
        <w:rPr>
          <w:sz w:val="32"/>
          <w:szCs w:val="32"/>
          <w:lang w:val="en-IN"/>
        </w:rPr>
        <w:t xml:space="preserve">EEE Symposium on Security and Privacy, IEEE Computer Society, pp.321-334. </w:t>
      </w:r>
    </w:p>
    <w:p w:rsidR="00000000" w:rsidRPr="006938E7" w:rsidRDefault="00894034" w:rsidP="006938E7">
      <w:pPr>
        <w:pStyle w:val="BodyText"/>
        <w:numPr>
          <w:ilvl w:val="0"/>
          <w:numId w:val="42"/>
        </w:numPr>
        <w:rPr>
          <w:sz w:val="32"/>
          <w:szCs w:val="32"/>
          <w:lang w:val="en-IN"/>
        </w:rPr>
      </w:pPr>
      <w:r w:rsidRPr="006938E7">
        <w:rPr>
          <w:sz w:val="32"/>
          <w:szCs w:val="32"/>
          <w:lang w:val="en-IN"/>
        </w:rPr>
        <w:t xml:space="preserve">Boneh D. and Franklin M. K. (2001) ‘Identity-Based Encryption from the Weil Pairing’. Proceedings of the 21st Annual International Cryptology Conference on Advances in Cryptology, </w:t>
      </w:r>
      <w:r w:rsidRPr="006938E7">
        <w:rPr>
          <w:sz w:val="32"/>
          <w:szCs w:val="32"/>
          <w:lang w:val="en-IN"/>
        </w:rPr>
        <w:t xml:space="preserve">Springer-Verlag, pp.213-229. </w:t>
      </w:r>
    </w:p>
    <w:p w:rsidR="00000000" w:rsidRPr="006938E7" w:rsidRDefault="00894034" w:rsidP="006938E7">
      <w:pPr>
        <w:pStyle w:val="BodyText"/>
        <w:numPr>
          <w:ilvl w:val="0"/>
          <w:numId w:val="42"/>
        </w:numPr>
        <w:rPr>
          <w:sz w:val="32"/>
          <w:szCs w:val="32"/>
          <w:lang w:val="en-IN"/>
        </w:rPr>
      </w:pPr>
      <w:r w:rsidRPr="006938E7">
        <w:rPr>
          <w:sz w:val="32"/>
          <w:szCs w:val="32"/>
          <w:lang w:val="en-IN"/>
        </w:rPr>
        <w:t xml:space="preserve">Bradshaw R. W., Holt J. E., and Seamons K. E. (2004) ‘Concealing complex policies with hidden credentials’. Proceedings of the 11th ACM conference on Computer and communications security, ACM, pp.146-157 </w:t>
      </w:r>
    </w:p>
    <w:p w:rsidR="00000000" w:rsidRPr="006938E7" w:rsidRDefault="00894034" w:rsidP="006938E7">
      <w:pPr>
        <w:pStyle w:val="BodyText"/>
        <w:numPr>
          <w:ilvl w:val="0"/>
          <w:numId w:val="42"/>
        </w:numPr>
        <w:rPr>
          <w:sz w:val="32"/>
          <w:szCs w:val="32"/>
          <w:lang w:val="en-IN"/>
        </w:rPr>
      </w:pPr>
      <w:r w:rsidRPr="006938E7">
        <w:rPr>
          <w:sz w:val="32"/>
          <w:szCs w:val="32"/>
          <w:lang w:val="en-IN"/>
        </w:rPr>
        <w:t>Fan K., Wang Y., an</w:t>
      </w:r>
      <w:r w:rsidRPr="006938E7">
        <w:rPr>
          <w:sz w:val="32"/>
          <w:szCs w:val="32"/>
          <w:lang w:val="en-IN"/>
        </w:rPr>
        <w:t xml:space="preserve">d Li H. (2012) ‘A new proxy blind signature scheme’ Int. J. of Grid and Utility Computing. Vol. 3, No. 1, pp.38-42. </w:t>
      </w:r>
    </w:p>
    <w:p w:rsidR="00000000" w:rsidRPr="006938E7" w:rsidRDefault="00894034" w:rsidP="006938E7">
      <w:pPr>
        <w:pStyle w:val="BodyText"/>
        <w:numPr>
          <w:ilvl w:val="0"/>
          <w:numId w:val="42"/>
        </w:numPr>
        <w:rPr>
          <w:sz w:val="32"/>
          <w:szCs w:val="32"/>
          <w:lang w:val="en-IN"/>
        </w:rPr>
      </w:pPr>
      <w:r w:rsidRPr="006938E7">
        <w:rPr>
          <w:sz w:val="32"/>
          <w:szCs w:val="32"/>
          <w:lang w:val="en-IN"/>
        </w:rPr>
        <w:t>Frikken K., Atallah M., and Li J. (2006) ‘Attribute-Based Access Control with Hidden Policies and Hidden Credentials’. IEEE Trans. Comput.</w:t>
      </w:r>
      <w:r w:rsidRPr="006938E7">
        <w:rPr>
          <w:sz w:val="32"/>
          <w:szCs w:val="32"/>
          <w:lang w:val="en-IN"/>
        </w:rPr>
        <w:t xml:space="preserve">55, 10 (October 2006), pp.1259-1270 </w:t>
      </w:r>
    </w:p>
    <w:p w:rsidR="00000000" w:rsidRPr="006938E7" w:rsidRDefault="00894034" w:rsidP="006938E7">
      <w:pPr>
        <w:pStyle w:val="BodyText"/>
        <w:numPr>
          <w:ilvl w:val="0"/>
          <w:numId w:val="42"/>
        </w:numPr>
        <w:rPr>
          <w:sz w:val="32"/>
          <w:szCs w:val="32"/>
          <w:lang w:val="en-IN"/>
        </w:rPr>
      </w:pPr>
      <w:r w:rsidRPr="006938E7">
        <w:rPr>
          <w:sz w:val="32"/>
          <w:szCs w:val="32"/>
          <w:lang w:val="en-IN"/>
        </w:rPr>
        <w:lastRenderedPageBreak/>
        <w:t>Goyal V., Pandey O., Sahai A., and Waters B. (2006) ‘Attributebased encryption for fine-grained access control of encrypted data’. Proceedings of the 13th ACM conference on Computer and communications security (CCS '06</w:t>
      </w:r>
      <w:r w:rsidRPr="006938E7">
        <w:rPr>
          <w:sz w:val="32"/>
          <w:szCs w:val="32"/>
          <w:lang w:val="en-IN"/>
        </w:rPr>
        <w:t xml:space="preserve">). ACM, pp.89-98. </w:t>
      </w:r>
    </w:p>
    <w:p w:rsidR="00000000" w:rsidRPr="006938E7" w:rsidRDefault="00894034" w:rsidP="006938E7">
      <w:pPr>
        <w:pStyle w:val="BodyText"/>
        <w:numPr>
          <w:ilvl w:val="0"/>
          <w:numId w:val="42"/>
        </w:numPr>
        <w:rPr>
          <w:sz w:val="32"/>
          <w:szCs w:val="32"/>
          <w:lang w:val="en-IN"/>
        </w:rPr>
      </w:pPr>
      <w:r w:rsidRPr="006938E7">
        <w:rPr>
          <w:sz w:val="32"/>
          <w:szCs w:val="32"/>
          <w:lang w:val="en-IN"/>
        </w:rPr>
        <w:t xml:space="preserve">Holt J. E., Bradshaw R. W., Seamons K. E., and Orman H. (2003) ‘Hidden Credentials’. Proceedings of the 2003 ACM workshop on Privacy in the electronic society, ACM, pp.1-8. </w:t>
      </w:r>
    </w:p>
    <w:p w:rsidR="00000000" w:rsidRPr="006938E7" w:rsidRDefault="00894034" w:rsidP="006938E7">
      <w:pPr>
        <w:pStyle w:val="BodyText"/>
        <w:numPr>
          <w:ilvl w:val="0"/>
          <w:numId w:val="42"/>
        </w:numPr>
        <w:rPr>
          <w:sz w:val="32"/>
          <w:szCs w:val="32"/>
          <w:lang w:val="en-IN"/>
        </w:rPr>
      </w:pPr>
      <w:r w:rsidRPr="006938E7">
        <w:rPr>
          <w:sz w:val="32"/>
          <w:szCs w:val="32"/>
          <w:lang w:val="en-IN"/>
        </w:rPr>
        <w:t xml:space="preserve">Li J. and Li N. (2005) ‘Policy-hiding access control in open </w:t>
      </w:r>
      <w:r w:rsidRPr="006938E7">
        <w:rPr>
          <w:sz w:val="32"/>
          <w:szCs w:val="32"/>
          <w:lang w:val="en-IN"/>
        </w:rPr>
        <w:t xml:space="preserve">environment’. Proceedings of the twenty-fourth annual ACM symposium on Principles of distributed computing, ACM, pp.29-38. </w:t>
      </w:r>
    </w:p>
    <w:p w:rsidR="00000000" w:rsidRPr="006938E7" w:rsidRDefault="00894034" w:rsidP="006938E7">
      <w:pPr>
        <w:pStyle w:val="BodyText"/>
        <w:numPr>
          <w:ilvl w:val="0"/>
          <w:numId w:val="42"/>
        </w:numPr>
        <w:rPr>
          <w:sz w:val="32"/>
          <w:szCs w:val="32"/>
          <w:lang w:val="en-IN"/>
        </w:rPr>
      </w:pPr>
      <w:r w:rsidRPr="006938E7">
        <w:rPr>
          <w:sz w:val="32"/>
          <w:szCs w:val="32"/>
          <w:lang w:val="en-IN"/>
        </w:rPr>
        <w:t xml:space="preserve">Li M., Yu S., Ren K. and Lou W. (2010) ‘Securing Personal Health Records in Cloud Computing: Patient-centric and Fine-grained Data </w:t>
      </w:r>
      <w:r w:rsidRPr="006938E7">
        <w:rPr>
          <w:sz w:val="32"/>
          <w:szCs w:val="32"/>
          <w:lang w:val="en-IN"/>
        </w:rPr>
        <w:t xml:space="preserve">Access Control in Multi-owner Settings’. Proceedings of the 6th International Conference on Security and Privacy in Communication Networks, Springer-Verlag, pp.89-106.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4034" w:rsidRDefault="00894034" w:rsidP="003654DF">
      <w:pPr>
        <w:spacing w:after="0" w:line="240" w:lineRule="auto"/>
      </w:pPr>
      <w:r>
        <w:separator/>
      </w:r>
    </w:p>
  </w:endnote>
  <w:endnote w:type="continuationSeparator" w:id="1">
    <w:p w:rsidR="00894034" w:rsidRDefault="0089403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4034" w:rsidRDefault="00894034" w:rsidP="003654DF">
      <w:pPr>
        <w:spacing w:after="0" w:line="240" w:lineRule="auto"/>
      </w:pPr>
      <w:r>
        <w:separator/>
      </w:r>
    </w:p>
  </w:footnote>
  <w:footnote w:type="continuationSeparator" w:id="1">
    <w:p w:rsidR="00894034" w:rsidRDefault="0089403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C2DBF">
        <w:pPr>
          <w:pStyle w:val="Header"/>
          <w:jc w:val="right"/>
        </w:pPr>
        <w:fldSimple w:instr=" PAGE   \* MERGEFORMAT ">
          <w:r w:rsidR="004C13F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345074"/>
    <w:multiLevelType w:val="hybridMultilevel"/>
    <w:tmpl w:val="623C090E"/>
    <w:lvl w:ilvl="0" w:tplc="A1DAB04A">
      <w:start w:val="1"/>
      <w:numFmt w:val="bullet"/>
      <w:lvlText w:val=""/>
      <w:lvlJc w:val="left"/>
      <w:pPr>
        <w:tabs>
          <w:tab w:val="num" w:pos="720"/>
        </w:tabs>
        <w:ind w:left="720" w:hanging="360"/>
      </w:pPr>
      <w:rPr>
        <w:rFonts w:ascii="Wingdings 2" w:hAnsi="Wingdings 2" w:hint="default"/>
      </w:rPr>
    </w:lvl>
    <w:lvl w:ilvl="1" w:tplc="B9D6DB74" w:tentative="1">
      <w:start w:val="1"/>
      <w:numFmt w:val="bullet"/>
      <w:lvlText w:val=""/>
      <w:lvlJc w:val="left"/>
      <w:pPr>
        <w:tabs>
          <w:tab w:val="num" w:pos="1440"/>
        </w:tabs>
        <w:ind w:left="1440" w:hanging="360"/>
      </w:pPr>
      <w:rPr>
        <w:rFonts w:ascii="Wingdings 2" w:hAnsi="Wingdings 2" w:hint="default"/>
      </w:rPr>
    </w:lvl>
    <w:lvl w:ilvl="2" w:tplc="ABD47FEA" w:tentative="1">
      <w:start w:val="1"/>
      <w:numFmt w:val="bullet"/>
      <w:lvlText w:val=""/>
      <w:lvlJc w:val="left"/>
      <w:pPr>
        <w:tabs>
          <w:tab w:val="num" w:pos="2160"/>
        </w:tabs>
        <w:ind w:left="2160" w:hanging="360"/>
      </w:pPr>
      <w:rPr>
        <w:rFonts w:ascii="Wingdings 2" w:hAnsi="Wingdings 2" w:hint="default"/>
      </w:rPr>
    </w:lvl>
    <w:lvl w:ilvl="3" w:tplc="96C0BE18" w:tentative="1">
      <w:start w:val="1"/>
      <w:numFmt w:val="bullet"/>
      <w:lvlText w:val=""/>
      <w:lvlJc w:val="left"/>
      <w:pPr>
        <w:tabs>
          <w:tab w:val="num" w:pos="2880"/>
        </w:tabs>
        <w:ind w:left="2880" w:hanging="360"/>
      </w:pPr>
      <w:rPr>
        <w:rFonts w:ascii="Wingdings 2" w:hAnsi="Wingdings 2" w:hint="default"/>
      </w:rPr>
    </w:lvl>
    <w:lvl w:ilvl="4" w:tplc="3D9261B0" w:tentative="1">
      <w:start w:val="1"/>
      <w:numFmt w:val="bullet"/>
      <w:lvlText w:val=""/>
      <w:lvlJc w:val="left"/>
      <w:pPr>
        <w:tabs>
          <w:tab w:val="num" w:pos="3600"/>
        </w:tabs>
        <w:ind w:left="3600" w:hanging="360"/>
      </w:pPr>
      <w:rPr>
        <w:rFonts w:ascii="Wingdings 2" w:hAnsi="Wingdings 2" w:hint="default"/>
      </w:rPr>
    </w:lvl>
    <w:lvl w:ilvl="5" w:tplc="268070DA" w:tentative="1">
      <w:start w:val="1"/>
      <w:numFmt w:val="bullet"/>
      <w:lvlText w:val=""/>
      <w:lvlJc w:val="left"/>
      <w:pPr>
        <w:tabs>
          <w:tab w:val="num" w:pos="4320"/>
        </w:tabs>
        <w:ind w:left="4320" w:hanging="360"/>
      </w:pPr>
      <w:rPr>
        <w:rFonts w:ascii="Wingdings 2" w:hAnsi="Wingdings 2" w:hint="default"/>
      </w:rPr>
    </w:lvl>
    <w:lvl w:ilvl="6" w:tplc="B9EAD994" w:tentative="1">
      <w:start w:val="1"/>
      <w:numFmt w:val="bullet"/>
      <w:lvlText w:val=""/>
      <w:lvlJc w:val="left"/>
      <w:pPr>
        <w:tabs>
          <w:tab w:val="num" w:pos="5040"/>
        </w:tabs>
        <w:ind w:left="5040" w:hanging="360"/>
      </w:pPr>
      <w:rPr>
        <w:rFonts w:ascii="Wingdings 2" w:hAnsi="Wingdings 2" w:hint="default"/>
      </w:rPr>
    </w:lvl>
    <w:lvl w:ilvl="7" w:tplc="80A25846" w:tentative="1">
      <w:start w:val="1"/>
      <w:numFmt w:val="bullet"/>
      <w:lvlText w:val=""/>
      <w:lvlJc w:val="left"/>
      <w:pPr>
        <w:tabs>
          <w:tab w:val="num" w:pos="5760"/>
        </w:tabs>
        <w:ind w:left="5760" w:hanging="360"/>
      </w:pPr>
      <w:rPr>
        <w:rFonts w:ascii="Wingdings 2" w:hAnsi="Wingdings 2" w:hint="default"/>
      </w:rPr>
    </w:lvl>
    <w:lvl w:ilvl="8" w:tplc="06E86D46"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5662EB"/>
    <w:multiLevelType w:val="hybridMultilevel"/>
    <w:tmpl w:val="4C5013A4"/>
    <w:lvl w:ilvl="0" w:tplc="F2C63796">
      <w:start w:val="1"/>
      <w:numFmt w:val="bullet"/>
      <w:lvlText w:val=""/>
      <w:lvlJc w:val="left"/>
      <w:pPr>
        <w:tabs>
          <w:tab w:val="num" w:pos="720"/>
        </w:tabs>
        <w:ind w:left="720" w:hanging="360"/>
      </w:pPr>
      <w:rPr>
        <w:rFonts w:ascii="Wingdings 2" w:hAnsi="Wingdings 2" w:hint="default"/>
      </w:rPr>
    </w:lvl>
    <w:lvl w:ilvl="1" w:tplc="FA10DCC4" w:tentative="1">
      <w:start w:val="1"/>
      <w:numFmt w:val="bullet"/>
      <w:lvlText w:val=""/>
      <w:lvlJc w:val="left"/>
      <w:pPr>
        <w:tabs>
          <w:tab w:val="num" w:pos="1440"/>
        </w:tabs>
        <w:ind w:left="1440" w:hanging="360"/>
      </w:pPr>
      <w:rPr>
        <w:rFonts w:ascii="Wingdings 2" w:hAnsi="Wingdings 2" w:hint="default"/>
      </w:rPr>
    </w:lvl>
    <w:lvl w:ilvl="2" w:tplc="056C65CE" w:tentative="1">
      <w:start w:val="1"/>
      <w:numFmt w:val="bullet"/>
      <w:lvlText w:val=""/>
      <w:lvlJc w:val="left"/>
      <w:pPr>
        <w:tabs>
          <w:tab w:val="num" w:pos="2160"/>
        </w:tabs>
        <w:ind w:left="2160" w:hanging="360"/>
      </w:pPr>
      <w:rPr>
        <w:rFonts w:ascii="Wingdings 2" w:hAnsi="Wingdings 2" w:hint="default"/>
      </w:rPr>
    </w:lvl>
    <w:lvl w:ilvl="3" w:tplc="24F2CD88" w:tentative="1">
      <w:start w:val="1"/>
      <w:numFmt w:val="bullet"/>
      <w:lvlText w:val=""/>
      <w:lvlJc w:val="left"/>
      <w:pPr>
        <w:tabs>
          <w:tab w:val="num" w:pos="2880"/>
        </w:tabs>
        <w:ind w:left="2880" w:hanging="360"/>
      </w:pPr>
      <w:rPr>
        <w:rFonts w:ascii="Wingdings 2" w:hAnsi="Wingdings 2" w:hint="default"/>
      </w:rPr>
    </w:lvl>
    <w:lvl w:ilvl="4" w:tplc="88EEB6CA" w:tentative="1">
      <w:start w:val="1"/>
      <w:numFmt w:val="bullet"/>
      <w:lvlText w:val=""/>
      <w:lvlJc w:val="left"/>
      <w:pPr>
        <w:tabs>
          <w:tab w:val="num" w:pos="3600"/>
        </w:tabs>
        <w:ind w:left="3600" w:hanging="360"/>
      </w:pPr>
      <w:rPr>
        <w:rFonts w:ascii="Wingdings 2" w:hAnsi="Wingdings 2" w:hint="default"/>
      </w:rPr>
    </w:lvl>
    <w:lvl w:ilvl="5" w:tplc="176840C0" w:tentative="1">
      <w:start w:val="1"/>
      <w:numFmt w:val="bullet"/>
      <w:lvlText w:val=""/>
      <w:lvlJc w:val="left"/>
      <w:pPr>
        <w:tabs>
          <w:tab w:val="num" w:pos="4320"/>
        </w:tabs>
        <w:ind w:left="4320" w:hanging="360"/>
      </w:pPr>
      <w:rPr>
        <w:rFonts w:ascii="Wingdings 2" w:hAnsi="Wingdings 2" w:hint="default"/>
      </w:rPr>
    </w:lvl>
    <w:lvl w:ilvl="6" w:tplc="9704040C" w:tentative="1">
      <w:start w:val="1"/>
      <w:numFmt w:val="bullet"/>
      <w:lvlText w:val=""/>
      <w:lvlJc w:val="left"/>
      <w:pPr>
        <w:tabs>
          <w:tab w:val="num" w:pos="5040"/>
        </w:tabs>
        <w:ind w:left="5040" w:hanging="360"/>
      </w:pPr>
      <w:rPr>
        <w:rFonts w:ascii="Wingdings 2" w:hAnsi="Wingdings 2" w:hint="default"/>
      </w:rPr>
    </w:lvl>
    <w:lvl w:ilvl="7" w:tplc="99C6AA34" w:tentative="1">
      <w:start w:val="1"/>
      <w:numFmt w:val="bullet"/>
      <w:lvlText w:val=""/>
      <w:lvlJc w:val="left"/>
      <w:pPr>
        <w:tabs>
          <w:tab w:val="num" w:pos="5760"/>
        </w:tabs>
        <w:ind w:left="5760" w:hanging="360"/>
      </w:pPr>
      <w:rPr>
        <w:rFonts w:ascii="Wingdings 2" w:hAnsi="Wingdings 2" w:hint="default"/>
      </w:rPr>
    </w:lvl>
    <w:lvl w:ilvl="8" w:tplc="200A663E"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031326"/>
    <w:multiLevelType w:val="hybridMultilevel"/>
    <w:tmpl w:val="B9FC7FC4"/>
    <w:lvl w:ilvl="0" w:tplc="F814B09E">
      <w:start w:val="1"/>
      <w:numFmt w:val="bullet"/>
      <w:lvlText w:val=""/>
      <w:lvlJc w:val="left"/>
      <w:pPr>
        <w:tabs>
          <w:tab w:val="num" w:pos="720"/>
        </w:tabs>
        <w:ind w:left="720" w:hanging="360"/>
      </w:pPr>
      <w:rPr>
        <w:rFonts w:ascii="Wingdings 2" w:hAnsi="Wingdings 2" w:hint="default"/>
      </w:rPr>
    </w:lvl>
    <w:lvl w:ilvl="1" w:tplc="398E8AB8" w:tentative="1">
      <w:start w:val="1"/>
      <w:numFmt w:val="bullet"/>
      <w:lvlText w:val=""/>
      <w:lvlJc w:val="left"/>
      <w:pPr>
        <w:tabs>
          <w:tab w:val="num" w:pos="1440"/>
        </w:tabs>
        <w:ind w:left="1440" w:hanging="360"/>
      </w:pPr>
      <w:rPr>
        <w:rFonts w:ascii="Wingdings 2" w:hAnsi="Wingdings 2" w:hint="default"/>
      </w:rPr>
    </w:lvl>
    <w:lvl w:ilvl="2" w:tplc="3442506C" w:tentative="1">
      <w:start w:val="1"/>
      <w:numFmt w:val="bullet"/>
      <w:lvlText w:val=""/>
      <w:lvlJc w:val="left"/>
      <w:pPr>
        <w:tabs>
          <w:tab w:val="num" w:pos="2160"/>
        </w:tabs>
        <w:ind w:left="2160" w:hanging="360"/>
      </w:pPr>
      <w:rPr>
        <w:rFonts w:ascii="Wingdings 2" w:hAnsi="Wingdings 2" w:hint="default"/>
      </w:rPr>
    </w:lvl>
    <w:lvl w:ilvl="3" w:tplc="B06E2202" w:tentative="1">
      <w:start w:val="1"/>
      <w:numFmt w:val="bullet"/>
      <w:lvlText w:val=""/>
      <w:lvlJc w:val="left"/>
      <w:pPr>
        <w:tabs>
          <w:tab w:val="num" w:pos="2880"/>
        </w:tabs>
        <w:ind w:left="2880" w:hanging="360"/>
      </w:pPr>
      <w:rPr>
        <w:rFonts w:ascii="Wingdings 2" w:hAnsi="Wingdings 2" w:hint="default"/>
      </w:rPr>
    </w:lvl>
    <w:lvl w:ilvl="4" w:tplc="1AAA5936" w:tentative="1">
      <w:start w:val="1"/>
      <w:numFmt w:val="bullet"/>
      <w:lvlText w:val=""/>
      <w:lvlJc w:val="left"/>
      <w:pPr>
        <w:tabs>
          <w:tab w:val="num" w:pos="3600"/>
        </w:tabs>
        <w:ind w:left="3600" w:hanging="360"/>
      </w:pPr>
      <w:rPr>
        <w:rFonts w:ascii="Wingdings 2" w:hAnsi="Wingdings 2" w:hint="default"/>
      </w:rPr>
    </w:lvl>
    <w:lvl w:ilvl="5" w:tplc="BEB2436A" w:tentative="1">
      <w:start w:val="1"/>
      <w:numFmt w:val="bullet"/>
      <w:lvlText w:val=""/>
      <w:lvlJc w:val="left"/>
      <w:pPr>
        <w:tabs>
          <w:tab w:val="num" w:pos="4320"/>
        </w:tabs>
        <w:ind w:left="4320" w:hanging="360"/>
      </w:pPr>
      <w:rPr>
        <w:rFonts w:ascii="Wingdings 2" w:hAnsi="Wingdings 2" w:hint="default"/>
      </w:rPr>
    </w:lvl>
    <w:lvl w:ilvl="6" w:tplc="ABC8A6CA" w:tentative="1">
      <w:start w:val="1"/>
      <w:numFmt w:val="bullet"/>
      <w:lvlText w:val=""/>
      <w:lvlJc w:val="left"/>
      <w:pPr>
        <w:tabs>
          <w:tab w:val="num" w:pos="5040"/>
        </w:tabs>
        <w:ind w:left="5040" w:hanging="360"/>
      </w:pPr>
      <w:rPr>
        <w:rFonts w:ascii="Wingdings 2" w:hAnsi="Wingdings 2" w:hint="default"/>
      </w:rPr>
    </w:lvl>
    <w:lvl w:ilvl="7" w:tplc="0292E528" w:tentative="1">
      <w:start w:val="1"/>
      <w:numFmt w:val="bullet"/>
      <w:lvlText w:val=""/>
      <w:lvlJc w:val="left"/>
      <w:pPr>
        <w:tabs>
          <w:tab w:val="num" w:pos="5760"/>
        </w:tabs>
        <w:ind w:left="5760" w:hanging="360"/>
      </w:pPr>
      <w:rPr>
        <w:rFonts w:ascii="Wingdings 2" w:hAnsi="Wingdings 2" w:hint="default"/>
      </w:rPr>
    </w:lvl>
    <w:lvl w:ilvl="8" w:tplc="F0D83FCA" w:tentative="1">
      <w:start w:val="1"/>
      <w:numFmt w:val="bullet"/>
      <w:lvlText w:val=""/>
      <w:lvlJc w:val="left"/>
      <w:pPr>
        <w:tabs>
          <w:tab w:val="num" w:pos="6480"/>
        </w:tabs>
        <w:ind w:left="6480" w:hanging="360"/>
      </w:pPr>
      <w:rPr>
        <w:rFonts w:ascii="Wingdings 2" w:hAnsi="Wingdings 2" w:hint="default"/>
      </w:rPr>
    </w:lvl>
  </w:abstractNum>
  <w:abstractNum w:abstractNumId="36">
    <w:nsid w:val="62604004"/>
    <w:multiLevelType w:val="hybridMultilevel"/>
    <w:tmpl w:val="5900D440"/>
    <w:lvl w:ilvl="0" w:tplc="2D5ECF58">
      <w:start w:val="1"/>
      <w:numFmt w:val="bullet"/>
      <w:lvlText w:val=""/>
      <w:lvlJc w:val="left"/>
      <w:pPr>
        <w:tabs>
          <w:tab w:val="num" w:pos="720"/>
        </w:tabs>
        <w:ind w:left="720" w:hanging="360"/>
      </w:pPr>
      <w:rPr>
        <w:rFonts w:ascii="Wingdings 2" w:hAnsi="Wingdings 2" w:hint="default"/>
      </w:rPr>
    </w:lvl>
    <w:lvl w:ilvl="1" w:tplc="E72ADB14" w:tentative="1">
      <w:start w:val="1"/>
      <w:numFmt w:val="bullet"/>
      <w:lvlText w:val=""/>
      <w:lvlJc w:val="left"/>
      <w:pPr>
        <w:tabs>
          <w:tab w:val="num" w:pos="1440"/>
        </w:tabs>
        <w:ind w:left="1440" w:hanging="360"/>
      </w:pPr>
      <w:rPr>
        <w:rFonts w:ascii="Wingdings 2" w:hAnsi="Wingdings 2" w:hint="default"/>
      </w:rPr>
    </w:lvl>
    <w:lvl w:ilvl="2" w:tplc="0D1894F8" w:tentative="1">
      <w:start w:val="1"/>
      <w:numFmt w:val="bullet"/>
      <w:lvlText w:val=""/>
      <w:lvlJc w:val="left"/>
      <w:pPr>
        <w:tabs>
          <w:tab w:val="num" w:pos="2160"/>
        </w:tabs>
        <w:ind w:left="2160" w:hanging="360"/>
      </w:pPr>
      <w:rPr>
        <w:rFonts w:ascii="Wingdings 2" w:hAnsi="Wingdings 2" w:hint="default"/>
      </w:rPr>
    </w:lvl>
    <w:lvl w:ilvl="3" w:tplc="9954B820" w:tentative="1">
      <w:start w:val="1"/>
      <w:numFmt w:val="bullet"/>
      <w:lvlText w:val=""/>
      <w:lvlJc w:val="left"/>
      <w:pPr>
        <w:tabs>
          <w:tab w:val="num" w:pos="2880"/>
        </w:tabs>
        <w:ind w:left="2880" w:hanging="360"/>
      </w:pPr>
      <w:rPr>
        <w:rFonts w:ascii="Wingdings 2" w:hAnsi="Wingdings 2" w:hint="default"/>
      </w:rPr>
    </w:lvl>
    <w:lvl w:ilvl="4" w:tplc="4880D38A" w:tentative="1">
      <w:start w:val="1"/>
      <w:numFmt w:val="bullet"/>
      <w:lvlText w:val=""/>
      <w:lvlJc w:val="left"/>
      <w:pPr>
        <w:tabs>
          <w:tab w:val="num" w:pos="3600"/>
        </w:tabs>
        <w:ind w:left="3600" w:hanging="360"/>
      </w:pPr>
      <w:rPr>
        <w:rFonts w:ascii="Wingdings 2" w:hAnsi="Wingdings 2" w:hint="default"/>
      </w:rPr>
    </w:lvl>
    <w:lvl w:ilvl="5" w:tplc="FEA48128" w:tentative="1">
      <w:start w:val="1"/>
      <w:numFmt w:val="bullet"/>
      <w:lvlText w:val=""/>
      <w:lvlJc w:val="left"/>
      <w:pPr>
        <w:tabs>
          <w:tab w:val="num" w:pos="4320"/>
        </w:tabs>
        <w:ind w:left="4320" w:hanging="360"/>
      </w:pPr>
      <w:rPr>
        <w:rFonts w:ascii="Wingdings 2" w:hAnsi="Wingdings 2" w:hint="default"/>
      </w:rPr>
    </w:lvl>
    <w:lvl w:ilvl="6" w:tplc="4DA6307A" w:tentative="1">
      <w:start w:val="1"/>
      <w:numFmt w:val="bullet"/>
      <w:lvlText w:val=""/>
      <w:lvlJc w:val="left"/>
      <w:pPr>
        <w:tabs>
          <w:tab w:val="num" w:pos="5040"/>
        </w:tabs>
        <w:ind w:left="5040" w:hanging="360"/>
      </w:pPr>
      <w:rPr>
        <w:rFonts w:ascii="Wingdings 2" w:hAnsi="Wingdings 2" w:hint="default"/>
      </w:rPr>
    </w:lvl>
    <w:lvl w:ilvl="7" w:tplc="1688DE2E" w:tentative="1">
      <w:start w:val="1"/>
      <w:numFmt w:val="bullet"/>
      <w:lvlText w:val=""/>
      <w:lvlJc w:val="left"/>
      <w:pPr>
        <w:tabs>
          <w:tab w:val="num" w:pos="5760"/>
        </w:tabs>
        <w:ind w:left="5760" w:hanging="360"/>
      </w:pPr>
      <w:rPr>
        <w:rFonts w:ascii="Wingdings 2" w:hAnsi="Wingdings 2" w:hint="default"/>
      </w:rPr>
    </w:lvl>
    <w:lvl w:ilvl="8" w:tplc="1E4220DC"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A0E2FED"/>
    <w:multiLevelType w:val="hybridMultilevel"/>
    <w:tmpl w:val="8CF06942"/>
    <w:lvl w:ilvl="0" w:tplc="6B4A6E7A">
      <w:start w:val="1"/>
      <w:numFmt w:val="bullet"/>
      <w:lvlText w:val=""/>
      <w:lvlJc w:val="left"/>
      <w:pPr>
        <w:tabs>
          <w:tab w:val="num" w:pos="720"/>
        </w:tabs>
        <w:ind w:left="720" w:hanging="360"/>
      </w:pPr>
      <w:rPr>
        <w:rFonts w:ascii="Wingdings 2" w:hAnsi="Wingdings 2" w:hint="default"/>
      </w:rPr>
    </w:lvl>
    <w:lvl w:ilvl="1" w:tplc="D13470C0" w:tentative="1">
      <w:start w:val="1"/>
      <w:numFmt w:val="bullet"/>
      <w:lvlText w:val=""/>
      <w:lvlJc w:val="left"/>
      <w:pPr>
        <w:tabs>
          <w:tab w:val="num" w:pos="1440"/>
        </w:tabs>
        <w:ind w:left="1440" w:hanging="360"/>
      </w:pPr>
      <w:rPr>
        <w:rFonts w:ascii="Wingdings 2" w:hAnsi="Wingdings 2" w:hint="default"/>
      </w:rPr>
    </w:lvl>
    <w:lvl w:ilvl="2" w:tplc="F8A21D46" w:tentative="1">
      <w:start w:val="1"/>
      <w:numFmt w:val="bullet"/>
      <w:lvlText w:val=""/>
      <w:lvlJc w:val="left"/>
      <w:pPr>
        <w:tabs>
          <w:tab w:val="num" w:pos="2160"/>
        </w:tabs>
        <w:ind w:left="2160" w:hanging="360"/>
      </w:pPr>
      <w:rPr>
        <w:rFonts w:ascii="Wingdings 2" w:hAnsi="Wingdings 2" w:hint="default"/>
      </w:rPr>
    </w:lvl>
    <w:lvl w:ilvl="3" w:tplc="6026F1B4" w:tentative="1">
      <w:start w:val="1"/>
      <w:numFmt w:val="bullet"/>
      <w:lvlText w:val=""/>
      <w:lvlJc w:val="left"/>
      <w:pPr>
        <w:tabs>
          <w:tab w:val="num" w:pos="2880"/>
        </w:tabs>
        <w:ind w:left="2880" w:hanging="360"/>
      </w:pPr>
      <w:rPr>
        <w:rFonts w:ascii="Wingdings 2" w:hAnsi="Wingdings 2" w:hint="default"/>
      </w:rPr>
    </w:lvl>
    <w:lvl w:ilvl="4" w:tplc="24D2DAA0" w:tentative="1">
      <w:start w:val="1"/>
      <w:numFmt w:val="bullet"/>
      <w:lvlText w:val=""/>
      <w:lvlJc w:val="left"/>
      <w:pPr>
        <w:tabs>
          <w:tab w:val="num" w:pos="3600"/>
        </w:tabs>
        <w:ind w:left="3600" w:hanging="360"/>
      </w:pPr>
      <w:rPr>
        <w:rFonts w:ascii="Wingdings 2" w:hAnsi="Wingdings 2" w:hint="default"/>
      </w:rPr>
    </w:lvl>
    <w:lvl w:ilvl="5" w:tplc="CBD2B644" w:tentative="1">
      <w:start w:val="1"/>
      <w:numFmt w:val="bullet"/>
      <w:lvlText w:val=""/>
      <w:lvlJc w:val="left"/>
      <w:pPr>
        <w:tabs>
          <w:tab w:val="num" w:pos="4320"/>
        </w:tabs>
        <w:ind w:left="4320" w:hanging="360"/>
      </w:pPr>
      <w:rPr>
        <w:rFonts w:ascii="Wingdings 2" w:hAnsi="Wingdings 2" w:hint="default"/>
      </w:rPr>
    </w:lvl>
    <w:lvl w:ilvl="6" w:tplc="C1D83090" w:tentative="1">
      <w:start w:val="1"/>
      <w:numFmt w:val="bullet"/>
      <w:lvlText w:val=""/>
      <w:lvlJc w:val="left"/>
      <w:pPr>
        <w:tabs>
          <w:tab w:val="num" w:pos="5040"/>
        </w:tabs>
        <w:ind w:left="5040" w:hanging="360"/>
      </w:pPr>
      <w:rPr>
        <w:rFonts w:ascii="Wingdings 2" w:hAnsi="Wingdings 2" w:hint="default"/>
      </w:rPr>
    </w:lvl>
    <w:lvl w:ilvl="7" w:tplc="6E8EA47A" w:tentative="1">
      <w:start w:val="1"/>
      <w:numFmt w:val="bullet"/>
      <w:lvlText w:val=""/>
      <w:lvlJc w:val="left"/>
      <w:pPr>
        <w:tabs>
          <w:tab w:val="num" w:pos="5760"/>
        </w:tabs>
        <w:ind w:left="5760" w:hanging="360"/>
      </w:pPr>
      <w:rPr>
        <w:rFonts w:ascii="Wingdings 2" w:hAnsi="Wingdings 2" w:hint="default"/>
      </w:rPr>
    </w:lvl>
    <w:lvl w:ilvl="8" w:tplc="669E34DC" w:tentative="1">
      <w:start w:val="1"/>
      <w:numFmt w:val="bullet"/>
      <w:lvlText w:val=""/>
      <w:lvlJc w:val="left"/>
      <w:pPr>
        <w:tabs>
          <w:tab w:val="num" w:pos="6480"/>
        </w:tabs>
        <w:ind w:left="6480" w:hanging="360"/>
      </w:pPr>
      <w:rPr>
        <w:rFonts w:ascii="Wingdings 2" w:hAnsi="Wingdings 2" w:hint="default"/>
      </w:rPr>
    </w:lvl>
  </w:abstractNum>
  <w:abstractNum w:abstractNumId="44">
    <w:nsid w:val="7C330C24"/>
    <w:multiLevelType w:val="hybridMultilevel"/>
    <w:tmpl w:val="037C28C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6"/>
  </w:num>
  <w:num w:numId="9">
    <w:abstractNumId w:val="7"/>
  </w:num>
  <w:num w:numId="10">
    <w:abstractNumId w:val="2"/>
  </w:num>
  <w:num w:numId="11">
    <w:abstractNumId w:val="11"/>
  </w:num>
  <w:num w:numId="12">
    <w:abstractNumId w:val="32"/>
  </w:num>
  <w:num w:numId="13">
    <w:abstractNumId w:val="40"/>
  </w:num>
  <w:num w:numId="14">
    <w:abstractNumId w:val="45"/>
  </w:num>
  <w:num w:numId="15">
    <w:abstractNumId w:val="34"/>
  </w:num>
  <w:num w:numId="16">
    <w:abstractNumId w:val="31"/>
  </w:num>
  <w:num w:numId="17">
    <w:abstractNumId w:val="9"/>
  </w:num>
  <w:num w:numId="18">
    <w:abstractNumId w:val="33"/>
  </w:num>
  <w:num w:numId="19">
    <w:abstractNumId w:val="24"/>
  </w:num>
  <w:num w:numId="20">
    <w:abstractNumId w:val="8"/>
  </w:num>
  <w:num w:numId="21">
    <w:abstractNumId w:val="46"/>
  </w:num>
  <w:num w:numId="22">
    <w:abstractNumId w:val="19"/>
  </w:num>
  <w:num w:numId="23">
    <w:abstractNumId w:val="41"/>
  </w:num>
  <w:num w:numId="24">
    <w:abstractNumId w:val="42"/>
  </w:num>
  <w:num w:numId="25">
    <w:abstractNumId w:val="29"/>
  </w:num>
  <w:num w:numId="26">
    <w:abstractNumId w:val="18"/>
  </w:num>
  <w:num w:numId="27">
    <w:abstractNumId w:val="5"/>
  </w:num>
  <w:num w:numId="28">
    <w:abstractNumId w:val="12"/>
  </w:num>
  <w:num w:numId="29">
    <w:abstractNumId w:val="30"/>
  </w:num>
  <w:num w:numId="30">
    <w:abstractNumId w:val="38"/>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1"/>
  </w:num>
  <w:num w:numId="43">
    <w:abstractNumId w:val="35"/>
  </w:num>
  <w:num w:numId="44">
    <w:abstractNumId w:val="4"/>
  </w:num>
  <w:num w:numId="45">
    <w:abstractNumId w:val="36"/>
  </w:num>
  <w:num w:numId="46">
    <w:abstractNumId w:val="44"/>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6378"/>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3FC"/>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38E7"/>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D5DDC"/>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034"/>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5A28"/>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3084"/>
    <w:rsid w:val="00C44314"/>
    <w:rsid w:val="00C44346"/>
    <w:rsid w:val="00C467E7"/>
    <w:rsid w:val="00C47144"/>
    <w:rsid w:val="00C514DE"/>
    <w:rsid w:val="00C5297B"/>
    <w:rsid w:val="00C55116"/>
    <w:rsid w:val="00C564CB"/>
    <w:rsid w:val="00C57119"/>
    <w:rsid w:val="00C5739B"/>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3108"/>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575F"/>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2DBF"/>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4114597">
      <w:bodyDiv w:val="1"/>
      <w:marLeft w:val="0"/>
      <w:marRight w:val="0"/>
      <w:marTop w:val="0"/>
      <w:marBottom w:val="0"/>
      <w:divBdr>
        <w:top w:val="none" w:sz="0" w:space="0" w:color="auto"/>
        <w:left w:val="none" w:sz="0" w:space="0" w:color="auto"/>
        <w:bottom w:val="none" w:sz="0" w:space="0" w:color="auto"/>
        <w:right w:val="none" w:sz="0" w:space="0" w:color="auto"/>
      </w:divBdr>
      <w:divsChild>
        <w:div w:id="583029920">
          <w:marLeft w:val="576"/>
          <w:marRight w:val="0"/>
          <w:marTop w:val="120"/>
          <w:marBottom w:val="0"/>
          <w:divBdr>
            <w:top w:val="none" w:sz="0" w:space="0" w:color="auto"/>
            <w:left w:val="none" w:sz="0" w:space="0" w:color="auto"/>
            <w:bottom w:val="none" w:sz="0" w:space="0" w:color="auto"/>
            <w:right w:val="none" w:sz="0" w:space="0" w:color="auto"/>
          </w:divBdr>
        </w:div>
        <w:div w:id="578640933">
          <w:marLeft w:val="576"/>
          <w:marRight w:val="0"/>
          <w:marTop w:val="120"/>
          <w:marBottom w:val="0"/>
          <w:divBdr>
            <w:top w:val="none" w:sz="0" w:space="0" w:color="auto"/>
            <w:left w:val="none" w:sz="0" w:space="0" w:color="auto"/>
            <w:bottom w:val="none" w:sz="0" w:space="0" w:color="auto"/>
            <w:right w:val="none" w:sz="0" w:space="0" w:color="auto"/>
          </w:divBdr>
        </w:div>
        <w:div w:id="309990900">
          <w:marLeft w:val="576"/>
          <w:marRight w:val="0"/>
          <w:marTop w:val="120"/>
          <w:marBottom w:val="0"/>
          <w:divBdr>
            <w:top w:val="none" w:sz="0" w:space="0" w:color="auto"/>
            <w:left w:val="none" w:sz="0" w:space="0" w:color="auto"/>
            <w:bottom w:val="none" w:sz="0" w:space="0" w:color="auto"/>
            <w:right w:val="none" w:sz="0" w:space="0" w:color="auto"/>
          </w:divBdr>
        </w:div>
        <w:div w:id="1007366982">
          <w:marLeft w:val="576"/>
          <w:marRight w:val="0"/>
          <w:marTop w:val="120"/>
          <w:marBottom w:val="0"/>
          <w:divBdr>
            <w:top w:val="none" w:sz="0" w:space="0" w:color="auto"/>
            <w:left w:val="none" w:sz="0" w:space="0" w:color="auto"/>
            <w:bottom w:val="none" w:sz="0" w:space="0" w:color="auto"/>
            <w:right w:val="none" w:sz="0" w:space="0" w:color="auto"/>
          </w:divBdr>
        </w:div>
        <w:div w:id="341586675">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8913378">
      <w:bodyDiv w:val="1"/>
      <w:marLeft w:val="0"/>
      <w:marRight w:val="0"/>
      <w:marTop w:val="0"/>
      <w:marBottom w:val="0"/>
      <w:divBdr>
        <w:top w:val="none" w:sz="0" w:space="0" w:color="auto"/>
        <w:left w:val="none" w:sz="0" w:space="0" w:color="auto"/>
        <w:bottom w:val="none" w:sz="0" w:space="0" w:color="auto"/>
        <w:right w:val="none" w:sz="0" w:space="0" w:color="auto"/>
      </w:divBdr>
      <w:divsChild>
        <w:div w:id="1772235427">
          <w:marLeft w:val="576"/>
          <w:marRight w:val="0"/>
          <w:marTop w:val="120"/>
          <w:marBottom w:val="0"/>
          <w:divBdr>
            <w:top w:val="none" w:sz="0" w:space="0" w:color="auto"/>
            <w:left w:val="none" w:sz="0" w:space="0" w:color="auto"/>
            <w:bottom w:val="none" w:sz="0" w:space="0" w:color="auto"/>
            <w:right w:val="none" w:sz="0" w:space="0" w:color="auto"/>
          </w:divBdr>
        </w:div>
        <w:div w:id="1378630268">
          <w:marLeft w:val="576"/>
          <w:marRight w:val="0"/>
          <w:marTop w:val="120"/>
          <w:marBottom w:val="0"/>
          <w:divBdr>
            <w:top w:val="none" w:sz="0" w:space="0" w:color="auto"/>
            <w:left w:val="none" w:sz="0" w:space="0" w:color="auto"/>
            <w:bottom w:val="none" w:sz="0" w:space="0" w:color="auto"/>
            <w:right w:val="none" w:sz="0" w:space="0" w:color="auto"/>
          </w:divBdr>
        </w:div>
        <w:div w:id="985816736">
          <w:marLeft w:val="576"/>
          <w:marRight w:val="0"/>
          <w:marTop w:val="120"/>
          <w:marBottom w:val="0"/>
          <w:divBdr>
            <w:top w:val="none" w:sz="0" w:space="0" w:color="auto"/>
            <w:left w:val="none" w:sz="0" w:space="0" w:color="auto"/>
            <w:bottom w:val="none" w:sz="0" w:space="0" w:color="auto"/>
            <w:right w:val="none" w:sz="0" w:space="0" w:color="auto"/>
          </w:divBdr>
        </w:div>
        <w:div w:id="130419641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8611875">
      <w:bodyDiv w:val="1"/>
      <w:marLeft w:val="0"/>
      <w:marRight w:val="0"/>
      <w:marTop w:val="0"/>
      <w:marBottom w:val="0"/>
      <w:divBdr>
        <w:top w:val="none" w:sz="0" w:space="0" w:color="auto"/>
        <w:left w:val="none" w:sz="0" w:space="0" w:color="auto"/>
        <w:bottom w:val="none" w:sz="0" w:space="0" w:color="auto"/>
        <w:right w:val="none" w:sz="0" w:space="0" w:color="auto"/>
      </w:divBdr>
      <w:divsChild>
        <w:div w:id="2008703484">
          <w:marLeft w:val="576"/>
          <w:marRight w:val="0"/>
          <w:marTop w:val="120"/>
          <w:marBottom w:val="0"/>
          <w:divBdr>
            <w:top w:val="none" w:sz="0" w:space="0" w:color="auto"/>
            <w:left w:val="none" w:sz="0" w:space="0" w:color="auto"/>
            <w:bottom w:val="none" w:sz="0" w:space="0" w:color="auto"/>
            <w:right w:val="none" w:sz="0" w:space="0" w:color="auto"/>
          </w:divBdr>
        </w:div>
        <w:div w:id="466824722">
          <w:marLeft w:val="576"/>
          <w:marRight w:val="0"/>
          <w:marTop w:val="120"/>
          <w:marBottom w:val="0"/>
          <w:divBdr>
            <w:top w:val="none" w:sz="0" w:space="0" w:color="auto"/>
            <w:left w:val="none" w:sz="0" w:space="0" w:color="auto"/>
            <w:bottom w:val="none" w:sz="0" w:space="0" w:color="auto"/>
            <w:right w:val="none" w:sz="0" w:space="0" w:color="auto"/>
          </w:divBdr>
        </w:div>
        <w:div w:id="2094355075">
          <w:marLeft w:val="576"/>
          <w:marRight w:val="0"/>
          <w:marTop w:val="120"/>
          <w:marBottom w:val="0"/>
          <w:divBdr>
            <w:top w:val="none" w:sz="0" w:space="0" w:color="auto"/>
            <w:left w:val="none" w:sz="0" w:space="0" w:color="auto"/>
            <w:bottom w:val="none" w:sz="0" w:space="0" w:color="auto"/>
            <w:right w:val="none" w:sz="0" w:space="0" w:color="auto"/>
          </w:divBdr>
        </w:div>
        <w:div w:id="40206427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5903898">
      <w:bodyDiv w:val="1"/>
      <w:marLeft w:val="0"/>
      <w:marRight w:val="0"/>
      <w:marTop w:val="0"/>
      <w:marBottom w:val="0"/>
      <w:divBdr>
        <w:top w:val="none" w:sz="0" w:space="0" w:color="auto"/>
        <w:left w:val="none" w:sz="0" w:space="0" w:color="auto"/>
        <w:bottom w:val="none" w:sz="0" w:space="0" w:color="auto"/>
        <w:right w:val="none" w:sz="0" w:space="0" w:color="auto"/>
      </w:divBdr>
      <w:divsChild>
        <w:div w:id="2047214197">
          <w:marLeft w:val="576"/>
          <w:marRight w:val="0"/>
          <w:marTop w:val="120"/>
          <w:marBottom w:val="0"/>
          <w:divBdr>
            <w:top w:val="none" w:sz="0" w:space="0" w:color="auto"/>
            <w:left w:val="none" w:sz="0" w:space="0" w:color="auto"/>
            <w:bottom w:val="none" w:sz="0" w:space="0" w:color="auto"/>
            <w:right w:val="none" w:sz="0" w:space="0" w:color="auto"/>
          </w:divBdr>
        </w:div>
        <w:div w:id="1211722763">
          <w:marLeft w:val="576"/>
          <w:marRight w:val="0"/>
          <w:marTop w:val="120"/>
          <w:marBottom w:val="0"/>
          <w:divBdr>
            <w:top w:val="none" w:sz="0" w:space="0" w:color="auto"/>
            <w:left w:val="none" w:sz="0" w:space="0" w:color="auto"/>
            <w:bottom w:val="none" w:sz="0" w:space="0" w:color="auto"/>
            <w:right w:val="none" w:sz="0" w:space="0" w:color="auto"/>
          </w:divBdr>
        </w:div>
        <w:div w:id="2040398859">
          <w:marLeft w:val="576"/>
          <w:marRight w:val="0"/>
          <w:marTop w:val="120"/>
          <w:marBottom w:val="0"/>
          <w:divBdr>
            <w:top w:val="none" w:sz="0" w:space="0" w:color="auto"/>
            <w:left w:val="none" w:sz="0" w:space="0" w:color="auto"/>
            <w:bottom w:val="none" w:sz="0" w:space="0" w:color="auto"/>
            <w:right w:val="none" w:sz="0" w:space="0" w:color="auto"/>
          </w:divBdr>
        </w:div>
        <w:div w:id="39813257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9602615">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2945435">
      <w:bodyDiv w:val="1"/>
      <w:marLeft w:val="0"/>
      <w:marRight w:val="0"/>
      <w:marTop w:val="0"/>
      <w:marBottom w:val="0"/>
      <w:divBdr>
        <w:top w:val="none" w:sz="0" w:space="0" w:color="auto"/>
        <w:left w:val="none" w:sz="0" w:space="0" w:color="auto"/>
        <w:bottom w:val="none" w:sz="0" w:space="0" w:color="auto"/>
        <w:right w:val="none" w:sz="0" w:space="0" w:color="auto"/>
      </w:divBdr>
      <w:divsChild>
        <w:div w:id="1251280632">
          <w:marLeft w:val="576"/>
          <w:marRight w:val="0"/>
          <w:marTop w:val="120"/>
          <w:marBottom w:val="0"/>
          <w:divBdr>
            <w:top w:val="none" w:sz="0" w:space="0" w:color="auto"/>
            <w:left w:val="none" w:sz="0" w:space="0" w:color="auto"/>
            <w:bottom w:val="none" w:sz="0" w:space="0" w:color="auto"/>
            <w:right w:val="none" w:sz="0" w:space="0" w:color="auto"/>
          </w:divBdr>
        </w:div>
        <w:div w:id="1603149993">
          <w:marLeft w:val="576"/>
          <w:marRight w:val="0"/>
          <w:marTop w:val="120"/>
          <w:marBottom w:val="0"/>
          <w:divBdr>
            <w:top w:val="none" w:sz="0" w:space="0" w:color="auto"/>
            <w:left w:val="none" w:sz="0" w:space="0" w:color="auto"/>
            <w:bottom w:val="none" w:sz="0" w:space="0" w:color="auto"/>
            <w:right w:val="none" w:sz="0" w:space="0" w:color="auto"/>
          </w:divBdr>
        </w:div>
        <w:div w:id="2035111044">
          <w:marLeft w:val="576"/>
          <w:marRight w:val="0"/>
          <w:marTop w:val="120"/>
          <w:marBottom w:val="0"/>
          <w:divBdr>
            <w:top w:val="none" w:sz="0" w:space="0" w:color="auto"/>
            <w:left w:val="none" w:sz="0" w:space="0" w:color="auto"/>
            <w:bottom w:val="none" w:sz="0" w:space="0" w:color="auto"/>
            <w:right w:val="none" w:sz="0" w:space="0" w:color="auto"/>
          </w:divBdr>
        </w:div>
        <w:div w:id="1836728369">
          <w:marLeft w:val="576"/>
          <w:marRight w:val="0"/>
          <w:marTop w:val="120"/>
          <w:marBottom w:val="0"/>
          <w:divBdr>
            <w:top w:val="none" w:sz="0" w:space="0" w:color="auto"/>
            <w:left w:val="none" w:sz="0" w:space="0" w:color="auto"/>
            <w:bottom w:val="none" w:sz="0" w:space="0" w:color="auto"/>
            <w:right w:val="none" w:sz="0" w:space="0" w:color="auto"/>
          </w:divBdr>
        </w:div>
        <w:div w:id="58754679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7983867">
      <w:bodyDiv w:val="1"/>
      <w:marLeft w:val="0"/>
      <w:marRight w:val="0"/>
      <w:marTop w:val="0"/>
      <w:marBottom w:val="0"/>
      <w:divBdr>
        <w:top w:val="none" w:sz="0" w:space="0" w:color="auto"/>
        <w:left w:val="none" w:sz="0" w:space="0" w:color="auto"/>
        <w:bottom w:val="none" w:sz="0" w:space="0" w:color="auto"/>
        <w:right w:val="none" w:sz="0" w:space="0" w:color="auto"/>
      </w:divBdr>
      <w:divsChild>
        <w:div w:id="1195339596">
          <w:marLeft w:val="576"/>
          <w:marRight w:val="0"/>
          <w:marTop w:val="120"/>
          <w:marBottom w:val="0"/>
          <w:divBdr>
            <w:top w:val="none" w:sz="0" w:space="0" w:color="auto"/>
            <w:left w:val="none" w:sz="0" w:space="0" w:color="auto"/>
            <w:bottom w:val="none" w:sz="0" w:space="0" w:color="auto"/>
            <w:right w:val="none" w:sz="0" w:space="0" w:color="auto"/>
          </w:divBdr>
        </w:div>
        <w:div w:id="1547376209">
          <w:marLeft w:val="576"/>
          <w:marRight w:val="0"/>
          <w:marTop w:val="120"/>
          <w:marBottom w:val="0"/>
          <w:divBdr>
            <w:top w:val="none" w:sz="0" w:space="0" w:color="auto"/>
            <w:left w:val="none" w:sz="0" w:space="0" w:color="auto"/>
            <w:bottom w:val="none" w:sz="0" w:space="0" w:color="auto"/>
            <w:right w:val="none" w:sz="0" w:space="0" w:color="auto"/>
          </w:divBdr>
        </w:div>
        <w:div w:id="569266712">
          <w:marLeft w:val="576"/>
          <w:marRight w:val="0"/>
          <w:marTop w:val="120"/>
          <w:marBottom w:val="0"/>
          <w:divBdr>
            <w:top w:val="none" w:sz="0" w:space="0" w:color="auto"/>
            <w:left w:val="none" w:sz="0" w:space="0" w:color="auto"/>
            <w:bottom w:val="none" w:sz="0" w:space="0" w:color="auto"/>
            <w:right w:val="none" w:sz="0" w:space="0" w:color="auto"/>
          </w:divBdr>
        </w:div>
        <w:div w:id="1885405974">
          <w:marLeft w:val="576"/>
          <w:marRight w:val="0"/>
          <w:marTop w:val="120"/>
          <w:marBottom w:val="0"/>
          <w:divBdr>
            <w:top w:val="none" w:sz="0" w:space="0" w:color="auto"/>
            <w:left w:val="none" w:sz="0" w:space="0" w:color="auto"/>
            <w:bottom w:val="none" w:sz="0" w:space="0" w:color="auto"/>
            <w:right w:val="none" w:sz="0" w:space="0" w:color="auto"/>
          </w:divBdr>
        </w:div>
        <w:div w:id="2014450669">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14</Pages>
  <Words>1776</Words>
  <Characters>10125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2021-06-22T13:49:00Z</dcterms:modified>
</cp:coreProperties>
</file>