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D1919" w:rsidRDefault="002D1919" w:rsidP="002D1919">
      <w:pPr>
        <w:spacing w:line="360" w:lineRule="auto"/>
        <w:jc w:val="center"/>
        <w:rPr>
          <w:rFonts w:ascii="Times New Roman" w:hAnsi="Times New Roman" w:cs="Times New Roman"/>
          <w:b/>
          <w:sz w:val="48"/>
          <w:szCs w:val="48"/>
        </w:rPr>
      </w:pPr>
      <w:r w:rsidRPr="002D1919">
        <w:rPr>
          <w:rFonts w:ascii="Times New Roman" w:hAnsi="Times New Roman" w:cs="Times New Roman"/>
          <w:b/>
          <w:sz w:val="48"/>
          <w:szCs w:val="48"/>
        </w:rPr>
        <w:t>A Survey on the Adoption of Patterns for Engineering Software for the Cloud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D1919" w:rsidRDefault="002D1919" w:rsidP="00E53AA4">
      <w:pPr>
        <w:spacing w:line="360" w:lineRule="auto"/>
        <w:jc w:val="both"/>
        <w:rPr>
          <w:rFonts w:ascii="Times New Roman" w:hAnsi="Times New Roman" w:cs="Times New Roman"/>
          <w:b/>
          <w:sz w:val="44"/>
          <w:szCs w:val="44"/>
        </w:rPr>
      </w:pPr>
    </w:p>
    <w:p w:rsidR="002D1919" w:rsidRDefault="002D1919" w:rsidP="00E53AA4">
      <w:pPr>
        <w:spacing w:line="360" w:lineRule="auto"/>
        <w:jc w:val="both"/>
        <w:rPr>
          <w:rFonts w:ascii="Times New Roman" w:hAnsi="Times New Roman" w:cs="Times New Roman"/>
          <w:b/>
          <w:sz w:val="44"/>
          <w:szCs w:val="44"/>
        </w:rPr>
      </w:pPr>
    </w:p>
    <w:p w:rsidR="002D1919" w:rsidRDefault="002D191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85007" w:rsidRPr="00785007" w:rsidRDefault="00785007" w:rsidP="0078500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85007">
        <w:rPr>
          <w:rFonts w:ascii="Times New Roman" w:eastAsia="Times New Roman" w:hAnsi="Times New Roman" w:cs="Times New Roman"/>
          <w:color w:val="333333"/>
          <w:sz w:val="32"/>
          <w:szCs w:val="32"/>
          <w:lang w:val="en-IN" w:eastAsia="en-IN" w:bidi="ta-IN"/>
        </w:rPr>
        <w:t xml:space="preserve">This work takes as a starting point a collection of patterns for engineering software for the cloud and tries to find how they are regarded and adopted by professionals. Existing literature assessed the adoption of cloud computing with a focus on business and technological aspects and fall short in grasping a holistic view of the underlying approaches. Other authors delved into how independent patterns can be discovered (mined) and verified, but do not provide insights on their adoption. We investigate (1) their relevance for professional software developers, (2) the extent to which product and company characteristics influence their adoption, and (3) how adopting some patterns might correlate with the likelihood of adopting others. For this purpose, we surveyed practitioners using an online questionnaire (n = 102). Among other findings, we conclude that most companies use these patterns, with the overwhelming majority (97%) using at least one. We observe that the mean pattern adoption tends to increase as companies mature, namely when varying the product operation complexity, active monthly users, and company size. Finally, we search for correlations in the adoption of specific patterns and attempt to infer causation among them, further hinting on how some practices are dependent or influence the adoption of others. We conclude that there are patterns of practices adoption that best correlates with a specific company and product characteristics, as well as relationships between the patterns that were </w:t>
      </w:r>
      <w:r w:rsidRPr="00785007">
        <w:rPr>
          <w:rFonts w:ascii="Times New Roman" w:eastAsia="Times New Roman" w:hAnsi="Times New Roman" w:cs="Times New Roman"/>
          <w:color w:val="333333"/>
          <w:sz w:val="32"/>
          <w:szCs w:val="32"/>
          <w:lang w:val="en-IN" w:eastAsia="en-IN" w:bidi="ta-IN"/>
        </w:rPr>
        <w:lastRenderedPageBreak/>
        <w:t>not covered by the original pattern language and which might deserve further investigation.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85007" w:rsidRDefault="00785007" w:rsidP="00E53AA4">
      <w:pPr>
        <w:spacing w:line="360" w:lineRule="auto"/>
        <w:jc w:val="both"/>
        <w:rPr>
          <w:rFonts w:ascii="Times New Roman" w:hAnsi="Times New Roman" w:cs="Times New Roman"/>
          <w:sz w:val="40"/>
          <w:szCs w:val="40"/>
        </w:rPr>
      </w:pPr>
    </w:p>
    <w:p w:rsidR="00785007" w:rsidRDefault="00785007" w:rsidP="00E53AA4">
      <w:pPr>
        <w:spacing w:line="360" w:lineRule="auto"/>
        <w:jc w:val="both"/>
        <w:rPr>
          <w:rFonts w:ascii="Times New Roman" w:hAnsi="Times New Roman" w:cs="Times New Roman"/>
          <w:sz w:val="40"/>
          <w:szCs w:val="40"/>
        </w:rPr>
      </w:pPr>
    </w:p>
    <w:p w:rsidR="00785007" w:rsidRDefault="00785007" w:rsidP="00E53AA4">
      <w:pPr>
        <w:spacing w:line="360" w:lineRule="auto"/>
        <w:jc w:val="both"/>
        <w:rPr>
          <w:rFonts w:ascii="Times New Roman" w:hAnsi="Times New Roman" w:cs="Times New Roman"/>
          <w:sz w:val="40"/>
          <w:szCs w:val="40"/>
        </w:rPr>
      </w:pPr>
    </w:p>
    <w:p w:rsidR="00785007" w:rsidRDefault="00785007" w:rsidP="00E53AA4">
      <w:pPr>
        <w:spacing w:line="360" w:lineRule="auto"/>
        <w:jc w:val="both"/>
        <w:rPr>
          <w:rFonts w:ascii="Times New Roman" w:hAnsi="Times New Roman" w:cs="Times New Roman"/>
          <w:sz w:val="40"/>
          <w:szCs w:val="40"/>
        </w:rPr>
      </w:pPr>
    </w:p>
    <w:p w:rsidR="00785007" w:rsidRDefault="00785007" w:rsidP="00E53AA4">
      <w:pPr>
        <w:spacing w:line="360" w:lineRule="auto"/>
        <w:jc w:val="both"/>
        <w:rPr>
          <w:rFonts w:ascii="Times New Roman" w:hAnsi="Times New Roman" w:cs="Times New Roman"/>
          <w:sz w:val="40"/>
          <w:szCs w:val="40"/>
        </w:rPr>
      </w:pPr>
    </w:p>
    <w:p w:rsidR="00785007" w:rsidRDefault="00785007" w:rsidP="00E53AA4">
      <w:pPr>
        <w:spacing w:line="360" w:lineRule="auto"/>
        <w:jc w:val="both"/>
        <w:rPr>
          <w:rFonts w:ascii="Times New Roman" w:hAnsi="Times New Roman" w:cs="Times New Roman"/>
          <w:sz w:val="40"/>
          <w:szCs w:val="40"/>
        </w:rPr>
      </w:pPr>
    </w:p>
    <w:p w:rsidR="00785007" w:rsidRDefault="00785007" w:rsidP="00E53AA4">
      <w:pPr>
        <w:spacing w:line="360" w:lineRule="auto"/>
        <w:jc w:val="both"/>
        <w:rPr>
          <w:rFonts w:ascii="Times New Roman" w:hAnsi="Times New Roman" w:cs="Times New Roman"/>
          <w:sz w:val="40"/>
          <w:szCs w:val="40"/>
        </w:rPr>
      </w:pPr>
    </w:p>
    <w:p w:rsidR="00785007" w:rsidRDefault="0078500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8500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03CFD" w:rsidRDefault="00614D8E" w:rsidP="00C03CF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03CFD">
        <w:rPr>
          <w:rFonts w:ascii="Times New Roman" w:hAnsi="Times New Roman" w:cs="Times New Roman"/>
          <w:sz w:val="32"/>
          <w:szCs w:val="32"/>
          <w:lang w:val="en-IN"/>
        </w:rPr>
        <w:t xml:space="preserve">The topology of the system will evolve with time, with new services joining existing ones, and others leaving in </w:t>
      </w:r>
      <w:r w:rsidRPr="00C03CFD">
        <w:rPr>
          <w:rFonts w:ascii="Times New Roman" w:hAnsi="Times New Roman" w:cs="Times New Roman"/>
          <w:sz w:val="32"/>
          <w:szCs w:val="32"/>
          <w:lang w:val="en-IN"/>
        </w:rPr>
        <w:t xml:space="preserve">real-time. </w:t>
      </w:r>
    </w:p>
    <w:p w:rsidR="00000000" w:rsidRPr="00C03CFD" w:rsidRDefault="00614D8E" w:rsidP="00C03CF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03CFD">
        <w:rPr>
          <w:rFonts w:ascii="Times New Roman" w:hAnsi="Times New Roman" w:cs="Times New Roman"/>
          <w:sz w:val="32"/>
          <w:szCs w:val="32"/>
          <w:lang w:val="en-IN"/>
        </w:rPr>
        <w:t>Enforcing resource limitation introduces an overhead per se, which might have an impact on remaining existing systems.</w:t>
      </w:r>
    </w:p>
    <w:p w:rsidR="00000000" w:rsidRPr="00C03CFD" w:rsidRDefault="00614D8E" w:rsidP="00C03CF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03CFD">
        <w:rPr>
          <w:rFonts w:ascii="Times New Roman" w:hAnsi="Times New Roman" w:cs="Times New Roman"/>
          <w:sz w:val="32"/>
          <w:szCs w:val="32"/>
          <w:lang w:val="en-IN"/>
        </w:rPr>
        <w:t>Failure injection can exercise the existing resilience mechanisms by randomly introducing errors in the infrastructure, suc</w:t>
      </w:r>
      <w:r w:rsidRPr="00C03CFD">
        <w:rPr>
          <w:rFonts w:ascii="Times New Roman" w:hAnsi="Times New Roman" w:cs="Times New Roman"/>
          <w:sz w:val="32"/>
          <w:szCs w:val="32"/>
          <w:lang w:val="en-IN"/>
        </w:rPr>
        <w:t>h as randomly shutting down machines, and verifying that the system recovers automatically.</w:t>
      </w:r>
    </w:p>
    <w:p w:rsidR="00000000" w:rsidRPr="00C03CFD" w:rsidRDefault="00614D8E" w:rsidP="00C03CF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03CFD">
        <w:rPr>
          <w:rFonts w:ascii="Times New Roman" w:hAnsi="Times New Roman" w:cs="Times New Roman"/>
          <w:sz w:val="32"/>
          <w:szCs w:val="32"/>
          <w:lang w:val="en-IN"/>
        </w:rPr>
        <w:t>The authors believe that these three DevOps patterns will help researchers and newcomers to cloud orchestration to identify and adopt existing best practices earli</w:t>
      </w:r>
      <w:r w:rsidRPr="00C03CFD">
        <w:rPr>
          <w:rFonts w:ascii="Times New Roman" w:hAnsi="Times New Roman" w:cs="Times New Roman"/>
          <w:sz w:val="32"/>
          <w:szCs w:val="32"/>
          <w:lang w:val="en-IN"/>
        </w:rPr>
        <w:t xml:space="preserve">er, hence, simplifying software life cycle management.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03CFD" w:rsidRDefault="00614D8E" w:rsidP="00C03CFD">
      <w:pPr>
        <w:numPr>
          <w:ilvl w:val="0"/>
          <w:numId w:val="45"/>
        </w:numPr>
        <w:spacing w:line="360" w:lineRule="auto"/>
        <w:jc w:val="both"/>
        <w:rPr>
          <w:rFonts w:ascii="Times New Roman" w:hAnsi="Times New Roman" w:cs="Times New Roman"/>
          <w:bCs/>
          <w:sz w:val="32"/>
          <w:szCs w:val="32"/>
          <w:lang w:val="en-IN"/>
        </w:rPr>
      </w:pPr>
      <w:r w:rsidRPr="00C03CFD">
        <w:rPr>
          <w:rFonts w:ascii="Times New Roman" w:hAnsi="Times New Roman" w:cs="Times New Roman"/>
          <w:bCs/>
          <w:sz w:val="32"/>
          <w:szCs w:val="32"/>
          <w:lang w:val="en-IN"/>
        </w:rPr>
        <w:t>The variability model then allows to define the pattern selection as a variability management problem in three dimensions that distinguishes internal (provider-based deployment) and external (applica</w:t>
      </w:r>
      <w:r w:rsidRPr="00C03CFD">
        <w:rPr>
          <w:rFonts w:ascii="Times New Roman" w:hAnsi="Times New Roman" w:cs="Times New Roman"/>
          <w:bCs/>
          <w:sz w:val="32"/>
          <w:szCs w:val="32"/>
          <w:lang w:val="en-IN"/>
        </w:rPr>
        <w:t>tion and application access) perspectives.</w:t>
      </w:r>
    </w:p>
    <w:p w:rsidR="00000000" w:rsidRPr="00C03CFD" w:rsidRDefault="00614D8E" w:rsidP="00C03CFD">
      <w:pPr>
        <w:numPr>
          <w:ilvl w:val="0"/>
          <w:numId w:val="45"/>
        </w:numPr>
        <w:spacing w:line="360" w:lineRule="auto"/>
        <w:jc w:val="both"/>
        <w:rPr>
          <w:rFonts w:ascii="Times New Roman" w:hAnsi="Times New Roman" w:cs="Times New Roman"/>
          <w:bCs/>
          <w:sz w:val="32"/>
          <w:szCs w:val="32"/>
          <w:lang w:val="en-IN"/>
        </w:rPr>
      </w:pPr>
      <w:r w:rsidRPr="00C03CFD">
        <w:rPr>
          <w:rFonts w:ascii="Times New Roman" w:hAnsi="Times New Roman" w:cs="Times New Roman"/>
          <w:bCs/>
          <w:sz w:val="32"/>
          <w:szCs w:val="32"/>
          <w:lang w:val="en-IN"/>
        </w:rPr>
        <w:t xml:space="preserve">New applications take long for deployment, causing problems with adapting to changes. </w:t>
      </w:r>
    </w:p>
    <w:p w:rsidR="00000000" w:rsidRPr="00C03CFD" w:rsidRDefault="00614D8E" w:rsidP="00C03CFD">
      <w:pPr>
        <w:numPr>
          <w:ilvl w:val="0"/>
          <w:numId w:val="45"/>
        </w:numPr>
        <w:spacing w:line="360" w:lineRule="auto"/>
        <w:jc w:val="both"/>
        <w:rPr>
          <w:rFonts w:ascii="Times New Roman" w:hAnsi="Times New Roman" w:cs="Times New Roman"/>
          <w:bCs/>
          <w:sz w:val="32"/>
          <w:szCs w:val="32"/>
          <w:lang w:val="en-IN"/>
        </w:rPr>
      </w:pPr>
      <w:r w:rsidRPr="00C03CFD">
        <w:rPr>
          <w:rFonts w:ascii="Times New Roman" w:hAnsi="Times New Roman" w:cs="Times New Roman"/>
          <w:bCs/>
          <w:sz w:val="32"/>
          <w:szCs w:val="32"/>
          <w:lang w:val="en-IN"/>
        </w:rPr>
        <w:t>A common problem during migration is the need to refactor the architecture if the aim is to fully benefit from cloud perform</w:t>
      </w:r>
      <w:r w:rsidRPr="00C03CFD">
        <w:rPr>
          <w:rFonts w:ascii="Times New Roman" w:hAnsi="Times New Roman" w:cs="Times New Roman"/>
          <w:bCs/>
          <w:sz w:val="32"/>
          <w:szCs w:val="32"/>
          <w:lang w:val="en-IN"/>
        </w:rPr>
        <w:t>ance and flexibility promises.</w:t>
      </w:r>
    </w:p>
    <w:p w:rsidR="00000000" w:rsidRPr="00C03CFD" w:rsidRDefault="00614D8E" w:rsidP="00C03CFD">
      <w:pPr>
        <w:numPr>
          <w:ilvl w:val="0"/>
          <w:numId w:val="45"/>
        </w:numPr>
        <w:spacing w:line="360" w:lineRule="auto"/>
        <w:jc w:val="both"/>
        <w:rPr>
          <w:rFonts w:ascii="Times New Roman" w:hAnsi="Times New Roman" w:cs="Times New Roman"/>
          <w:bCs/>
          <w:sz w:val="32"/>
          <w:szCs w:val="32"/>
          <w:lang w:val="en-IN"/>
        </w:rPr>
      </w:pPr>
      <w:r w:rsidRPr="00C03CFD">
        <w:rPr>
          <w:rFonts w:ascii="Times New Roman" w:hAnsi="Times New Roman" w:cs="Times New Roman"/>
          <w:bCs/>
          <w:sz w:val="32"/>
          <w:szCs w:val="32"/>
          <w:lang w:val="en-IN"/>
        </w:rPr>
        <w:lastRenderedPageBreak/>
        <w:t>The application profile captures properties of the on-premise application that might impact on its migration.</w:t>
      </w:r>
    </w:p>
    <w:p w:rsidR="000B33B0" w:rsidRPr="00C03CFD" w:rsidRDefault="006A300A" w:rsidP="00C03CFD">
      <w:pPr>
        <w:spacing w:line="360" w:lineRule="auto"/>
        <w:jc w:val="both"/>
        <w:rPr>
          <w:rFonts w:ascii="Times New Roman" w:eastAsia="Times New Roman" w:hAnsi="Times New Roman" w:cs="Times New Roman"/>
          <w:sz w:val="32"/>
          <w:szCs w:val="32"/>
        </w:rPr>
      </w:pPr>
      <w:r w:rsidRPr="00C03CFD">
        <w:rPr>
          <w:rFonts w:ascii="Times New Roman" w:hAnsi="Times New Roman" w:cs="Times New Roman"/>
          <w:b/>
          <w:sz w:val="36"/>
          <w:szCs w:val="36"/>
        </w:rPr>
        <w:t xml:space="preserve">2.2. PROPOSED </w:t>
      </w:r>
      <w:r w:rsidR="000B33B0" w:rsidRPr="00C03CFD">
        <w:rPr>
          <w:rFonts w:ascii="Times New Roman" w:hAnsi="Times New Roman" w:cs="Times New Roman"/>
          <w:b/>
          <w:sz w:val="36"/>
          <w:szCs w:val="36"/>
        </w:rPr>
        <w:t xml:space="preserve">SYSTEM </w:t>
      </w:r>
    </w:p>
    <w:p w:rsidR="00C03CFD" w:rsidRPr="00C03CFD" w:rsidRDefault="00C03CFD" w:rsidP="00C03CFD">
      <w:pPr>
        <w:pStyle w:val="NormalWeb"/>
        <w:numPr>
          <w:ilvl w:val="0"/>
          <w:numId w:val="46"/>
        </w:numPr>
        <w:spacing w:before="0" w:beforeAutospacing="0" w:after="0" w:afterAutospacing="0" w:line="360" w:lineRule="auto"/>
        <w:ind w:left="426"/>
        <w:jc w:val="both"/>
        <w:rPr>
          <w:sz w:val="32"/>
          <w:szCs w:val="32"/>
        </w:rPr>
      </w:pPr>
      <w:r w:rsidRPr="00C03CFD">
        <w:rPr>
          <w:sz w:val="32"/>
          <w:szCs w:val="32"/>
        </w:rPr>
        <w:t xml:space="preserve">The first is a case study with five local startups, relating their practices with the ones proposed in the pattern language. </w:t>
      </w:r>
    </w:p>
    <w:p w:rsidR="00C03CFD" w:rsidRPr="00C03CFD" w:rsidRDefault="00C03CFD" w:rsidP="00C03CFD">
      <w:pPr>
        <w:pStyle w:val="NormalWeb"/>
        <w:numPr>
          <w:ilvl w:val="0"/>
          <w:numId w:val="46"/>
        </w:numPr>
        <w:spacing w:before="0" w:beforeAutospacing="0" w:after="0" w:afterAutospacing="0" w:line="360" w:lineRule="auto"/>
        <w:ind w:left="426"/>
        <w:jc w:val="both"/>
        <w:rPr>
          <w:sz w:val="32"/>
          <w:szCs w:val="32"/>
        </w:rPr>
      </w:pPr>
      <w:r w:rsidRPr="00C03CFD">
        <w:rPr>
          <w:sz w:val="32"/>
          <w:szCs w:val="32"/>
        </w:rPr>
        <w:t xml:space="preserve">We also target this work at cloud researchers, providing them empirical data regarding cloud adoption in the industry, and an extensive discussion relating the captured data to the proposed best practices. </w:t>
      </w:r>
    </w:p>
    <w:p w:rsidR="00C03CFD" w:rsidRPr="00C03CFD" w:rsidRDefault="00C03CFD" w:rsidP="00C03CFD">
      <w:pPr>
        <w:pStyle w:val="NormalWeb"/>
        <w:numPr>
          <w:ilvl w:val="0"/>
          <w:numId w:val="46"/>
        </w:numPr>
        <w:spacing w:before="0" w:beforeAutospacing="0" w:after="0" w:afterAutospacing="0" w:line="360" w:lineRule="auto"/>
        <w:ind w:left="426"/>
        <w:jc w:val="both"/>
        <w:rPr>
          <w:sz w:val="32"/>
          <w:szCs w:val="32"/>
        </w:rPr>
      </w:pPr>
      <w:r w:rsidRPr="00C03CFD">
        <w:rPr>
          <w:sz w:val="32"/>
          <w:szCs w:val="32"/>
        </w:rPr>
        <w:t>The proposed solution properly balances those forces, providing a reliable implementation of the solution for the problem identified in the pattern.</w:t>
      </w:r>
    </w:p>
    <w:p w:rsidR="00C03CFD" w:rsidRPr="00C03CFD" w:rsidRDefault="00C03CFD" w:rsidP="00C03CFD">
      <w:pPr>
        <w:pStyle w:val="NormalWeb"/>
        <w:numPr>
          <w:ilvl w:val="0"/>
          <w:numId w:val="46"/>
        </w:numPr>
        <w:spacing w:before="0" w:beforeAutospacing="0" w:after="0" w:afterAutospacing="0" w:line="360" w:lineRule="auto"/>
        <w:ind w:left="426"/>
        <w:jc w:val="both"/>
        <w:rPr>
          <w:sz w:val="32"/>
          <w:szCs w:val="32"/>
        </w:rPr>
      </w:pPr>
      <w:r w:rsidRPr="00C03CFD">
        <w:rPr>
          <w:sz w:val="32"/>
          <w:szCs w:val="32"/>
        </w:rPr>
        <w:t>The proposed patterns identify such forces and provide implementation details that balance these forces.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03CFD" w:rsidRDefault="00614D8E" w:rsidP="00C03C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CFD">
        <w:rPr>
          <w:rFonts w:ascii="Times New Roman" w:eastAsia="AdvGulliv-R" w:hAnsi="Times New Roman" w:cs="Times New Roman"/>
          <w:bCs/>
          <w:sz w:val="32"/>
          <w:szCs w:val="32"/>
          <w:lang w:val="en-IN"/>
        </w:rPr>
        <w:t xml:space="preserve">Re-architecting into independent components reduces dependencies and enables optimization for scalability and performance. </w:t>
      </w:r>
    </w:p>
    <w:p w:rsidR="00000000" w:rsidRPr="00C03CFD" w:rsidRDefault="00614D8E" w:rsidP="00C03C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CFD">
        <w:rPr>
          <w:rFonts w:ascii="Times New Roman" w:eastAsia="AdvGulliv-R" w:hAnsi="Times New Roman" w:cs="Times New Roman"/>
          <w:bCs/>
          <w:sz w:val="32"/>
          <w:szCs w:val="32"/>
          <w:lang w:val="en-IN"/>
        </w:rPr>
        <w:t>To acco</w:t>
      </w:r>
      <w:r w:rsidRPr="00C03CFD">
        <w:rPr>
          <w:rFonts w:ascii="Times New Roman" w:eastAsia="AdvGulliv-R" w:hAnsi="Times New Roman" w:cs="Times New Roman"/>
          <w:bCs/>
          <w:sz w:val="32"/>
          <w:szCs w:val="32"/>
          <w:lang w:val="en-IN"/>
        </w:rPr>
        <w:t>unt for the situational context of applications, e.g., security, performance, availability needs, existing approaches suggest a trade-off between flexibility and ease of migration using a fixed set of migration strategies</w:t>
      </w:r>
      <w:r w:rsidRPr="00C03CFD">
        <w:rPr>
          <w:rFonts w:ascii="Times New Roman" w:eastAsia="AdvGulliv-R" w:hAnsi="Times New Roman" w:cs="Times New Roman"/>
          <w:bCs/>
          <w:sz w:val="32"/>
          <w:szCs w:val="32"/>
        </w:rPr>
        <w:t>.</w:t>
      </w:r>
      <w:r w:rsidRPr="00C03CFD">
        <w:rPr>
          <w:rFonts w:ascii="Times New Roman" w:eastAsia="AdvGulliv-R" w:hAnsi="Times New Roman" w:cs="Times New Roman"/>
          <w:bCs/>
          <w:sz w:val="32"/>
          <w:szCs w:val="32"/>
          <w:lang w:val="en-IN"/>
        </w:rPr>
        <w:t xml:space="preserve"> </w:t>
      </w:r>
    </w:p>
    <w:p w:rsidR="00000000" w:rsidRPr="00C03CFD" w:rsidRDefault="00614D8E" w:rsidP="00C03C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CFD">
        <w:rPr>
          <w:rFonts w:ascii="Times New Roman" w:eastAsia="AdvGulliv-R" w:hAnsi="Times New Roman" w:cs="Times New Roman"/>
          <w:bCs/>
          <w:sz w:val="32"/>
          <w:szCs w:val="32"/>
          <w:lang w:val="en-IN"/>
        </w:rPr>
        <w:lastRenderedPageBreak/>
        <w:t xml:space="preserve">These constraint types include </w:t>
      </w:r>
      <w:r w:rsidRPr="00C03CFD">
        <w:rPr>
          <w:rFonts w:ascii="Times New Roman" w:eastAsia="AdvGulliv-R" w:hAnsi="Times New Roman" w:cs="Times New Roman"/>
          <w:bCs/>
          <w:sz w:val="32"/>
          <w:szCs w:val="32"/>
          <w:lang w:val="en-IN"/>
        </w:rPr>
        <w:t>financial, organizational, security, communication, performance and availability constraints.</w:t>
      </w:r>
    </w:p>
    <w:p w:rsidR="00000000" w:rsidRPr="00C03CFD" w:rsidRDefault="00614D8E" w:rsidP="00C03C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CFD">
        <w:rPr>
          <w:rFonts w:ascii="Times New Roman" w:eastAsia="AdvGulliv-R" w:hAnsi="Times New Roman" w:cs="Times New Roman"/>
          <w:bCs/>
          <w:sz w:val="32"/>
          <w:szCs w:val="32"/>
          <w:lang w:val="en-IN"/>
        </w:rPr>
        <w:t xml:space="preserve">Abandon the own payment application and rent a typically more generic cloud service, which needs to be evaluated regarding security, performance, and usability. </w:t>
      </w:r>
    </w:p>
    <w:p w:rsidR="00000000" w:rsidRPr="00C03CFD" w:rsidRDefault="00614D8E" w:rsidP="00C03C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CFD">
        <w:rPr>
          <w:rFonts w:ascii="Times New Roman" w:eastAsia="AdvGulliv-R" w:hAnsi="Times New Roman" w:cs="Times New Roman"/>
          <w:bCs/>
          <w:sz w:val="32"/>
          <w:szCs w:val="32"/>
          <w:lang w:val="en-IN"/>
        </w:rPr>
        <w:t>Value-added services from the cloud such as caching can maximize performance when retrieving data or can cache output, session state and profile information.</w:t>
      </w:r>
      <w:r w:rsidRPr="00C03CF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Cloud Migration Research: A Systematic Review</w:t>
            </w:r>
          </w:p>
        </w:tc>
        <w:tc>
          <w:tcPr>
            <w:tcW w:w="3192" w:type="dxa"/>
          </w:tcPr>
          <w:p w:rsidR="000C407B" w:rsidRPr="00C03CFD" w:rsidRDefault="00C03CFD" w:rsidP="00C03CFD">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 xml:space="preserve">Jamshidi P, Ahmad A, Pahl C. </w:t>
            </w:r>
          </w:p>
        </w:tc>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color w:val="333333"/>
                <w:sz w:val="28"/>
                <w:szCs w:val="28"/>
                <w:shd w:val="clear" w:color="auto" w:fill="FFFFFF"/>
              </w:rPr>
              <w:t>It identifies the needs for a migration framework to help improving the maturity level and consequently trust into cloud migration. </w:t>
            </w:r>
          </w:p>
        </w:tc>
      </w:tr>
      <w:tr w:rsidR="000C407B" w:rsidTr="000C407B">
        <w:trPr>
          <w:trHeight w:val="2942"/>
        </w:trPr>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Above the clouds: A Berkeley view of cloud computing</w:t>
            </w:r>
          </w:p>
        </w:tc>
        <w:tc>
          <w:tcPr>
            <w:tcW w:w="3192" w:type="dxa"/>
          </w:tcPr>
          <w:p w:rsidR="000C407B" w:rsidRPr="00C03CFD" w:rsidRDefault="00C03CFD" w:rsidP="00C03CFD">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 xml:space="preserve">Fox A, et al.. </w:t>
            </w:r>
          </w:p>
        </w:tc>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Developers with innovative ideas for new Internet services no longer require the large capital outlays in hardware to deploy their service or the human expense to operate it.</w:t>
            </w:r>
          </w:p>
        </w:tc>
      </w:tr>
      <w:tr w:rsidR="000C407B" w:rsidTr="000C407B">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 xml:space="preserve">Cloud Architecture Patterns: Using Microsoft </w:t>
            </w:r>
            <w:r w:rsidRPr="00C03CFD">
              <w:rPr>
                <w:rFonts w:ascii="Times New Roman" w:hAnsi="Times New Roman" w:cs="Times New Roman"/>
                <w:sz w:val="28"/>
                <w:szCs w:val="28"/>
              </w:rPr>
              <w:lastRenderedPageBreak/>
              <w:t>Azure</w:t>
            </w:r>
          </w:p>
        </w:tc>
        <w:tc>
          <w:tcPr>
            <w:tcW w:w="3192" w:type="dxa"/>
          </w:tcPr>
          <w:p w:rsidR="000C407B" w:rsidRPr="00C03CFD" w:rsidRDefault="00C03CFD" w:rsidP="00C03CFD">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lastRenderedPageBreak/>
              <w:t xml:space="preserve">Wilder B. </w:t>
            </w:r>
          </w:p>
        </w:tc>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 xml:space="preserve">The book is intended to be vendor-neutral, with </w:t>
            </w:r>
            <w:r w:rsidRPr="00C03CFD">
              <w:rPr>
                <w:rFonts w:ascii="Times New Roman" w:hAnsi="Times New Roman" w:cs="Times New Roman"/>
                <w:sz w:val="28"/>
                <w:szCs w:val="28"/>
              </w:rPr>
              <w:lastRenderedPageBreak/>
              <w:t>the exception that Example sections in pattern chapters necessarily use terminology and features specific to Windows Azure.</w:t>
            </w:r>
          </w:p>
        </w:tc>
      </w:tr>
      <w:tr w:rsidR="000C407B" w:rsidTr="000C407B">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lastRenderedPageBreak/>
              <w:t>Cloud Migration Patterns: A Multi-Cloud Service Architecture Perspective</w:t>
            </w:r>
          </w:p>
        </w:tc>
        <w:tc>
          <w:tcPr>
            <w:tcW w:w="3192" w:type="dxa"/>
          </w:tcPr>
          <w:p w:rsidR="000C407B" w:rsidRPr="00C03CFD" w:rsidRDefault="00C03CFD" w:rsidP="00C03CFD">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sz w:val="28"/>
                <w:szCs w:val="28"/>
              </w:rPr>
              <w:t xml:space="preserve">Jamshidi P, Pahl C, Chinenyeze S, Liu X. </w:t>
            </w:r>
          </w:p>
        </w:tc>
        <w:tc>
          <w:tcPr>
            <w:tcW w:w="3192" w:type="dxa"/>
          </w:tcPr>
          <w:p w:rsidR="000C407B" w:rsidRPr="00C03CFD" w:rsidRDefault="00C03CFD" w:rsidP="00E53AA4">
            <w:pPr>
              <w:tabs>
                <w:tab w:val="left" w:pos="720"/>
              </w:tabs>
              <w:spacing w:after="100" w:line="360" w:lineRule="auto"/>
              <w:jc w:val="both"/>
              <w:rPr>
                <w:rFonts w:ascii="Times New Roman" w:hAnsi="Times New Roman" w:cs="Times New Roman"/>
                <w:sz w:val="28"/>
                <w:szCs w:val="28"/>
              </w:rPr>
            </w:pPr>
            <w:r w:rsidRPr="00C03CFD">
              <w:rPr>
                <w:rFonts w:ascii="Times New Roman" w:hAnsi="Times New Roman" w:cs="Times New Roman"/>
                <w:color w:val="333333"/>
                <w:sz w:val="28"/>
                <w:szCs w:val="28"/>
                <w:shd w:val="clear" w:color="auto" w:fill="FFFFFF"/>
              </w:rPr>
              <w:t>The proposed migration patterns are based on empirical evidence from a number of migration projects, best practices for cloud architectures and a systematic literature review of existing research. </w:t>
            </w:r>
          </w:p>
        </w:tc>
      </w:tr>
    </w:tbl>
    <w:p w:rsidR="00FA62FA" w:rsidRDefault="00FA62F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FA62F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A62FA" w:rsidRPr="00FA62FA" w:rsidRDefault="00FA62FA" w:rsidP="00FA62FA">
      <w:pPr>
        <w:spacing w:line="360" w:lineRule="auto"/>
        <w:ind w:left="720"/>
        <w:jc w:val="both"/>
        <w:rPr>
          <w:rFonts w:ascii="Times New Roman" w:hAnsi="Times New Roman" w:cs="Times New Roman"/>
          <w:sz w:val="28"/>
          <w:szCs w:val="28"/>
        </w:rPr>
      </w:pPr>
    </w:p>
    <w:p w:rsidR="00305BF0" w:rsidRPr="00D81E16" w:rsidRDefault="00305BF0" w:rsidP="00FA62F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A62FA" w:rsidP="00E53AA4">
      <w:pPr>
        <w:spacing w:after="0" w:line="360" w:lineRule="auto"/>
        <w:jc w:val="both"/>
        <w:rPr>
          <w:rFonts w:ascii="Times New Roman" w:hAnsi="Times New Roman" w:cs="Times New Roman"/>
        </w:rPr>
      </w:pPr>
      <w:r w:rsidRPr="00FA62FA">
        <w:rPr>
          <w:rFonts w:ascii="Times New Roman" w:hAnsi="Times New Roman" w:cs="Times New Roman"/>
        </w:rPr>
        <w:drawing>
          <wp:inline distT="0" distB="0" distL="0" distR="0">
            <wp:extent cx="5943600" cy="4134485"/>
            <wp:effectExtent l="19050" t="0" r="0" b="0"/>
            <wp:docPr id="1" name="Picture 1" descr="C:\Users\ELCOT-Lenovo\Desktop\pic9.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9.png"/>
                    <pic:cNvPicPr>
                      <a:picLocks noGrp="1" noChangeAspect="1" noChangeArrowheads="1"/>
                    </pic:cNvPicPr>
                  </pic:nvPicPr>
                  <pic:blipFill>
                    <a:blip r:embed="rId8"/>
                    <a:srcRect/>
                    <a:stretch>
                      <a:fillRect/>
                    </a:stretch>
                  </pic:blipFill>
                  <pic:spPr bwMode="auto">
                    <a:xfrm>
                      <a:off x="0" y="0"/>
                      <a:ext cx="5943600" cy="41344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A62FA" w:rsidRDefault="00FA62FA" w:rsidP="00E53AA4">
      <w:pPr>
        <w:tabs>
          <w:tab w:val="left" w:pos="1309"/>
          <w:tab w:val="center" w:pos="4680"/>
        </w:tabs>
        <w:spacing w:line="360" w:lineRule="auto"/>
        <w:jc w:val="both"/>
        <w:rPr>
          <w:rFonts w:ascii="Times New Roman" w:hAnsi="Times New Roman" w:cs="Times New Roman"/>
          <w:b/>
          <w:sz w:val="28"/>
          <w:szCs w:val="28"/>
        </w:rPr>
      </w:pPr>
    </w:p>
    <w:p w:rsidR="00FA62FA" w:rsidRDefault="00FA62FA" w:rsidP="00E53AA4">
      <w:pPr>
        <w:tabs>
          <w:tab w:val="left" w:pos="1309"/>
          <w:tab w:val="center" w:pos="4680"/>
        </w:tabs>
        <w:spacing w:line="360" w:lineRule="auto"/>
        <w:jc w:val="both"/>
        <w:rPr>
          <w:rFonts w:ascii="Times New Roman" w:hAnsi="Times New Roman" w:cs="Times New Roman"/>
          <w:b/>
          <w:sz w:val="28"/>
          <w:szCs w:val="28"/>
        </w:rPr>
      </w:pPr>
    </w:p>
    <w:p w:rsidR="00FA62FA" w:rsidRDefault="00FA62FA" w:rsidP="00E53AA4">
      <w:pPr>
        <w:tabs>
          <w:tab w:val="left" w:pos="1309"/>
          <w:tab w:val="center" w:pos="4680"/>
        </w:tabs>
        <w:spacing w:line="360" w:lineRule="auto"/>
        <w:jc w:val="both"/>
        <w:rPr>
          <w:rFonts w:ascii="Times New Roman" w:hAnsi="Times New Roman" w:cs="Times New Roman"/>
          <w:b/>
          <w:sz w:val="28"/>
          <w:szCs w:val="28"/>
        </w:rPr>
      </w:pPr>
    </w:p>
    <w:p w:rsidR="00FA62FA" w:rsidRDefault="00FA62FA" w:rsidP="00E53AA4">
      <w:pPr>
        <w:tabs>
          <w:tab w:val="left" w:pos="1309"/>
          <w:tab w:val="center" w:pos="4680"/>
        </w:tabs>
        <w:spacing w:line="360" w:lineRule="auto"/>
        <w:jc w:val="both"/>
        <w:rPr>
          <w:rFonts w:ascii="Times New Roman" w:hAnsi="Times New Roman" w:cs="Times New Roman"/>
          <w:b/>
          <w:sz w:val="28"/>
          <w:szCs w:val="28"/>
        </w:rPr>
      </w:pPr>
    </w:p>
    <w:p w:rsidR="00FA62FA" w:rsidRDefault="00FA62FA" w:rsidP="00E53AA4">
      <w:pPr>
        <w:tabs>
          <w:tab w:val="left" w:pos="1309"/>
          <w:tab w:val="center" w:pos="4680"/>
        </w:tabs>
        <w:spacing w:line="360" w:lineRule="auto"/>
        <w:jc w:val="both"/>
        <w:rPr>
          <w:rFonts w:ascii="Times New Roman" w:hAnsi="Times New Roman" w:cs="Times New Roman"/>
          <w:b/>
          <w:sz w:val="28"/>
          <w:szCs w:val="28"/>
        </w:rPr>
      </w:pPr>
    </w:p>
    <w:p w:rsidR="00FA62FA" w:rsidRDefault="00FA62FA" w:rsidP="00E53AA4">
      <w:pPr>
        <w:tabs>
          <w:tab w:val="left" w:pos="1309"/>
          <w:tab w:val="center" w:pos="4680"/>
        </w:tabs>
        <w:spacing w:line="360" w:lineRule="auto"/>
        <w:jc w:val="both"/>
        <w:rPr>
          <w:rFonts w:ascii="Times New Roman" w:hAnsi="Times New Roman" w:cs="Times New Roman"/>
          <w:b/>
          <w:sz w:val="28"/>
          <w:szCs w:val="28"/>
        </w:rPr>
      </w:pPr>
    </w:p>
    <w:p w:rsidR="00FA62FA" w:rsidRDefault="00FA62F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544D5" w:rsidRPr="00A544D5" w:rsidRDefault="00A544D5" w:rsidP="00A544D5">
      <w:pPr>
        <w:pStyle w:val="BodyText"/>
        <w:rPr>
          <w:bCs/>
          <w:iCs/>
          <w:sz w:val="32"/>
          <w:szCs w:val="32"/>
          <w:lang w:val="en-IN"/>
        </w:rPr>
      </w:pPr>
      <w:r w:rsidRPr="00A544D5">
        <w:rPr>
          <w:b/>
          <w:iCs/>
          <w:sz w:val="28"/>
          <w:szCs w:val="28"/>
          <w:lang w:val="en-IN"/>
        </w:rPr>
        <w:t xml:space="preserve">    </w:t>
      </w:r>
      <w:r w:rsidRPr="00A544D5">
        <w:rPr>
          <w:bCs/>
          <w:iCs/>
          <w:sz w:val="32"/>
          <w:szCs w:val="32"/>
          <w:lang w:val="en-IN"/>
        </w:rPr>
        <w:t xml:space="preserve">We have presented a cloud migration method – V-PAM for Variability-based, Pattern-driven Architecture Migration – built around architecture change patterns, which allows planning the migration of applications for multiple cloud platform deployment. The introduction of migration patterns complements existing migration practices and allows for an engineering approach towards constructing transparent and verifiable migration plans. The migration patterns are reusable and composable architectural change patterns that we see as building blocks of an overall migration process, reflected through a migration plan as a sequence of pattern applications. The migration process needs to rely on a combination of suitably selected and properly assembled patterns. In order to address this, we provided a framework that allows to capture the situational context through profiles and constraints. A three-dimensional variability model then facilitated the detailing and mapping of architectural concerns onto patterns. The variability models act as a link to manage migration variability through a product-line style approach. Architecture-oriented patterns for multi-cloud settings are important for two reasons. Firstly, architectures are often refactored to adapt an application to the cloud platform, to benefit more from cloud characteristics such as elasticity or simply to modernize a legacy application. Secondly, applications often need to be integrated with other components as part of a larger business process in often multi-cloud </w:t>
      </w:r>
      <w:r w:rsidRPr="00A544D5">
        <w:rPr>
          <w:bCs/>
          <w:iCs/>
          <w:sz w:val="32"/>
          <w:szCs w:val="32"/>
          <w:lang w:val="en-IN"/>
        </w:rPr>
        <w:lastRenderedPageBreak/>
        <w:t>environments. Our implicit assumptions here included the possibility to componentise legacy applications and also to target a cloud native architecture. Our brief discussion of microservices as a recently emerging cloud native architectural style demonstrates the importance of servitisation, but also the need to provide a framework that is generic enough to support the different service flavours in the context of DevOps.</w:t>
      </w:r>
      <w:r w:rsidRPr="00A544D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A544D5" w:rsidRDefault="00A544D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544D5" w:rsidRDefault="00614D8E" w:rsidP="00A544D5">
      <w:pPr>
        <w:pStyle w:val="BodyText"/>
        <w:numPr>
          <w:ilvl w:val="0"/>
          <w:numId w:val="42"/>
        </w:numPr>
        <w:rPr>
          <w:sz w:val="32"/>
          <w:szCs w:val="32"/>
          <w:lang w:val="en-IN"/>
        </w:rPr>
      </w:pPr>
      <w:r w:rsidRPr="00A544D5">
        <w:rPr>
          <w:sz w:val="32"/>
          <w:szCs w:val="32"/>
          <w:lang w:val="en-IN"/>
        </w:rPr>
        <w:t xml:space="preserve">1. Jamshidi P, Ahmad A, Pahl C. Cloud Migration Research: A Systematic Review. IEEE Transactions on Cloud Computing 2013; 1(2):142–157. </w:t>
      </w:r>
    </w:p>
    <w:p w:rsidR="00000000" w:rsidRPr="00A544D5" w:rsidRDefault="00614D8E" w:rsidP="00A544D5">
      <w:pPr>
        <w:pStyle w:val="BodyText"/>
        <w:numPr>
          <w:ilvl w:val="0"/>
          <w:numId w:val="42"/>
        </w:numPr>
        <w:rPr>
          <w:sz w:val="32"/>
          <w:szCs w:val="32"/>
          <w:lang w:val="en-IN"/>
        </w:rPr>
      </w:pPr>
      <w:r w:rsidRPr="00A544D5">
        <w:rPr>
          <w:sz w:val="32"/>
          <w:szCs w:val="32"/>
          <w:lang w:val="en-IN"/>
        </w:rPr>
        <w:t>2. Fox A, et al.. Above the clouds: A Berkeley view of cloud comput</w:t>
      </w:r>
      <w:r w:rsidRPr="00A544D5">
        <w:rPr>
          <w:sz w:val="32"/>
          <w:szCs w:val="32"/>
          <w:lang w:val="en-IN"/>
        </w:rPr>
        <w:t xml:space="preserve">ing. Technical Report, Dept. Electrical Eng. and Comput. Sciences, University of California, Berkeley, Technical Report UCB/EECS 2009. </w:t>
      </w:r>
    </w:p>
    <w:p w:rsidR="00000000" w:rsidRPr="00A544D5" w:rsidRDefault="00614D8E" w:rsidP="00A544D5">
      <w:pPr>
        <w:pStyle w:val="BodyText"/>
        <w:numPr>
          <w:ilvl w:val="0"/>
          <w:numId w:val="42"/>
        </w:numPr>
        <w:rPr>
          <w:sz w:val="32"/>
          <w:szCs w:val="32"/>
          <w:lang w:val="en-IN"/>
        </w:rPr>
      </w:pPr>
      <w:r w:rsidRPr="00A544D5">
        <w:rPr>
          <w:sz w:val="32"/>
          <w:szCs w:val="32"/>
          <w:lang w:val="en-IN"/>
        </w:rPr>
        <w:t>3. Idu RKA, Hage J, Jansen S. Legacy to SOA Evolution: A Systematic Literature Review. Migrating Legacy Applications: C</w:t>
      </w:r>
      <w:r w:rsidRPr="00A544D5">
        <w:rPr>
          <w:sz w:val="32"/>
          <w:szCs w:val="32"/>
          <w:lang w:val="en-IN"/>
        </w:rPr>
        <w:t xml:space="preserve">hallenges in Service Oriented Architecture and Cloud Computing Environments, Ionita AD, Litoiu M, Lewis G (eds.). IGI Global, 2012; 40–70. </w:t>
      </w:r>
    </w:p>
    <w:p w:rsidR="00000000" w:rsidRPr="00A544D5" w:rsidRDefault="00614D8E" w:rsidP="00A544D5">
      <w:pPr>
        <w:pStyle w:val="BodyText"/>
        <w:numPr>
          <w:ilvl w:val="0"/>
          <w:numId w:val="42"/>
        </w:numPr>
        <w:rPr>
          <w:sz w:val="32"/>
          <w:szCs w:val="32"/>
          <w:lang w:val="en-IN"/>
        </w:rPr>
      </w:pPr>
      <w:r w:rsidRPr="00A544D5">
        <w:rPr>
          <w:sz w:val="32"/>
          <w:szCs w:val="32"/>
          <w:lang w:val="en-IN"/>
        </w:rPr>
        <w:t>4. van der Meulen R. What Data Center Architects Can Learn from Building Architects 2015. [Available Online at http</w:t>
      </w:r>
      <w:r w:rsidRPr="00A544D5">
        <w:rPr>
          <w:sz w:val="32"/>
          <w:szCs w:val="32"/>
          <w:lang w:val="en-IN"/>
        </w:rPr>
        <w:t xml:space="preserve">://www.gartner.com/smarterwithgartner/ what-data-center-architects-can-learn-from-building-architects/]. </w:t>
      </w:r>
    </w:p>
    <w:p w:rsidR="00000000" w:rsidRPr="00A544D5" w:rsidRDefault="00614D8E" w:rsidP="00A544D5">
      <w:pPr>
        <w:pStyle w:val="BodyText"/>
        <w:numPr>
          <w:ilvl w:val="0"/>
          <w:numId w:val="42"/>
        </w:numPr>
        <w:rPr>
          <w:sz w:val="32"/>
          <w:szCs w:val="32"/>
          <w:lang w:val="en-IN"/>
        </w:rPr>
      </w:pPr>
      <w:r w:rsidRPr="00A544D5">
        <w:rPr>
          <w:sz w:val="32"/>
          <w:szCs w:val="32"/>
          <w:lang w:val="en-IN"/>
        </w:rPr>
        <w:t>5. Wilder B. Cloud Architecture Patterns: Using Microsoft Azure. O’Reilly, 2012.</w:t>
      </w:r>
      <w:r w:rsidRPr="00A544D5">
        <w:rPr>
          <w:sz w:val="32"/>
          <w:szCs w:val="32"/>
        </w:rPr>
        <w:t xml:space="preserve"> </w:t>
      </w:r>
    </w:p>
    <w:p w:rsidR="00000000" w:rsidRPr="00A544D5" w:rsidRDefault="00614D8E" w:rsidP="00A544D5">
      <w:pPr>
        <w:pStyle w:val="BodyText"/>
        <w:numPr>
          <w:ilvl w:val="0"/>
          <w:numId w:val="42"/>
        </w:numPr>
        <w:rPr>
          <w:sz w:val="32"/>
          <w:szCs w:val="32"/>
          <w:lang w:val="en-IN"/>
        </w:rPr>
      </w:pPr>
      <w:r w:rsidRPr="00A544D5">
        <w:rPr>
          <w:sz w:val="32"/>
          <w:szCs w:val="32"/>
          <w:lang w:val="en-IN"/>
        </w:rPr>
        <w:t>6. Jamshidi P, Pahl C, Chinenyeze S, Liu X. Cloud Migration Patter</w:t>
      </w:r>
      <w:r w:rsidRPr="00A544D5">
        <w:rPr>
          <w:sz w:val="32"/>
          <w:szCs w:val="32"/>
          <w:lang w:val="en-IN"/>
        </w:rPr>
        <w:t xml:space="preserve">ns: A Multi-Cloud Service Architecture Perspective. 10th International Workshop on Engineering Service Oriented Applications (WESOA), 2014. </w:t>
      </w:r>
    </w:p>
    <w:p w:rsidR="00000000" w:rsidRPr="00A544D5" w:rsidRDefault="00614D8E" w:rsidP="00A544D5">
      <w:pPr>
        <w:pStyle w:val="BodyText"/>
        <w:numPr>
          <w:ilvl w:val="0"/>
          <w:numId w:val="42"/>
        </w:numPr>
        <w:rPr>
          <w:sz w:val="32"/>
          <w:szCs w:val="32"/>
          <w:lang w:val="en-IN"/>
        </w:rPr>
      </w:pPr>
      <w:r w:rsidRPr="00A544D5">
        <w:rPr>
          <w:sz w:val="32"/>
          <w:szCs w:val="32"/>
          <w:lang w:val="en-IN"/>
        </w:rPr>
        <w:lastRenderedPageBreak/>
        <w:t>7. Tran V, Keung J, Liu A, Fekete A. Application migration to cloud: a taxonomy of critical factors. 2nd Internati</w:t>
      </w:r>
      <w:r w:rsidRPr="00A544D5">
        <w:rPr>
          <w:sz w:val="32"/>
          <w:szCs w:val="32"/>
          <w:lang w:val="en-IN"/>
        </w:rPr>
        <w:t xml:space="preserve">onal Workshop on Software Engineering for Cloud Computing (SECLOUD), ACM, 2011; 22–28. </w:t>
      </w:r>
    </w:p>
    <w:p w:rsidR="00000000" w:rsidRPr="00A544D5" w:rsidRDefault="00614D8E" w:rsidP="00A544D5">
      <w:pPr>
        <w:pStyle w:val="BodyText"/>
        <w:numPr>
          <w:ilvl w:val="0"/>
          <w:numId w:val="42"/>
        </w:numPr>
        <w:rPr>
          <w:sz w:val="32"/>
          <w:szCs w:val="32"/>
          <w:lang w:val="en-IN"/>
        </w:rPr>
      </w:pPr>
      <w:r w:rsidRPr="00A544D5">
        <w:rPr>
          <w:sz w:val="32"/>
          <w:szCs w:val="32"/>
          <w:lang w:val="en-IN"/>
        </w:rPr>
        <w:t xml:space="preserve">8. Gholami MF, Sharifi M, Jamshidi P. Enhancing the OPEN Process Framework with service-oriented method fragments. Software &amp; Systems Modeling 2014; 13(1):361–390. </w:t>
      </w:r>
    </w:p>
    <w:p w:rsidR="00000000" w:rsidRPr="00A544D5" w:rsidRDefault="00614D8E" w:rsidP="00A544D5">
      <w:pPr>
        <w:pStyle w:val="BodyText"/>
        <w:numPr>
          <w:ilvl w:val="0"/>
          <w:numId w:val="42"/>
        </w:numPr>
        <w:rPr>
          <w:sz w:val="32"/>
          <w:szCs w:val="32"/>
          <w:lang w:val="en-IN"/>
        </w:rPr>
      </w:pPr>
      <w:r w:rsidRPr="00A544D5">
        <w:rPr>
          <w:sz w:val="32"/>
          <w:szCs w:val="32"/>
          <w:lang w:val="en-IN"/>
        </w:rPr>
        <w:t>9</w:t>
      </w:r>
      <w:r w:rsidRPr="00A544D5">
        <w:rPr>
          <w:sz w:val="32"/>
          <w:szCs w:val="32"/>
          <w:lang w:val="en-IN"/>
        </w:rPr>
        <w:t xml:space="preserve">. Mirbel I, Ralyte J. Situational method engineering: combining assembly-based and roadmap-driven approaches. ´ Requirements Engineering 2006; 11(1):58–78. </w:t>
      </w:r>
    </w:p>
    <w:p w:rsidR="00000000" w:rsidRPr="00A544D5" w:rsidRDefault="00614D8E" w:rsidP="00A544D5">
      <w:pPr>
        <w:pStyle w:val="BodyText"/>
        <w:numPr>
          <w:ilvl w:val="0"/>
          <w:numId w:val="42"/>
        </w:numPr>
        <w:rPr>
          <w:sz w:val="32"/>
          <w:szCs w:val="32"/>
          <w:lang w:val="en-IN"/>
        </w:rPr>
      </w:pPr>
      <w:r w:rsidRPr="00A544D5">
        <w:rPr>
          <w:sz w:val="32"/>
          <w:szCs w:val="32"/>
          <w:lang w:val="en-IN"/>
        </w:rPr>
        <w:t>10. Pahl C, Xiong H, Walshe R. A Comparison of On-Premise to Cloud Migration Approaches. Service-O</w:t>
      </w:r>
      <w:r w:rsidRPr="00A544D5">
        <w:rPr>
          <w:sz w:val="32"/>
          <w:szCs w:val="32"/>
          <w:lang w:val="en-IN"/>
        </w:rPr>
        <w:t xml:space="preserve">riented and Cloud Computing, Lecture Notes in Computer Science, vol. 8135, Lau KK, Lamersdorf W, Pimentel E (eds.). Springer, 2013; 212–226.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D8E" w:rsidRDefault="00614D8E" w:rsidP="003654DF">
      <w:pPr>
        <w:spacing w:after="0" w:line="240" w:lineRule="auto"/>
      </w:pPr>
      <w:r>
        <w:separator/>
      </w:r>
    </w:p>
  </w:endnote>
  <w:endnote w:type="continuationSeparator" w:id="1">
    <w:p w:rsidR="00614D8E" w:rsidRDefault="00614D8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D8E" w:rsidRDefault="00614D8E" w:rsidP="003654DF">
      <w:pPr>
        <w:spacing w:after="0" w:line="240" w:lineRule="auto"/>
      </w:pPr>
      <w:r>
        <w:separator/>
      </w:r>
    </w:p>
  </w:footnote>
  <w:footnote w:type="continuationSeparator" w:id="1">
    <w:p w:rsidR="00614D8E" w:rsidRDefault="00614D8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E450D">
        <w:pPr>
          <w:pStyle w:val="Header"/>
          <w:jc w:val="right"/>
        </w:pPr>
        <w:fldSimple w:instr=" PAGE   \* MERGEFORMAT ">
          <w:r w:rsidR="00FA62FA">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014D0D"/>
    <w:multiLevelType w:val="hybridMultilevel"/>
    <w:tmpl w:val="6BDC509E"/>
    <w:lvl w:ilvl="0" w:tplc="405A31E6">
      <w:start w:val="1"/>
      <w:numFmt w:val="bullet"/>
      <w:lvlText w:val=""/>
      <w:lvlJc w:val="left"/>
      <w:pPr>
        <w:tabs>
          <w:tab w:val="num" w:pos="720"/>
        </w:tabs>
        <w:ind w:left="720" w:hanging="360"/>
      </w:pPr>
      <w:rPr>
        <w:rFonts w:ascii="Wingdings 2" w:hAnsi="Wingdings 2" w:hint="default"/>
      </w:rPr>
    </w:lvl>
    <w:lvl w:ilvl="1" w:tplc="9D5C52C8" w:tentative="1">
      <w:start w:val="1"/>
      <w:numFmt w:val="bullet"/>
      <w:lvlText w:val=""/>
      <w:lvlJc w:val="left"/>
      <w:pPr>
        <w:tabs>
          <w:tab w:val="num" w:pos="1440"/>
        </w:tabs>
        <w:ind w:left="1440" w:hanging="360"/>
      </w:pPr>
      <w:rPr>
        <w:rFonts w:ascii="Wingdings 2" w:hAnsi="Wingdings 2" w:hint="default"/>
      </w:rPr>
    </w:lvl>
    <w:lvl w:ilvl="2" w:tplc="2E2A638A" w:tentative="1">
      <w:start w:val="1"/>
      <w:numFmt w:val="bullet"/>
      <w:lvlText w:val=""/>
      <w:lvlJc w:val="left"/>
      <w:pPr>
        <w:tabs>
          <w:tab w:val="num" w:pos="2160"/>
        </w:tabs>
        <w:ind w:left="2160" w:hanging="360"/>
      </w:pPr>
      <w:rPr>
        <w:rFonts w:ascii="Wingdings 2" w:hAnsi="Wingdings 2" w:hint="default"/>
      </w:rPr>
    </w:lvl>
    <w:lvl w:ilvl="3" w:tplc="2EDACF2A" w:tentative="1">
      <w:start w:val="1"/>
      <w:numFmt w:val="bullet"/>
      <w:lvlText w:val=""/>
      <w:lvlJc w:val="left"/>
      <w:pPr>
        <w:tabs>
          <w:tab w:val="num" w:pos="2880"/>
        </w:tabs>
        <w:ind w:left="2880" w:hanging="360"/>
      </w:pPr>
      <w:rPr>
        <w:rFonts w:ascii="Wingdings 2" w:hAnsi="Wingdings 2" w:hint="default"/>
      </w:rPr>
    </w:lvl>
    <w:lvl w:ilvl="4" w:tplc="0CD46C9C" w:tentative="1">
      <w:start w:val="1"/>
      <w:numFmt w:val="bullet"/>
      <w:lvlText w:val=""/>
      <w:lvlJc w:val="left"/>
      <w:pPr>
        <w:tabs>
          <w:tab w:val="num" w:pos="3600"/>
        </w:tabs>
        <w:ind w:left="3600" w:hanging="360"/>
      </w:pPr>
      <w:rPr>
        <w:rFonts w:ascii="Wingdings 2" w:hAnsi="Wingdings 2" w:hint="default"/>
      </w:rPr>
    </w:lvl>
    <w:lvl w:ilvl="5" w:tplc="12B40342" w:tentative="1">
      <w:start w:val="1"/>
      <w:numFmt w:val="bullet"/>
      <w:lvlText w:val=""/>
      <w:lvlJc w:val="left"/>
      <w:pPr>
        <w:tabs>
          <w:tab w:val="num" w:pos="4320"/>
        </w:tabs>
        <w:ind w:left="4320" w:hanging="360"/>
      </w:pPr>
      <w:rPr>
        <w:rFonts w:ascii="Wingdings 2" w:hAnsi="Wingdings 2" w:hint="default"/>
      </w:rPr>
    </w:lvl>
    <w:lvl w:ilvl="6" w:tplc="6B483BC2" w:tentative="1">
      <w:start w:val="1"/>
      <w:numFmt w:val="bullet"/>
      <w:lvlText w:val=""/>
      <w:lvlJc w:val="left"/>
      <w:pPr>
        <w:tabs>
          <w:tab w:val="num" w:pos="5040"/>
        </w:tabs>
        <w:ind w:left="5040" w:hanging="360"/>
      </w:pPr>
      <w:rPr>
        <w:rFonts w:ascii="Wingdings 2" w:hAnsi="Wingdings 2" w:hint="default"/>
      </w:rPr>
    </w:lvl>
    <w:lvl w:ilvl="7" w:tplc="CA22F9C2" w:tentative="1">
      <w:start w:val="1"/>
      <w:numFmt w:val="bullet"/>
      <w:lvlText w:val=""/>
      <w:lvlJc w:val="left"/>
      <w:pPr>
        <w:tabs>
          <w:tab w:val="num" w:pos="5760"/>
        </w:tabs>
        <w:ind w:left="5760" w:hanging="360"/>
      </w:pPr>
      <w:rPr>
        <w:rFonts w:ascii="Wingdings 2" w:hAnsi="Wingdings 2" w:hint="default"/>
      </w:rPr>
    </w:lvl>
    <w:lvl w:ilvl="8" w:tplc="41E6AA5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CF6B04"/>
    <w:multiLevelType w:val="hybridMultilevel"/>
    <w:tmpl w:val="8FECE5B2"/>
    <w:lvl w:ilvl="0" w:tplc="8D98768A">
      <w:start w:val="1"/>
      <w:numFmt w:val="bullet"/>
      <w:lvlText w:val=""/>
      <w:lvlJc w:val="left"/>
      <w:pPr>
        <w:tabs>
          <w:tab w:val="num" w:pos="720"/>
        </w:tabs>
        <w:ind w:left="720" w:hanging="360"/>
      </w:pPr>
      <w:rPr>
        <w:rFonts w:ascii="Wingdings 2" w:hAnsi="Wingdings 2" w:hint="default"/>
      </w:rPr>
    </w:lvl>
    <w:lvl w:ilvl="1" w:tplc="F202D4E6" w:tentative="1">
      <w:start w:val="1"/>
      <w:numFmt w:val="bullet"/>
      <w:lvlText w:val=""/>
      <w:lvlJc w:val="left"/>
      <w:pPr>
        <w:tabs>
          <w:tab w:val="num" w:pos="1440"/>
        </w:tabs>
        <w:ind w:left="1440" w:hanging="360"/>
      </w:pPr>
      <w:rPr>
        <w:rFonts w:ascii="Wingdings 2" w:hAnsi="Wingdings 2" w:hint="default"/>
      </w:rPr>
    </w:lvl>
    <w:lvl w:ilvl="2" w:tplc="F968A1F6" w:tentative="1">
      <w:start w:val="1"/>
      <w:numFmt w:val="bullet"/>
      <w:lvlText w:val=""/>
      <w:lvlJc w:val="left"/>
      <w:pPr>
        <w:tabs>
          <w:tab w:val="num" w:pos="2160"/>
        </w:tabs>
        <w:ind w:left="2160" w:hanging="360"/>
      </w:pPr>
      <w:rPr>
        <w:rFonts w:ascii="Wingdings 2" w:hAnsi="Wingdings 2" w:hint="default"/>
      </w:rPr>
    </w:lvl>
    <w:lvl w:ilvl="3" w:tplc="C16868EE" w:tentative="1">
      <w:start w:val="1"/>
      <w:numFmt w:val="bullet"/>
      <w:lvlText w:val=""/>
      <w:lvlJc w:val="left"/>
      <w:pPr>
        <w:tabs>
          <w:tab w:val="num" w:pos="2880"/>
        </w:tabs>
        <w:ind w:left="2880" w:hanging="360"/>
      </w:pPr>
      <w:rPr>
        <w:rFonts w:ascii="Wingdings 2" w:hAnsi="Wingdings 2" w:hint="default"/>
      </w:rPr>
    </w:lvl>
    <w:lvl w:ilvl="4" w:tplc="D66807F2" w:tentative="1">
      <w:start w:val="1"/>
      <w:numFmt w:val="bullet"/>
      <w:lvlText w:val=""/>
      <w:lvlJc w:val="left"/>
      <w:pPr>
        <w:tabs>
          <w:tab w:val="num" w:pos="3600"/>
        </w:tabs>
        <w:ind w:left="3600" w:hanging="360"/>
      </w:pPr>
      <w:rPr>
        <w:rFonts w:ascii="Wingdings 2" w:hAnsi="Wingdings 2" w:hint="default"/>
      </w:rPr>
    </w:lvl>
    <w:lvl w:ilvl="5" w:tplc="4906B81A" w:tentative="1">
      <w:start w:val="1"/>
      <w:numFmt w:val="bullet"/>
      <w:lvlText w:val=""/>
      <w:lvlJc w:val="left"/>
      <w:pPr>
        <w:tabs>
          <w:tab w:val="num" w:pos="4320"/>
        </w:tabs>
        <w:ind w:left="4320" w:hanging="360"/>
      </w:pPr>
      <w:rPr>
        <w:rFonts w:ascii="Wingdings 2" w:hAnsi="Wingdings 2" w:hint="default"/>
      </w:rPr>
    </w:lvl>
    <w:lvl w:ilvl="6" w:tplc="5810AE54" w:tentative="1">
      <w:start w:val="1"/>
      <w:numFmt w:val="bullet"/>
      <w:lvlText w:val=""/>
      <w:lvlJc w:val="left"/>
      <w:pPr>
        <w:tabs>
          <w:tab w:val="num" w:pos="5040"/>
        </w:tabs>
        <w:ind w:left="5040" w:hanging="360"/>
      </w:pPr>
      <w:rPr>
        <w:rFonts w:ascii="Wingdings 2" w:hAnsi="Wingdings 2" w:hint="default"/>
      </w:rPr>
    </w:lvl>
    <w:lvl w:ilvl="7" w:tplc="57FE05FA" w:tentative="1">
      <w:start w:val="1"/>
      <w:numFmt w:val="bullet"/>
      <w:lvlText w:val=""/>
      <w:lvlJc w:val="left"/>
      <w:pPr>
        <w:tabs>
          <w:tab w:val="num" w:pos="5760"/>
        </w:tabs>
        <w:ind w:left="5760" w:hanging="360"/>
      </w:pPr>
      <w:rPr>
        <w:rFonts w:ascii="Wingdings 2" w:hAnsi="Wingdings 2" w:hint="default"/>
      </w:rPr>
    </w:lvl>
    <w:lvl w:ilvl="8" w:tplc="ACEA2DF2"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262219"/>
    <w:multiLevelType w:val="hybridMultilevel"/>
    <w:tmpl w:val="969696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D676CA"/>
    <w:multiLevelType w:val="hybridMultilevel"/>
    <w:tmpl w:val="FF8AF140"/>
    <w:lvl w:ilvl="0" w:tplc="B8C03274">
      <w:start w:val="1"/>
      <w:numFmt w:val="bullet"/>
      <w:lvlText w:val=""/>
      <w:lvlJc w:val="left"/>
      <w:pPr>
        <w:tabs>
          <w:tab w:val="num" w:pos="720"/>
        </w:tabs>
        <w:ind w:left="720" w:hanging="360"/>
      </w:pPr>
      <w:rPr>
        <w:rFonts w:ascii="Wingdings 2" w:hAnsi="Wingdings 2" w:hint="default"/>
      </w:rPr>
    </w:lvl>
    <w:lvl w:ilvl="1" w:tplc="D7FED7FE" w:tentative="1">
      <w:start w:val="1"/>
      <w:numFmt w:val="bullet"/>
      <w:lvlText w:val=""/>
      <w:lvlJc w:val="left"/>
      <w:pPr>
        <w:tabs>
          <w:tab w:val="num" w:pos="1440"/>
        </w:tabs>
        <w:ind w:left="1440" w:hanging="360"/>
      </w:pPr>
      <w:rPr>
        <w:rFonts w:ascii="Wingdings 2" w:hAnsi="Wingdings 2" w:hint="default"/>
      </w:rPr>
    </w:lvl>
    <w:lvl w:ilvl="2" w:tplc="A64C5CC2" w:tentative="1">
      <w:start w:val="1"/>
      <w:numFmt w:val="bullet"/>
      <w:lvlText w:val=""/>
      <w:lvlJc w:val="left"/>
      <w:pPr>
        <w:tabs>
          <w:tab w:val="num" w:pos="2160"/>
        </w:tabs>
        <w:ind w:left="2160" w:hanging="360"/>
      </w:pPr>
      <w:rPr>
        <w:rFonts w:ascii="Wingdings 2" w:hAnsi="Wingdings 2" w:hint="default"/>
      </w:rPr>
    </w:lvl>
    <w:lvl w:ilvl="3" w:tplc="01403F8A" w:tentative="1">
      <w:start w:val="1"/>
      <w:numFmt w:val="bullet"/>
      <w:lvlText w:val=""/>
      <w:lvlJc w:val="left"/>
      <w:pPr>
        <w:tabs>
          <w:tab w:val="num" w:pos="2880"/>
        </w:tabs>
        <w:ind w:left="2880" w:hanging="360"/>
      </w:pPr>
      <w:rPr>
        <w:rFonts w:ascii="Wingdings 2" w:hAnsi="Wingdings 2" w:hint="default"/>
      </w:rPr>
    </w:lvl>
    <w:lvl w:ilvl="4" w:tplc="1B18DD44" w:tentative="1">
      <w:start w:val="1"/>
      <w:numFmt w:val="bullet"/>
      <w:lvlText w:val=""/>
      <w:lvlJc w:val="left"/>
      <w:pPr>
        <w:tabs>
          <w:tab w:val="num" w:pos="3600"/>
        </w:tabs>
        <w:ind w:left="3600" w:hanging="360"/>
      </w:pPr>
      <w:rPr>
        <w:rFonts w:ascii="Wingdings 2" w:hAnsi="Wingdings 2" w:hint="default"/>
      </w:rPr>
    </w:lvl>
    <w:lvl w:ilvl="5" w:tplc="FE30023E" w:tentative="1">
      <w:start w:val="1"/>
      <w:numFmt w:val="bullet"/>
      <w:lvlText w:val=""/>
      <w:lvlJc w:val="left"/>
      <w:pPr>
        <w:tabs>
          <w:tab w:val="num" w:pos="4320"/>
        </w:tabs>
        <w:ind w:left="4320" w:hanging="360"/>
      </w:pPr>
      <w:rPr>
        <w:rFonts w:ascii="Wingdings 2" w:hAnsi="Wingdings 2" w:hint="default"/>
      </w:rPr>
    </w:lvl>
    <w:lvl w:ilvl="6" w:tplc="4C9436F4" w:tentative="1">
      <w:start w:val="1"/>
      <w:numFmt w:val="bullet"/>
      <w:lvlText w:val=""/>
      <w:lvlJc w:val="left"/>
      <w:pPr>
        <w:tabs>
          <w:tab w:val="num" w:pos="5040"/>
        </w:tabs>
        <w:ind w:left="5040" w:hanging="360"/>
      </w:pPr>
      <w:rPr>
        <w:rFonts w:ascii="Wingdings 2" w:hAnsi="Wingdings 2" w:hint="default"/>
      </w:rPr>
    </w:lvl>
    <w:lvl w:ilvl="7" w:tplc="7AB61E6E" w:tentative="1">
      <w:start w:val="1"/>
      <w:numFmt w:val="bullet"/>
      <w:lvlText w:val=""/>
      <w:lvlJc w:val="left"/>
      <w:pPr>
        <w:tabs>
          <w:tab w:val="num" w:pos="5760"/>
        </w:tabs>
        <w:ind w:left="5760" w:hanging="360"/>
      </w:pPr>
      <w:rPr>
        <w:rFonts w:ascii="Wingdings 2" w:hAnsi="Wingdings 2" w:hint="default"/>
      </w:rPr>
    </w:lvl>
    <w:lvl w:ilvl="8" w:tplc="C7C8E7AA" w:tentative="1">
      <w:start w:val="1"/>
      <w:numFmt w:val="bullet"/>
      <w:lvlText w:val=""/>
      <w:lvlJc w:val="left"/>
      <w:pPr>
        <w:tabs>
          <w:tab w:val="num" w:pos="6480"/>
        </w:tabs>
        <w:ind w:left="6480" w:hanging="360"/>
      </w:pPr>
      <w:rPr>
        <w:rFonts w:ascii="Wingdings 2" w:hAnsi="Wingdings 2" w:hint="default"/>
      </w:rPr>
    </w:lvl>
  </w:abstractNum>
  <w:abstractNum w:abstractNumId="42">
    <w:nsid w:val="72EB70C3"/>
    <w:multiLevelType w:val="hybridMultilevel"/>
    <w:tmpl w:val="8BF82E14"/>
    <w:lvl w:ilvl="0" w:tplc="1190147C">
      <w:start w:val="1"/>
      <w:numFmt w:val="bullet"/>
      <w:lvlText w:val=""/>
      <w:lvlJc w:val="left"/>
      <w:pPr>
        <w:tabs>
          <w:tab w:val="num" w:pos="720"/>
        </w:tabs>
        <w:ind w:left="720" w:hanging="360"/>
      </w:pPr>
      <w:rPr>
        <w:rFonts w:ascii="Wingdings 2" w:hAnsi="Wingdings 2" w:hint="default"/>
      </w:rPr>
    </w:lvl>
    <w:lvl w:ilvl="1" w:tplc="1DF0E46E" w:tentative="1">
      <w:start w:val="1"/>
      <w:numFmt w:val="bullet"/>
      <w:lvlText w:val=""/>
      <w:lvlJc w:val="left"/>
      <w:pPr>
        <w:tabs>
          <w:tab w:val="num" w:pos="1440"/>
        </w:tabs>
        <w:ind w:left="1440" w:hanging="360"/>
      </w:pPr>
      <w:rPr>
        <w:rFonts w:ascii="Wingdings 2" w:hAnsi="Wingdings 2" w:hint="default"/>
      </w:rPr>
    </w:lvl>
    <w:lvl w:ilvl="2" w:tplc="03EE21FE" w:tentative="1">
      <w:start w:val="1"/>
      <w:numFmt w:val="bullet"/>
      <w:lvlText w:val=""/>
      <w:lvlJc w:val="left"/>
      <w:pPr>
        <w:tabs>
          <w:tab w:val="num" w:pos="2160"/>
        </w:tabs>
        <w:ind w:left="2160" w:hanging="360"/>
      </w:pPr>
      <w:rPr>
        <w:rFonts w:ascii="Wingdings 2" w:hAnsi="Wingdings 2" w:hint="default"/>
      </w:rPr>
    </w:lvl>
    <w:lvl w:ilvl="3" w:tplc="5858BEC4" w:tentative="1">
      <w:start w:val="1"/>
      <w:numFmt w:val="bullet"/>
      <w:lvlText w:val=""/>
      <w:lvlJc w:val="left"/>
      <w:pPr>
        <w:tabs>
          <w:tab w:val="num" w:pos="2880"/>
        </w:tabs>
        <w:ind w:left="2880" w:hanging="360"/>
      </w:pPr>
      <w:rPr>
        <w:rFonts w:ascii="Wingdings 2" w:hAnsi="Wingdings 2" w:hint="default"/>
      </w:rPr>
    </w:lvl>
    <w:lvl w:ilvl="4" w:tplc="14987086" w:tentative="1">
      <w:start w:val="1"/>
      <w:numFmt w:val="bullet"/>
      <w:lvlText w:val=""/>
      <w:lvlJc w:val="left"/>
      <w:pPr>
        <w:tabs>
          <w:tab w:val="num" w:pos="3600"/>
        </w:tabs>
        <w:ind w:left="3600" w:hanging="360"/>
      </w:pPr>
      <w:rPr>
        <w:rFonts w:ascii="Wingdings 2" w:hAnsi="Wingdings 2" w:hint="default"/>
      </w:rPr>
    </w:lvl>
    <w:lvl w:ilvl="5" w:tplc="457ABCF8" w:tentative="1">
      <w:start w:val="1"/>
      <w:numFmt w:val="bullet"/>
      <w:lvlText w:val=""/>
      <w:lvlJc w:val="left"/>
      <w:pPr>
        <w:tabs>
          <w:tab w:val="num" w:pos="4320"/>
        </w:tabs>
        <w:ind w:left="4320" w:hanging="360"/>
      </w:pPr>
      <w:rPr>
        <w:rFonts w:ascii="Wingdings 2" w:hAnsi="Wingdings 2" w:hint="default"/>
      </w:rPr>
    </w:lvl>
    <w:lvl w:ilvl="6" w:tplc="26B657F4" w:tentative="1">
      <w:start w:val="1"/>
      <w:numFmt w:val="bullet"/>
      <w:lvlText w:val=""/>
      <w:lvlJc w:val="left"/>
      <w:pPr>
        <w:tabs>
          <w:tab w:val="num" w:pos="5040"/>
        </w:tabs>
        <w:ind w:left="5040" w:hanging="360"/>
      </w:pPr>
      <w:rPr>
        <w:rFonts w:ascii="Wingdings 2" w:hAnsi="Wingdings 2" w:hint="default"/>
      </w:rPr>
    </w:lvl>
    <w:lvl w:ilvl="7" w:tplc="C1460D10" w:tentative="1">
      <w:start w:val="1"/>
      <w:numFmt w:val="bullet"/>
      <w:lvlText w:val=""/>
      <w:lvlJc w:val="left"/>
      <w:pPr>
        <w:tabs>
          <w:tab w:val="num" w:pos="5760"/>
        </w:tabs>
        <w:ind w:left="5760" w:hanging="360"/>
      </w:pPr>
      <w:rPr>
        <w:rFonts w:ascii="Wingdings 2" w:hAnsi="Wingdings 2" w:hint="default"/>
      </w:rPr>
    </w:lvl>
    <w:lvl w:ilvl="8" w:tplc="7D9A046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7B10CA"/>
    <w:multiLevelType w:val="hybridMultilevel"/>
    <w:tmpl w:val="98905DBC"/>
    <w:lvl w:ilvl="0" w:tplc="735A9D14">
      <w:start w:val="1"/>
      <w:numFmt w:val="bullet"/>
      <w:lvlText w:val=""/>
      <w:lvlJc w:val="left"/>
      <w:pPr>
        <w:tabs>
          <w:tab w:val="num" w:pos="720"/>
        </w:tabs>
        <w:ind w:left="720" w:hanging="360"/>
      </w:pPr>
      <w:rPr>
        <w:rFonts w:ascii="Wingdings 2" w:hAnsi="Wingdings 2" w:hint="default"/>
      </w:rPr>
    </w:lvl>
    <w:lvl w:ilvl="1" w:tplc="96C23254" w:tentative="1">
      <w:start w:val="1"/>
      <w:numFmt w:val="bullet"/>
      <w:lvlText w:val=""/>
      <w:lvlJc w:val="left"/>
      <w:pPr>
        <w:tabs>
          <w:tab w:val="num" w:pos="1440"/>
        </w:tabs>
        <w:ind w:left="1440" w:hanging="360"/>
      </w:pPr>
      <w:rPr>
        <w:rFonts w:ascii="Wingdings 2" w:hAnsi="Wingdings 2" w:hint="default"/>
      </w:rPr>
    </w:lvl>
    <w:lvl w:ilvl="2" w:tplc="324CE79A" w:tentative="1">
      <w:start w:val="1"/>
      <w:numFmt w:val="bullet"/>
      <w:lvlText w:val=""/>
      <w:lvlJc w:val="left"/>
      <w:pPr>
        <w:tabs>
          <w:tab w:val="num" w:pos="2160"/>
        </w:tabs>
        <w:ind w:left="2160" w:hanging="360"/>
      </w:pPr>
      <w:rPr>
        <w:rFonts w:ascii="Wingdings 2" w:hAnsi="Wingdings 2" w:hint="default"/>
      </w:rPr>
    </w:lvl>
    <w:lvl w:ilvl="3" w:tplc="8F5A0474" w:tentative="1">
      <w:start w:val="1"/>
      <w:numFmt w:val="bullet"/>
      <w:lvlText w:val=""/>
      <w:lvlJc w:val="left"/>
      <w:pPr>
        <w:tabs>
          <w:tab w:val="num" w:pos="2880"/>
        </w:tabs>
        <w:ind w:left="2880" w:hanging="360"/>
      </w:pPr>
      <w:rPr>
        <w:rFonts w:ascii="Wingdings 2" w:hAnsi="Wingdings 2" w:hint="default"/>
      </w:rPr>
    </w:lvl>
    <w:lvl w:ilvl="4" w:tplc="423EB34C" w:tentative="1">
      <w:start w:val="1"/>
      <w:numFmt w:val="bullet"/>
      <w:lvlText w:val=""/>
      <w:lvlJc w:val="left"/>
      <w:pPr>
        <w:tabs>
          <w:tab w:val="num" w:pos="3600"/>
        </w:tabs>
        <w:ind w:left="3600" w:hanging="360"/>
      </w:pPr>
      <w:rPr>
        <w:rFonts w:ascii="Wingdings 2" w:hAnsi="Wingdings 2" w:hint="default"/>
      </w:rPr>
    </w:lvl>
    <w:lvl w:ilvl="5" w:tplc="0AD6F8D2" w:tentative="1">
      <w:start w:val="1"/>
      <w:numFmt w:val="bullet"/>
      <w:lvlText w:val=""/>
      <w:lvlJc w:val="left"/>
      <w:pPr>
        <w:tabs>
          <w:tab w:val="num" w:pos="4320"/>
        </w:tabs>
        <w:ind w:left="4320" w:hanging="360"/>
      </w:pPr>
      <w:rPr>
        <w:rFonts w:ascii="Wingdings 2" w:hAnsi="Wingdings 2" w:hint="default"/>
      </w:rPr>
    </w:lvl>
    <w:lvl w:ilvl="6" w:tplc="54BC23FA" w:tentative="1">
      <w:start w:val="1"/>
      <w:numFmt w:val="bullet"/>
      <w:lvlText w:val=""/>
      <w:lvlJc w:val="left"/>
      <w:pPr>
        <w:tabs>
          <w:tab w:val="num" w:pos="5040"/>
        </w:tabs>
        <w:ind w:left="5040" w:hanging="360"/>
      </w:pPr>
      <w:rPr>
        <w:rFonts w:ascii="Wingdings 2" w:hAnsi="Wingdings 2" w:hint="default"/>
      </w:rPr>
    </w:lvl>
    <w:lvl w:ilvl="7" w:tplc="A49A59C4" w:tentative="1">
      <w:start w:val="1"/>
      <w:numFmt w:val="bullet"/>
      <w:lvlText w:val=""/>
      <w:lvlJc w:val="left"/>
      <w:pPr>
        <w:tabs>
          <w:tab w:val="num" w:pos="5760"/>
        </w:tabs>
        <w:ind w:left="5760" w:hanging="360"/>
      </w:pPr>
      <w:rPr>
        <w:rFonts w:ascii="Wingdings 2" w:hAnsi="Wingdings 2" w:hint="default"/>
      </w:rPr>
    </w:lvl>
    <w:lvl w:ilvl="8" w:tplc="1F3248AC"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2"/>
  </w:num>
  <w:num w:numId="13">
    <w:abstractNumId w:val="39"/>
  </w:num>
  <w:num w:numId="14">
    <w:abstractNumId w:val="44"/>
  </w:num>
  <w:num w:numId="15">
    <w:abstractNumId w:val="35"/>
  </w:num>
  <w:num w:numId="16">
    <w:abstractNumId w:val="31"/>
  </w:num>
  <w:num w:numId="17">
    <w:abstractNumId w:val="8"/>
  </w:num>
  <w:num w:numId="18">
    <w:abstractNumId w:val="33"/>
  </w:num>
  <w:num w:numId="19">
    <w:abstractNumId w:val="24"/>
  </w:num>
  <w:num w:numId="20">
    <w:abstractNumId w:val="6"/>
  </w:num>
  <w:num w:numId="21">
    <w:abstractNumId w:val="46"/>
  </w:num>
  <w:num w:numId="22">
    <w:abstractNumId w:val="19"/>
  </w:num>
  <w:num w:numId="23">
    <w:abstractNumId w:val="40"/>
  </w:num>
  <w:num w:numId="24">
    <w:abstractNumId w:val="43"/>
  </w:num>
  <w:num w:numId="25">
    <w:abstractNumId w:val="29"/>
  </w:num>
  <w:num w:numId="26">
    <w:abstractNumId w:val="18"/>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7"/>
  </w:num>
  <w:num w:numId="43">
    <w:abstractNumId w:val="45"/>
  </w:num>
  <w:num w:numId="44">
    <w:abstractNumId w:val="41"/>
  </w:num>
  <w:num w:numId="45">
    <w:abstractNumId w:val="16"/>
  </w:num>
  <w:num w:numId="46">
    <w:abstractNumId w:val="34"/>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1919"/>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4D8E"/>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1EB"/>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007"/>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44D5"/>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3CFD"/>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50D"/>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62FA"/>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640444">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9917605">
      <w:bodyDiv w:val="1"/>
      <w:marLeft w:val="0"/>
      <w:marRight w:val="0"/>
      <w:marTop w:val="0"/>
      <w:marBottom w:val="0"/>
      <w:divBdr>
        <w:top w:val="none" w:sz="0" w:space="0" w:color="auto"/>
        <w:left w:val="none" w:sz="0" w:space="0" w:color="auto"/>
        <w:bottom w:val="none" w:sz="0" w:space="0" w:color="auto"/>
        <w:right w:val="none" w:sz="0" w:space="0" w:color="auto"/>
      </w:divBdr>
      <w:divsChild>
        <w:div w:id="1858038755">
          <w:marLeft w:val="576"/>
          <w:marRight w:val="0"/>
          <w:marTop w:val="120"/>
          <w:marBottom w:val="0"/>
          <w:divBdr>
            <w:top w:val="none" w:sz="0" w:space="0" w:color="auto"/>
            <w:left w:val="none" w:sz="0" w:space="0" w:color="auto"/>
            <w:bottom w:val="none" w:sz="0" w:space="0" w:color="auto"/>
            <w:right w:val="none" w:sz="0" w:space="0" w:color="auto"/>
          </w:divBdr>
        </w:div>
        <w:div w:id="80952653">
          <w:marLeft w:val="576"/>
          <w:marRight w:val="0"/>
          <w:marTop w:val="120"/>
          <w:marBottom w:val="0"/>
          <w:divBdr>
            <w:top w:val="none" w:sz="0" w:space="0" w:color="auto"/>
            <w:left w:val="none" w:sz="0" w:space="0" w:color="auto"/>
            <w:bottom w:val="none" w:sz="0" w:space="0" w:color="auto"/>
            <w:right w:val="none" w:sz="0" w:space="0" w:color="auto"/>
          </w:divBdr>
        </w:div>
        <w:div w:id="1263295932">
          <w:marLeft w:val="576"/>
          <w:marRight w:val="0"/>
          <w:marTop w:val="120"/>
          <w:marBottom w:val="0"/>
          <w:divBdr>
            <w:top w:val="none" w:sz="0" w:space="0" w:color="auto"/>
            <w:left w:val="none" w:sz="0" w:space="0" w:color="auto"/>
            <w:bottom w:val="none" w:sz="0" w:space="0" w:color="auto"/>
            <w:right w:val="none" w:sz="0" w:space="0" w:color="auto"/>
          </w:divBdr>
        </w:div>
        <w:div w:id="621427955">
          <w:marLeft w:val="576"/>
          <w:marRight w:val="0"/>
          <w:marTop w:val="120"/>
          <w:marBottom w:val="0"/>
          <w:divBdr>
            <w:top w:val="none" w:sz="0" w:space="0" w:color="auto"/>
            <w:left w:val="none" w:sz="0" w:space="0" w:color="auto"/>
            <w:bottom w:val="none" w:sz="0" w:space="0" w:color="auto"/>
            <w:right w:val="none" w:sz="0" w:space="0" w:color="auto"/>
          </w:divBdr>
        </w:div>
        <w:div w:id="147649055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706337">
      <w:bodyDiv w:val="1"/>
      <w:marLeft w:val="0"/>
      <w:marRight w:val="0"/>
      <w:marTop w:val="0"/>
      <w:marBottom w:val="0"/>
      <w:divBdr>
        <w:top w:val="none" w:sz="0" w:space="0" w:color="auto"/>
        <w:left w:val="none" w:sz="0" w:space="0" w:color="auto"/>
        <w:bottom w:val="none" w:sz="0" w:space="0" w:color="auto"/>
        <w:right w:val="none" w:sz="0" w:space="0" w:color="auto"/>
      </w:divBdr>
      <w:divsChild>
        <w:div w:id="365327287">
          <w:marLeft w:val="576"/>
          <w:marRight w:val="0"/>
          <w:marTop w:val="120"/>
          <w:marBottom w:val="0"/>
          <w:divBdr>
            <w:top w:val="none" w:sz="0" w:space="0" w:color="auto"/>
            <w:left w:val="none" w:sz="0" w:space="0" w:color="auto"/>
            <w:bottom w:val="none" w:sz="0" w:space="0" w:color="auto"/>
            <w:right w:val="none" w:sz="0" w:space="0" w:color="auto"/>
          </w:divBdr>
        </w:div>
        <w:div w:id="1656445495">
          <w:marLeft w:val="576"/>
          <w:marRight w:val="0"/>
          <w:marTop w:val="120"/>
          <w:marBottom w:val="0"/>
          <w:divBdr>
            <w:top w:val="none" w:sz="0" w:space="0" w:color="auto"/>
            <w:left w:val="none" w:sz="0" w:space="0" w:color="auto"/>
            <w:bottom w:val="none" w:sz="0" w:space="0" w:color="auto"/>
            <w:right w:val="none" w:sz="0" w:space="0" w:color="auto"/>
          </w:divBdr>
        </w:div>
        <w:div w:id="2146923215">
          <w:marLeft w:val="576"/>
          <w:marRight w:val="0"/>
          <w:marTop w:val="120"/>
          <w:marBottom w:val="0"/>
          <w:divBdr>
            <w:top w:val="none" w:sz="0" w:space="0" w:color="auto"/>
            <w:left w:val="none" w:sz="0" w:space="0" w:color="auto"/>
            <w:bottom w:val="none" w:sz="0" w:space="0" w:color="auto"/>
            <w:right w:val="none" w:sz="0" w:space="0" w:color="auto"/>
          </w:divBdr>
        </w:div>
        <w:div w:id="35010655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1569749">
      <w:bodyDiv w:val="1"/>
      <w:marLeft w:val="0"/>
      <w:marRight w:val="0"/>
      <w:marTop w:val="0"/>
      <w:marBottom w:val="0"/>
      <w:divBdr>
        <w:top w:val="none" w:sz="0" w:space="0" w:color="auto"/>
        <w:left w:val="none" w:sz="0" w:space="0" w:color="auto"/>
        <w:bottom w:val="none" w:sz="0" w:space="0" w:color="auto"/>
        <w:right w:val="none" w:sz="0" w:space="0" w:color="auto"/>
      </w:divBdr>
      <w:divsChild>
        <w:div w:id="511378445">
          <w:marLeft w:val="576"/>
          <w:marRight w:val="0"/>
          <w:marTop w:val="120"/>
          <w:marBottom w:val="0"/>
          <w:divBdr>
            <w:top w:val="none" w:sz="0" w:space="0" w:color="auto"/>
            <w:left w:val="none" w:sz="0" w:space="0" w:color="auto"/>
            <w:bottom w:val="none" w:sz="0" w:space="0" w:color="auto"/>
            <w:right w:val="none" w:sz="0" w:space="0" w:color="auto"/>
          </w:divBdr>
        </w:div>
        <w:div w:id="1570073142">
          <w:marLeft w:val="576"/>
          <w:marRight w:val="0"/>
          <w:marTop w:val="120"/>
          <w:marBottom w:val="0"/>
          <w:divBdr>
            <w:top w:val="none" w:sz="0" w:space="0" w:color="auto"/>
            <w:left w:val="none" w:sz="0" w:space="0" w:color="auto"/>
            <w:bottom w:val="none" w:sz="0" w:space="0" w:color="auto"/>
            <w:right w:val="none" w:sz="0" w:space="0" w:color="auto"/>
          </w:divBdr>
        </w:div>
        <w:div w:id="1098215449">
          <w:marLeft w:val="576"/>
          <w:marRight w:val="0"/>
          <w:marTop w:val="120"/>
          <w:marBottom w:val="0"/>
          <w:divBdr>
            <w:top w:val="none" w:sz="0" w:space="0" w:color="auto"/>
            <w:left w:val="none" w:sz="0" w:space="0" w:color="auto"/>
            <w:bottom w:val="none" w:sz="0" w:space="0" w:color="auto"/>
            <w:right w:val="none" w:sz="0" w:space="0" w:color="auto"/>
          </w:divBdr>
        </w:div>
        <w:div w:id="131556103">
          <w:marLeft w:val="576"/>
          <w:marRight w:val="0"/>
          <w:marTop w:val="120"/>
          <w:marBottom w:val="0"/>
          <w:divBdr>
            <w:top w:val="none" w:sz="0" w:space="0" w:color="auto"/>
            <w:left w:val="none" w:sz="0" w:space="0" w:color="auto"/>
            <w:bottom w:val="none" w:sz="0" w:space="0" w:color="auto"/>
            <w:right w:val="none" w:sz="0" w:space="0" w:color="auto"/>
          </w:divBdr>
        </w:div>
        <w:div w:id="94989814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6826308">
      <w:bodyDiv w:val="1"/>
      <w:marLeft w:val="0"/>
      <w:marRight w:val="0"/>
      <w:marTop w:val="0"/>
      <w:marBottom w:val="0"/>
      <w:divBdr>
        <w:top w:val="none" w:sz="0" w:space="0" w:color="auto"/>
        <w:left w:val="none" w:sz="0" w:space="0" w:color="auto"/>
        <w:bottom w:val="none" w:sz="0" w:space="0" w:color="auto"/>
        <w:right w:val="none" w:sz="0" w:space="0" w:color="auto"/>
      </w:divBdr>
      <w:divsChild>
        <w:div w:id="576865500">
          <w:marLeft w:val="0"/>
          <w:marRight w:val="0"/>
          <w:marTop w:val="0"/>
          <w:marBottom w:val="0"/>
          <w:divBdr>
            <w:top w:val="none" w:sz="0" w:space="0" w:color="auto"/>
            <w:left w:val="none" w:sz="0" w:space="0" w:color="auto"/>
            <w:bottom w:val="none" w:sz="0" w:space="0" w:color="auto"/>
            <w:right w:val="none" w:sz="0" w:space="0" w:color="auto"/>
          </w:divBdr>
          <w:divsChild>
            <w:div w:id="1164322886">
              <w:marLeft w:val="0"/>
              <w:marRight w:val="0"/>
              <w:marTop w:val="0"/>
              <w:marBottom w:val="0"/>
              <w:divBdr>
                <w:top w:val="none" w:sz="0" w:space="0" w:color="auto"/>
                <w:left w:val="none" w:sz="0" w:space="0" w:color="auto"/>
                <w:bottom w:val="none" w:sz="0" w:space="0" w:color="auto"/>
                <w:right w:val="none" w:sz="0" w:space="0" w:color="auto"/>
              </w:divBdr>
              <w:divsChild>
                <w:div w:id="1829395354">
                  <w:marLeft w:val="0"/>
                  <w:marRight w:val="0"/>
                  <w:marTop w:val="0"/>
                  <w:marBottom w:val="0"/>
                  <w:divBdr>
                    <w:top w:val="none" w:sz="0" w:space="0" w:color="auto"/>
                    <w:left w:val="none" w:sz="0" w:space="0" w:color="auto"/>
                    <w:bottom w:val="none" w:sz="0" w:space="0" w:color="auto"/>
                    <w:right w:val="none" w:sz="0" w:space="0" w:color="auto"/>
                  </w:divBdr>
                  <w:divsChild>
                    <w:div w:id="211717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3013220">
      <w:bodyDiv w:val="1"/>
      <w:marLeft w:val="0"/>
      <w:marRight w:val="0"/>
      <w:marTop w:val="0"/>
      <w:marBottom w:val="0"/>
      <w:divBdr>
        <w:top w:val="none" w:sz="0" w:space="0" w:color="auto"/>
        <w:left w:val="none" w:sz="0" w:space="0" w:color="auto"/>
        <w:bottom w:val="none" w:sz="0" w:space="0" w:color="auto"/>
        <w:right w:val="none" w:sz="0" w:space="0" w:color="auto"/>
      </w:divBdr>
      <w:divsChild>
        <w:div w:id="881744631">
          <w:marLeft w:val="576"/>
          <w:marRight w:val="0"/>
          <w:marTop w:val="120"/>
          <w:marBottom w:val="0"/>
          <w:divBdr>
            <w:top w:val="none" w:sz="0" w:space="0" w:color="auto"/>
            <w:left w:val="none" w:sz="0" w:space="0" w:color="auto"/>
            <w:bottom w:val="none" w:sz="0" w:space="0" w:color="auto"/>
            <w:right w:val="none" w:sz="0" w:space="0" w:color="auto"/>
          </w:divBdr>
        </w:div>
        <w:div w:id="1651792349">
          <w:marLeft w:val="576"/>
          <w:marRight w:val="0"/>
          <w:marTop w:val="120"/>
          <w:marBottom w:val="0"/>
          <w:divBdr>
            <w:top w:val="none" w:sz="0" w:space="0" w:color="auto"/>
            <w:left w:val="none" w:sz="0" w:space="0" w:color="auto"/>
            <w:bottom w:val="none" w:sz="0" w:space="0" w:color="auto"/>
            <w:right w:val="none" w:sz="0" w:space="0" w:color="auto"/>
          </w:divBdr>
        </w:div>
        <w:div w:id="134641406">
          <w:marLeft w:val="576"/>
          <w:marRight w:val="0"/>
          <w:marTop w:val="120"/>
          <w:marBottom w:val="0"/>
          <w:divBdr>
            <w:top w:val="none" w:sz="0" w:space="0" w:color="auto"/>
            <w:left w:val="none" w:sz="0" w:space="0" w:color="auto"/>
            <w:bottom w:val="none" w:sz="0" w:space="0" w:color="auto"/>
            <w:right w:val="none" w:sz="0" w:space="0" w:color="auto"/>
          </w:divBdr>
        </w:div>
        <w:div w:id="52783452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1393893">
      <w:bodyDiv w:val="1"/>
      <w:marLeft w:val="0"/>
      <w:marRight w:val="0"/>
      <w:marTop w:val="0"/>
      <w:marBottom w:val="0"/>
      <w:divBdr>
        <w:top w:val="none" w:sz="0" w:space="0" w:color="auto"/>
        <w:left w:val="none" w:sz="0" w:space="0" w:color="auto"/>
        <w:bottom w:val="none" w:sz="0" w:space="0" w:color="auto"/>
        <w:right w:val="none" w:sz="0" w:space="0" w:color="auto"/>
      </w:divBdr>
      <w:divsChild>
        <w:div w:id="7295710">
          <w:marLeft w:val="576"/>
          <w:marRight w:val="0"/>
          <w:marTop w:val="120"/>
          <w:marBottom w:val="0"/>
          <w:divBdr>
            <w:top w:val="none" w:sz="0" w:space="0" w:color="auto"/>
            <w:left w:val="none" w:sz="0" w:space="0" w:color="auto"/>
            <w:bottom w:val="none" w:sz="0" w:space="0" w:color="auto"/>
            <w:right w:val="none" w:sz="0" w:space="0" w:color="auto"/>
          </w:divBdr>
        </w:div>
        <w:div w:id="959803603">
          <w:marLeft w:val="576"/>
          <w:marRight w:val="0"/>
          <w:marTop w:val="120"/>
          <w:marBottom w:val="0"/>
          <w:divBdr>
            <w:top w:val="none" w:sz="0" w:space="0" w:color="auto"/>
            <w:left w:val="none" w:sz="0" w:space="0" w:color="auto"/>
            <w:bottom w:val="none" w:sz="0" w:space="0" w:color="auto"/>
            <w:right w:val="none" w:sz="0" w:space="0" w:color="auto"/>
          </w:divBdr>
        </w:div>
        <w:div w:id="72119526">
          <w:marLeft w:val="576"/>
          <w:marRight w:val="0"/>
          <w:marTop w:val="120"/>
          <w:marBottom w:val="0"/>
          <w:divBdr>
            <w:top w:val="none" w:sz="0" w:space="0" w:color="auto"/>
            <w:left w:val="none" w:sz="0" w:space="0" w:color="auto"/>
            <w:bottom w:val="none" w:sz="0" w:space="0" w:color="auto"/>
            <w:right w:val="none" w:sz="0" w:space="0" w:color="auto"/>
          </w:divBdr>
        </w:div>
        <w:div w:id="119688827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6157097">
      <w:bodyDiv w:val="1"/>
      <w:marLeft w:val="0"/>
      <w:marRight w:val="0"/>
      <w:marTop w:val="0"/>
      <w:marBottom w:val="0"/>
      <w:divBdr>
        <w:top w:val="none" w:sz="0" w:space="0" w:color="auto"/>
        <w:left w:val="none" w:sz="0" w:space="0" w:color="auto"/>
        <w:bottom w:val="none" w:sz="0" w:space="0" w:color="auto"/>
        <w:right w:val="none" w:sz="0" w:space="0" w:color="auto"/>
      </w:divBdr>
      <w:divsChild>
        <w:div w:id="897790878">
          <w:marLeft w:val="576"/>
          <w:marRight w:val="0"/>
          <w:marTop w:val="120"/>
          <w:marBottom w:val="0"/>
          <w:divBdr>
            <w:top w:val="none" w:sz="0" w:space="0" w:color="auto"/>
            <w:left w:val="none" w:sz="0" w:space="0" w:color="auto"/>
            <w:bottom w:val="none" w:sz="0" w:space="0" w:color="auto"/>
            <w:right w:val="none" w:sz="0" w:space="0" w:color="auto"/>
          </w:divBdr>
        </w:div>
        <w:div w:id="1001928612">
          <w:marLeft w:val="576"/>
          <w:marRight w:val="0"/>
          <w:marTop w:val="120"/>
          <w:marBottom w:val="0"/>
          <w:divBdr>
            <w:top w:val="none" w:sz="0" w:space="0" w:color="auto"/>
            <w:left w:val="none" w:sz="0" w:space="0" w:color="auto"/>
            <w:bottom w:val="none" w:sz="0" w:space="0" w:color="auto"/>
            <w:right w:val="none" w:sz="0" w:space="0" w:color="auto"/>
          </w:divBdr>
        </w:div>
        <w:div w:id="722169791">
          <w:marLeft w:val="576"/>
          <w:marRight w:val="0"/>
          <w:marTop w:val="120"/>
          <w:marBottom w:val="0"/>
          <w:divBdr>
            <w:top w:val="none" w:sz="0" w:space="0" w:color="auto"/>
            <w:left w:val="none" w:sz="0" w:space="0" w:color="auto"/>
            <w:bottom w:val="none" w:sz="0" w:space="0" w:color="auto"/>
            <w:right w:val="none" w:sz="0" w:space="0" w:color="auto"/>
          </w:divBdr>
        </w:div>
        <w:div w:id="528683971">
          <w:marLeft w:val="576"/>
          <w:marRight w:val="0"/>
          <w:marTop w:val="120"/>
          <w:marBottom w:val="0"/>
          <w:divBdr>
            <w:top w:val="none" w:sz="0" w:space="0" w:color="auto"/>
            <w:left w:val="none" w:sz="0" w:space="0" w:color="auto"/>
            <w:bottom w:val="none" w:sz="0" w:space="0" w:color="auto"/>
            <w:right w:val="none" w:sz="0" w:space="0" w:color="auto"/>
          </w:divBdr>
        </w:div>
        <w:div w:id="764613339">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16</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2021-06-23T04:56:00Z</dcterms:modified>
</cp:coreProperties>
</file>