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E3FF7" w:rsidRDefault="00EE3FF7" w:rsidP="00EE3FF7">
      <w:pPr>
        <w:spacing w:line="360" w:lineRule="auto"/>
        <w:jc w:val="center"/>
        <w:rPr>
          <w:rFonts w:ascii="Times New Roman" w:hAnsi="Times New Roman" w:cs="Times New Roman"/>
          <w:b/>
          <w:sz w:val="44"/>
          <w:szCs w:val="44"/>
        </w:rPr>
      </w:pPr>
      <w:r w:rsidRPr="00EE3FF7">
        <w:rPr>
          <w:rFonts w:ascii="Times New Roman" w:hAnsi="Times New Roman" w:cs="Times New Roman"/>
          <w:b/>
          <w:sz w:val="44"/>
          <w:szCs w:val="44"/>
        </w:rPr>
        <w:t>Evaluation of the performance of tightly coupled parallel solvers and MPI communications in IaaS from the public cloud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E3FF7" w:rsidRDefault="00EE3FF7" w:rsidP="00E53AA4">
      <w:pPr>
        <w:spacing w:line="360" w:lineRule="auto"/>
        <w:jc w:val="both"/>
        <w:rPr>
          <w:rFonts w:ascii="Times New Roman" w:hAnsi="Times New Roman" w:cs="Times New Roman"/>
          <w:b/>
          <w:sz w:val="44"/>
          <w:szCs w:val="44"/>
        </w:rPr>
      </w:pPr>
    </w:p>
    <w:p w:rsidR="00EE3FF7" w:rsidRDefault="00EE3FF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842BC" w:rsidRPr="000842BC" w:rsidRDefault="000842BC" w:rsidP="000842B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842BC">
        <w:rPr>
          <w:rFonts w:ascii="Times New Roman" w:eastAsia="Times New Roman" w:hAnsi="Times New Roman" w:cs="Times New Roman"/>
          <w:color w:val="333333"/>
          <w:sz w:val="32"/>
          <w:szCs w:val="32"/>
          <w:lang w:val="en-IN" w:eastAsia="en-IN" w:bidi="ta-IN"/>
        </w:rPr>
        <w:t>IaaS from the public cloud is becoming a new option for organizations in need of HPC capabilities. IaaS offers greater flexibility in hardware choices and operational costs. Furthermore, IaaS enables small organizations to access resources previously reserved for organizations with larger capitals. This study uses the HPCG benchmark to assess the performance of parallel solvers, which are critical in computational engineering, and microbenchmarks to measure collective MPI operations. The benchmarks encompass IaaS from five cloud vendors (AWS, Google Cloud Platform, Azure, Oracle CIoud Infrastructure, Packet), and two architectures, ARM and x86_64. The benchmarks cover clusters with up to 4,500 cores and illustrate the benefits of higher network bandwidth when scaling up clusters. The results for some of the clusters are particularly promising as they exhibit good scalability and compare well to on-premises supercomputers. Additionally, the study includes a preliminary cost estimate based on on-demand prices for IaaS computational power and memory.</w:t>
      </w:r>
    </w:p>
    <w:p w:rsidR="00845895" w:rsidRPr="000842BC" w:rsidRDefault="00845895" w:rsidP="000842BC">
      <w:pPr>
        <w:spacing w:line="360" w:lineRule="auto"/>
        <w:jc w:val="both"/>
        <w:rPr>
          <w:rFonts w:ascii="Times New Roman" w:hAnsi="Times New Roman" w:cs="Times New Roman"/>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0B4E4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B4E4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B0B72" w:rsidRDefault="001B1669" w:rsidP="004B0B7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B0B72">
        <w:rPr>
          <w:rFonts w:ascii="Times New Roman" w:hAnsi="Times New Roman" w:cs="Times New Roman"/>
          <w:sz w:val="32"/>
          <w:szCs w:val="32"/>
          <w:lang w:val="en-IN"/>
        </w:rPr>
        <w:t>These are organized via a taxonomy that considers the viability of HPC cloud, existing optimizations, and efforts to make this platform easier to be consumed.</w:t>
      </w:r>
    </w:p>
    <w:p w:rsidR="00000000" w:rsidRPr="004B0B72" w:rsidRDefault="001B1669" w:rsidP="004B0B7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B0B72">
        <w:rPr>
          <w:rFonts w:ascii="Times New Roman" w:hAnsi="Times New Roman" w:cs="Times New Roman"/>
          <w:sz w:val="32"/>
          <w:szCs w:val="32"/>
          <w:lang w:val="en-IN"/>
        </w:rPr>
        <w:t xml:space="preserve">Most existing HPC software systems offer licenses to enable </w:t>
      </w:r>
      <w:r w:rsidRPr="004B0B72">
        <w:rPr>
          <w:rFonts w:ascii="Times New Roman" w:hAnsi="Times New Roman" w:cs="Times New Roman"/>
          <w:sz w:val="32"/>
          <w:szCs w:val="32"/>
          <w:lang w:val="en-IN"/>
        </w:rPr>
        <w:t xml:space="preserve">their usage on on-premise user environments, which can be single servers or computer clusters. </w:t>
      </w:r>
    </w:p>
    <w:p w:rsidR="00000000" w:rsidRPr="004B0B72" w:rsidRDefault="001B1669" w:rsidP="004B0B7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B0B72">
        <w:rPr>
          <w:rFonts w:ascii="Times New Roman" w:hAnsi="Times New Roman" w:cs="Times New Roman"/>
          <w:sz w:val="32"/>
          <w:szCs w:val="32"/>
          <w:lang w:val="en-IN"/>
        </w:rPr>
        <w:t>Most of the services currently available in these clouds are meant for users to consume already-existing APIs of pre-trained models.</w:t>
      </w:r>
    </w:p>
    <w:p w:rsidR="00000000" w:rsidRPr="004B0B72" w:rsidRDefault="001B1669" w:rsidP="004B0B7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B0B72">
        <w:rPr>
          <w:rFonts w:ascii="Times New Roman" w:hAnsi="Times New Roman" w:cs="Times New Roman"/>
          <w:sz w:val="32"/>
          <w:szCs w:val="32"/>
          <w:lang w:val="en-IN"/>
        </w:rPr>
        <w:t xml:space="preserve">This </w:t>
      </w:r>
      <w:r w:rsidRPr="004B0B72">
        <w:rPr>
          <w:rFonts w:ascii="Times New Roman" w:hAnsi="Times New Roman" w:cs="Times New Roman"/>
          <w:sz w:val="32"/>
          <w:szCs w:val="32"/>
          <w:lang w:val="en-IN"/>
        </w:rPr>
        <w:t>paper introduced a taxonomy and survey for the existing efforts in HPC cloud and a vision architecture to expand HPC cloud adoption with its respective research opportunities and challenges.</w:t>
      </w:r>
      <w:r w:rsidRPr="004B0B7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B0B72" w:rsidRDefault="001B1669" w:rsidP="004B0B72">
      <w:pPr>
        <w:numPr>
          <w:ilvl w:val="0"/>
          <w:numId w:val="45"/>
        </w:numPr>
        <w:spacing w:line="360" w:lineRule="auto"/>
        <w:jc w:val="both"/>
        <w:rPr>
          <w:rFonts w:ascii="Times New Roman" w:hAnsi="Times New Roman" w:cs="Times New Roman"/>
          <w:bCs/>
          <w:sz w:val="32"/>
          <w:szCs w:val="32"/>
          <w:lang w:val="en-IN"/>
        </w:rPr>
      </w:pPr>
      <w:r w:rsidRPr="004B0B72">
        <w:rPr>
          <w:rFonts w:ascii="Times New Roman" w:hAnsi="Times New Roman" w:cs="Times New Roman"/>
          <w:bCs/>
          <w:sz w:val="32"/>
          <w:szCs w:val="32"/>
          <w:lang w:val="en-IN"/>
        </w:rPr>
        <w:t>To bridge the divide between HPC and clouds, we present the com</w:t>
      </w:r>
      <w:r w:rsidRPr="004B0B72">
        <w:rPr>
          <w:rFonts w:ascii="Times New Roman" w:hAnsi="Times New Roman" w:cs="Times New Roman"/>
          <w:bCs/>
          <w:sz w:val="32"/>
          <w:szCs w:val="32"/>
          <w:lang w:val="en-IN"/>
        </w:rPr>
        <w:t>plementary approach of making HPC applications cloud-aware by optimizing an application’s computational granularity and problem size for cloud.</w:t>
      </w:r>
    </w:p>
    <w:p w:rsidR="00000000" w:rsidRPr="004B0B72" w:rsidRDefault="001B1669" w:rsidP="004B0B72">
      <w:pPr>
        <w:numPr>
          <w:ilvl w:val="0"/>
          <w:numId w:val="45"/>
        </w:numPr>
        <w:spacing w:line="360" w:lineRule="auto"/>
        <w:jc w:val="both"/>
        <w:rPr>
          <w:rFonts w:ascii="Times New Roman" w:hAnsi="Times New Roman" w:cs="Times New Roman"/>
          <w:bCs/>
          <w:sz w:val="32"/>
          <w:szCs w:val="32"/>
          <w:lang w:val="en-IN"/>
        </w:rPr>
      </w:pPr>
      <w:r w:rsidRPr="004B0B72">
        <w:rPr>
          <w:rFonts w:ascii="Times New Roman" w:hAnsi="Times New Roman" w:cs="Times New Roman"/>
          <w:bCs/>
          <w:sz w:val="32"/>
          <w:szCs w:val="32"/>
          <w:lang w:val="en-IN"/>
        </w:rPr>
        <w:t xml:space="preserve">The problem is even more challenging since different application react differently to different platforms. </w:t>
      </w:r>
    </w:p>
    <w:p w:rsidR="00000000" w:rsidRPr="004B0B72" w:rsidRDefault="001B1669" w:rsidP="004B0B72">
      <w:pPr>
        <w:numPr>
          <w:ilvl w:val="0"/>
          <w:numId w:val="45"/>
        </w:numPr>
        <w:spacing w:line="360" w:lineRule="auto"/>
        <w:jc w:val="both"/>
        <w:rPr>
          <w:rFonts w:ascii="Times New Roman" w:hAnsi="Times New Roman" w:cs="Times New Roman"/>
          <w:bCs/>
          <w:sz w:val="32"/>
          <w:szCs w:val="32"/>
          <w:lang w:val="en-IN"/>
        </w:rPr>
      </w:pPr>
      <w:r w:rsidRPr="004B0B72">
        <w:rPr>
          <w:rFonts w:ascii="Times New Roman" w:hAnsi="Times New Roman" w:cs="Times New Roman"/>
          <w:bCs/>
          <w:sz w:val="32"/>
          <w:szCs w:val="32"/>
          <w:lang w:val="en-IN"/>
        </w:rPr>
        <w:t>We</w:t>
      </w:r>
      <w:r w:rsidRPr="004B0B72">
        <w:rPr>
          <w:rFonts w:ascii="Times New Roman" w:hAnsi="Times New Roman" w:cs="Times New Roman"/>
          <w:bCs/>
          <w:sz w:val="32"/>
          <w:szCs w:val="32"/>
          <w:lang w:val="en-IN"/>
        </w:rPr>
        <w:t xml:space="preserve"> will refer to this as Multi-Platform Application-Aware Online Job Scheduling (MP A2OJS).</w:t>
      </w:r>
    </w:p>
    <w:p w:rsidR="00000000" w:rsidRPr="004B0B72" w:rsidRDefault="001B1669" w:rsidP="004B0B72">
      <w:pPr>
        <w:numPr>
          <w:ilvl w:val="0"/>
          <w:numId w:val="45"/>
        </w:numPr>
        <w:spacing w:line="360" w:lineRule="auto"/>
        <w:jc w:val="both"/>
        <w:rPr>
          <w:rFonts w:ascii="Times New Roman" w:hAnsi="Times New Roman" w:cs="Times New Roman"/>
          <w:bCs/>
          <w:sz w:val="32"/>
          <w:szCs w:val="32"/>
          <w:lang w:val="en-IN"/>
        </w:rPr>
      </w:pPr>
      <w:r w:rsidRPr="004B0B72">
        <w:rPr>
          <w:rFonts w:ascii="Times New Roman" w:hAnsi="Times New Roman" w:cs="Times New Roman"/>
          <w:bCs/>
          <w:sz w:val="32"/>
          <w:szCs w:val="32"/>
          <w:lang w:val="en-IN"/>
        </w:rPr>
        <w:lastRenderedPageBreak/>
        <w:t>GrADS project addressed the problem of scheduling, monitoring, and adapting applications to heterogeneous and dynamic grid environment.</w:t>
      </w:r>
    </w:p>
    <w:p w:rsidR="000B33B0" w:rsidRPr="004B0B72" w:rsidRDefault="006A300A" w:rsidP="004B0B72">
      <w:pPr>
        <w:spacing w:line="360" w:lineRule="auto"/>
        <w:jc w:val="both"/>
        <w:rPr>
          <w:rFonts w:ascii="Times New Roman" w:eastAsia="Times New Roman" w:hAnsi="Times New Roman" w:cs="Times New Roman"/>
          <w:sz w:val="32"/>
          <w:szCs w:val="32"/>
        </w:rPr>
      </w:pPr>
      <w:r w:rsidRPr="004B0B72">
        <w:rPr>
          <w:rFonts w:ascii="Times New Roman" w:hAnsi="Times New Roman" w:cs="Times New Roman"/>
          <w:b/>
          <w:sz w:val="36"/>
          <w:szCs w:val="36"/>
        </w:rPr>
        <w:t xml:space="preserve">2.2. PROPOSED </w:t>
      </w:r>
      <w:r w:rsidR="000B33B0" w:rsidRPr="004B0B72">
        <w:rPr>
          <w:rFonts w:ascii="Times New Roman" w:hAnsi="Times New Roman" w:cs="Times New Roman"/>
          <w:b/>
          <w:sz w:val="36"/>
          <w:szCs w:val="36"/>
        </w:rPr>
        <w:t xml:space="preserve">SYSTEM </w:t>
      </w:r>
    </w:p>
    <w:p w:rsidR="004B0B72" w:rsidRPr="004B0B72" w:rsidRDefault="004B0B72" w:rsidP="004B0B72">
      <w:pPr>
        <w:pStyle w:val="NormalWeb"/>
        <w:numPr>
          <w:ilvl w:val="0"/>
          <w:numId w:val="46"/>
        </w:numPr>
        <w:spacing w:before="0" w:beforeAutospacing="0" w:after="0" w:afterAutospacing="0" w:line="360" w:lineRule="auto"/>
        <w:ind w:left="142" w:firstLine="0"/>
        <w:jc w:val="both"/>
        <w:rPr>
          <w:sz w:val="32"/>
          <w:szCs w:val="32"/>
        </w:rPr>
      </w:pPr>
      <w:r w:rsidRPr="004B0B72">
        <w:rPr>
          <w:sz w:val="32"/>
          <w:szCs w:val="32"/>
        </w:rPr>
        <w:t>In the latter, scheduling policies that are aware of application and platform characteristics were proposed.</w:t>
      </w:r>
    </w:p>
    <w:p w:rsidR="004B0B72" w:rsidRPr="004B0B72" w:rsidRDefault="004B0B72" w:rsidP="004B0B72">
      <w:pPr>
        <w:pStyle w:val="NormalWeb"/>
        <w:numPr>
          <w:ilvl w:val="0"/>
          <w:numId w:val="46"/>
        </w:numPr>
        <w:spacing w:before="0" w:beforeAutospacing="0" w:after="0" w:afterAutospacing="0" w:line="360" w:lineRule="auto"/>
        <w:ind w:left="142" w:firstLine="0"/>
        <w:jc w:val="both"/>
        <w:rPr>
          <w:sz w:val="32"/>
          <w:szCs w:val="32"/>
        </w:rPr>
      </w:pPr>
      <w:r w:rsidRPr="004B0B72">
        <w:rPr>
          <w:sz w:val="32"/>
          <w:szCs w:val="32"/>
        </w:rPr>
        <w:t>To tackle such an issue, the authors proposed a method to enable the MPI runtime to detect processes that share the same physical host and use in-memory communication among them.</w:t>
      </w:r>
    </w:p>
    <w:p w:rsidR="004B0B72" w:rsidRPr="004B0B72" w:rsidRDefault="004B0B72" w:rsidP="004B0B72">
      <w:pPr>
        <w:pStyle w:val="NormalWeb"/>
        <w:numPr>
          <w:ilvl w:val="0"/>
          <w:numId w:val="46"/>
        </w:numPr>
        <w:spacing w:before="0" w:beforeAutospacing="0" w:after="0" w:afterAutospacing="0" w:line="360" w:lineRule="auto"/>
        <w:ind w:left="142" w:firstLine="0"/>
        <w:jc w:val="both"/>
        <w:rPr>
          <w:sz w:val="32"/>
          <w:szCs w:val="32"/>
        </w:rPr>
      </w:pPr>
      <w:r w:rsidRPr="004B0B72">
        <w:rPr>
          <w:sz w:val="32"/>
          <w:szCs w:val="32"/>
        </w:rPr>
        <w:t>In the optimization of resource allocation for HPC cloud, we observe a series of efforts on platform selectors due to hybrid cloud and multiple cloud choices, and studies aligned with specific features in cloud environments such as spot instances and elasticity.</w:t>
      </w:r>
    </w:p>
    <w:p w:rsidR="00BB3207" w:rsidRDefault="004B0B72" w:rsidP="004B0B72">
      <w:pPr>
        <w:pStyle w:val="NormalWeb"/>
        <w:numPr>
          <w:ilvl w:val="0"/>
          <w:numId w:val="46"/>
        </w:numPr>
        <w:spacing w:before="0" w:beforeAutospacing="0" w:after="0" w:afterAutospacing="0" w:line="360" w:lineRule="auto"/>
        <w:ind w:left="142" w:firstLine="0"/>
        <w:jc w:val="both"/>
        <w:rPr>
          <w:sz w:val="32"/>
          <w:szCs w:val="32"/>
        </w:rPr>
      </w:pPr>
      <w:r w:rsidRPr="004B0B72">
        <w:rPr>
          <w:sz w:val="32"/>
          <w:szCs w:val="32"/>
        </w:rPr>
        <w:t>All of these optimizations benefit from resource usage and performance predictions.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B0B72" w:rsidRDefault="001B1669" w:rsidP="004B0B7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0B72">
        <w:rPr>
          <w:rFonts w:ascii="Times New Roman" w:eastAsia="AdvGulliv-R" w:hAnsi="Times New Roman" w:cs="Times New Roman"/>
          <w:bCs/>
          <w:sz w:val="32"/>
          <w:szCs w:val="32"/>
          <w:lang w:val="en-IN"/>
        </w:rPr>
        <w:t xml:space="preserve">We evaluate </w:t>
      </w:r>
      <w:r w:rsidRPr="004B0B72">
        <w:rPr>
          <w:rFonts w:ascii="Times New Roman" w:eastAsia="AdvGulliv-R" w:hAnsi="Times New Roman" w:cs="Times New Roman"/>
          <w:bCs/>
          <w:sz w:val="32"/>
          <w:szCs w:val="32"/>
          <w:lang w:val="en-IN"/>
        </w:rPr>
        <w:t>the performance of HPC applications on a range of platforms varying from supercomputer to cloud.</w:t>
      </w:r>
    </w:p>
    <w:p w:rsidR="00000000" w:rsidRPr="004B0B72" w:rsidRDefault="001B1669" w:rsidP="004B0B7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0B72">
        <w:rPr>
          <w:rFonts w:ascii="Times New Roman" w:eastAsia="AdvGulliv-R" w:hAnsi="Times New Roman" w:cs="Times New Roman"/>
          <w:bCs/>
          <w:sz w:val="32"/>
          <w:szCs w:val="32"/>
          <w:lang w:val="en-IN"/>
        </w:rPr>
        <w:t xml:space="preserve">The insights from performance evaluation, characterization, and multi-platform scheduling are useful for both – HPC users and cloud providers. </w:t>
      </w:r>
    </w:p>
    <w:p w:rsidR="00000000" w:rsidRPr="004B0B72" w:rsidRDefault="001B1669" w:rsidP="004B0B7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0B72">
        <w:rPr>
          <w:rFonts w:ascii="Times New Roman" w:eastAsia="AdvGulliv-R" w:hAnsi="Times New Roman" w:cs="Times New Roman"/>
          <w:bCs/>
          <w:sz w:val="32"/>
          <w:szCs w:val="32"/>
          <w:lang w:val="en-IN"/>
        </w:rPr>
        <w:t>To gain thoro</w:t>
      </w:r>
      <w:r w:rsidRPr="004B0B72">
        <w:rPr>
          <w:rFonts w:ascii="Times New Roman" w:eastAsia="AdvGulliv-R" w:hAnsi="Times New Roman" w:cs="Times New Roman"/>
          <w:bCs/>
          <w:sz w:val="32"/>
          <w:szCs w:val="32"/>
          <w:lang w:val="en-IN"/>
        </w:rPr>
        <w:t xml:space="preserve">ugh insights into the performance of selected platform, we chose benchmarks and applications from different </w:t>
      </w:r>
      <w:r w:rsidRPr="004B0B72">
        <w:rPr>
          <w:rFonts w:ascii="Times New Roman" w:eastAsia="AdvGulliv-R" w:hAnsi="Times New Roman" w:cs="Times New Roman"/>
          <w:bCs/>
          <w:sz w:val="32"/>
          <w:szCs w:val="32"/>
          <w:lang w:val="en-IN"/>
        </w:rPr>
        <w:lastRenderedPageBreak/>
        <w:t>scientific domains and those which differ in the nature, amount, and pattern of inter-processor communication.</w:t>
      </w:r>
    </w:p>
    <w:p w:rsidR="00000000" w:rsidRPr="004B0B72" w:rsidRDefault="001B1669" w:rsidP="004B0B7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0B72">
        <w:rPr>
          <w:rFonts w:ascii="Times New Roman" w:eastAsia="AdvGulliv-R" w:hAnsi="Times New Roman" w:cs="Times New Roman"/>
          <w:bCs/>
          <w:sz w:val="32"/>
          <w:szCs w:val="32"/>
          <w:lang w:val="en-IN"/>
        </w:rPr>
        <w:t>Despite the poor sequential speed, R</w:t>
      </w:r>
      <w:r w:rsidRPr="004B0B72">
        <w:rPr>
          <w:rFonts w:ascii="Times New Roman" w:eastAsia="AdvGulliv-R" w:hAnsi="Times New Roman" w:cs="Times New Roman"/>
          <w:bCs/>
          <w:sz w:val="32"/>
          <w:szCs w:val="32"/>
          <w:lang w:val="en-IN"/>
        </w:rPr>
        <w:t>anger’s performance crosses Open Cirrus, private cloud and public cloud for some applications at around 32 cores, yielding a much more linearly scalable parallel performance.</w:t>
      </w:r>
      <w:r w:rsidRPr="004B0B7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B0B72" w:rsidRDefault="004B0B72" w:rsidP="00E53AA4">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t>Performance Evaluation of Amazon EC2 for NASA HPC applications</w:t>
            </w:r>
          </w:p>
        </w:tc>
        <w:tc>
          <w:tcPr>
            <w:tcW w:w="3192" w:type="dxa"/>
          </w:tcPr>
          <w:p w:rsidR="000C407B" w:rsidRPr="004B0B72" w:rsidRDefault="004B0B72" w:rsidP="004B0B72">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t xml:space="preserve">P. Mehrotra, J. Djomehri, S. Heistand, R. Hood, H. Jin, A. Lazanoff, S. Saini, and R. Biswas, </w:t>
            </w:r>
          </w:p>
        </w:tc>
        <w:tc>
          <w:tcPr>
            <w:tcW w:w="3192" w:type="dxa"/>
          </w:tcPr>
          <w:p w:rsidR="000C407B" w:rsidRPr="004B0B72" w:rsidRDefault="004B0B72" w:rsidP="00E53AA4">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color w:val="333333"/>
                <w:sz w:val="28"/>
                <w:szCs w:val="28"/>
                <w:shd w:val="clear" w:color="auto" w:fill="FFFFFF"/>
              </w:rPr>
              <w:t>Cloud computing environments are now widely available and are being increasingly utilized for technical computing.</w:t>
            </w:r>
          </w:p>
        </w:tc>
      </w:tr>
      <w:tr w:rsidR="000C407B" w:rsidTr="000C407B">
        <w:trPr>
          <w:trHeight w:val="2942"/>
        </w:trPr>
        <w:tc>
          <w:tcPr>
            <w:tcW w:w="3192" w:type="dxa"/>
          </w:tcPr>
          <w:p w:rsidR="000C407B" w:rsidRPr="004B0B72" w:rsidRDefault="004B0B72" w:rsidP="00E53AA4">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t>Cloud Computing for parallel Scientific HPC Applications: Feasibility of Running Coupled Atmosphere-Ocean Climate Models on Amazon’s EC2</w:t>
            </w:r>
          </w:p>
        </w:tc>
        <w:tc>
          <w:tcPr>
            <w:tcW w:w="3192" w:type="dxa"/>
          </w:tcPr>
          <w:p w:rsidR="000C407B" w:rsidRPr="004B0B72" w:rsidRDefault="004B0B72" w:rsidP="004B0B72">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t xml:space="preserve">C. Evangelinos and C. N. Hill, </w:t>
            </w:r>
          </w:p>
        </w:tc>
        <w:tc>
          <w:tcPr>
            <w:tcW w:w="3192" w:type="dxa"/>
          </w:tcPr>
          <w:p w:rsidR="000C407B" w:rsidRPr="004B0B72" w:rsidRDefault="004B0B72" w:rsidP="00E53AA4">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color w:val="333333"/>
                <w:sz w:val="28"/>
                <w:szCs w:val="28"/>
                <w:shd w:val="clear" w:color="auto" w:fill="FFFFFF"/>
              </w:rPr>
              <w:t>We illustrate this point with a demonstration of a low-order coupled atmosphere-ocean simulation running in parallel on an EC2 system.</w:t>
            </w:r>
          </w:p>
        </w:tc>
      </w:tr>
      <w:tr w:rsidR="000C407B" w:rsidTr="000C407B">
        <w:tc>
          <w:tcPr>
            <w:tcW w:w="3192" w:type="dxa"/>
          </w:tcPr>
          <w:p w:rsidR="000C407B" w:rsidRPr="004B0B72" w:rsidRDefault="004B0B72" w:rsidP="00E53AA4">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t>Evaluation of HPC Applications on Cloud</w:t>
            </w:r>
          </w:p>
        </w:tc>
        <w:tc>
          <w:tcPr>
            <w:tcW w:w="3192" w:type="dxa"/>
          </w:tcPr>
          <w:p w:rsidR="000C407B" w:rsidRPr="004B0B72" w:rsidRDefault="004B0B72" w:rsidP="004B0B72">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t xml:space="preserve">A. Gupta and D. Milojicic, </w:t>
            </w:r>
          </w:p>
        </w:tc>
        <w:tc>
          <w:tcPr>
            <w:tcW w:w="3192" w:type="dxa"/>
          </w:tcPr>
          <w:p w:rsidR="000C407B" w:rsidRPr="004B0B72" w:rsidRDefault="004B0B72" w:rsidP="00E53AA4">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color w:val="333333"/>
                <w:sz w:val="28"/>
                <w:szCs w:val="28"/>
                <w:shd w:val="clear" w:color="auto" w:fill="FFFFFF"/>
              </w:rPr>
              <w:t xml:space="preserve">Cloud computing offers the benefits of virtualization, elasticity of resources and elimination of cluster setup cost and time to HPC applications </w:t>
            </w:r>
            <w:r w:rsidRPr="004B0B72">
              <w:rPr>
                <w:rFonts w:ascii="Times New Roman" w:hAnsi="Times New Roman" w:cs="Times New Roman"/>
                <w:color w:val="333333"/>
                <w:sz w:val="28"/>
                <w:szCs w:val="28"/>
                <w:shd w:val="clear" w:color="auto" w:fill="FFFFFF"/>
              </w:rPr>
              <w:lastRenderedPageBreak/>
              <w:t>users.</w:t>
            </w:r>
          </w:p>
        </w:tc>
      </w:tr>
      <w:tr w:rsidR="000C407B" w:rsidTr="000C407B">
        <w:tc>
          <w:tcPr>
            <w:tcW w:w="3192" w:type="dxa"/>
          </w:tcPr>
          <w:p w:rsidR="000C407B" w:rsidRPr="004B0B72" w:rsidRDefault="004B0B72" w:rsidP="00E53AA4">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lastRenderedPageBreak/>
              <w:t>Benchmarking Amazon EC2 for high-performance scientific computing</w:t>
            </w:r>
          </w:p>
        </w:tc>
        <w:tc>
          <w:tcPr>
            <w:tcW w:w="3192" w:type="dxa"/>
          </w:tcPr>
          <w:p w:rsidR="000C407B" w:rsidRPr="004B0B72" w:rsidRDefault="004B0B72" w:rsidP="004B0B72">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t xml:space="preserve">E. Walker, </w:t>
            </w:r>
          </w:p>
        </w:tc>
        <w:tc>
          <w:tcPr>
            <w:tcW w:w="3192" w:type="dxa"/>
          </w:tcPr>
          <w:p w:rsidR="000C407B" w:rsidRPr="004B0B72" w:rsidRDefault="004B0B72" w:rsidP="00E53AA4">
            <w:pPr>
              <w:tabs>
                <w:tab w:val="left" w:pos="720"/>
              </w:tabs>
              <w:spacing w:after="100" w:line="360" w:lineRule="auto"/>
              <w:jc w:val="both"/>
              <w:rPr>
                <w:rFonts w:ascii="Times New Roman" w:hAnsi="Times New Roman" w:cs="Times New Roman"/>
                <w:sz w:val="28"/>
                <w:szCs w:val="28"/>
              </w:rPr>
            </w:pPr>
            <w:r w:rsidRPr="004B0B72">
              <w:rPr>
                <w:rFonts w:ascii="Times New Roman" w:hAnsi="Times New Roman" w:cs="Times New Roman"/>
                <w:sz w:val="28"/>
                <w:szCs w:val="28"/>
              </w:rPr>
              <w:t>The computer industry is at the cusp of an important breakthrough in high-performance computing (HPC) services.</w:t>
            </w:r>
          </w:p>
        </w:tc>
      </w:tr>
    </w:tbl>
    <w:p w:rsidR="00F223D6" w:rsidRDefault="00F223D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F223D6" w:rsidRDefault="00F223D6"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F223D6" w:rsidRDefault="00F223D6" w:rsidP="00F223D6"/>
    <w:p w:rsidR="00F223D6" w:rsidRDefault="00F223D6" w:rsidP="00F223D6"/>
    <w:p w:rsidR="00F223D6" w:rsidRPr="00F223D6" w:rsidRDefault="00F223D6" w:rsidP="00F223D6"/>
    <w:p w:rsidR="00305BF0" w:rsidRPr="00D81E16" w:rsidRDefault="00305BF0" w:rsidP="00F223D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223D6" w:rsidP="00E53AA4">
      <w:pPr>
        <w:spacing w:after="0" w:line="360" w:lineRule="auto"/>
        <w:jc w:val="both"/>
        <w:rPr>
          <w:rFonts w:ascii="Times New Roman" w:hAnsi="Times New Roman" w:cs="Times New Roman"/>
        </w:rPr>
      </w:pPr>
      <w:r w:rsidRPr="00F223D6">
        <w:rPr>
          <w:rFonts w:ascii="Times New Roman" w:hAnsi="Times New Roman" w:cs="Times New Roman"/>
        </w:rPr>
        <w:drawing>
          <wp:inline distT="0" distB="0" distL="0" distR="0">
            <wp:extent cx="5941109" cy="5210175"/>
            <wp:effectExtent l="19050" t="0" r="2491"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2123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0B4E41" w:rsidRDefault="000B4E41" w:rsidP="00E53AA4">
      <w:pPr>
        <w:tabs>
          <w:tab w:val="left" w:pos="1309"/>
          <w:tab w:val="center" w:pos="4680"/>
        </w:tabs>
        <w:spacing w:line="360" w:lineRule="auto"/>
        <w:jc w:val="both"/>
        <w:rPr>
          <w:rFonts w:ascii="Times New Roman" w:hAnsi="Times New Roman" w:cs="Times New Roman"/>
          <w:b/>
          <w:sz w:val="28"/>
          <w:szCs w:val="28"/>
        </w:rPr>
      </w:pPr>
    </w:p>
    <w:p w:rsidR="00F223D6" w:rsidRDefault="00F223D6" w:rsidP="00E53AA4">
      <w:pPr>
        <w:tabs>
          <w:tab w:val="left" w:pos="1309"/>
          <w:tab w:val="center" w:pos="4680"/>
        </w:tabs>
        <w:spacing w:line="360" w:lineRule="auto"/>
        <w:jc w:val="both"/>
        <w:rPr>
          <w:rFonts w:ascii="Times New Roman" w:hAnsi="Times New Roman" w:cs="Times New Roman"/>
          <w:b/>
          <w:sz w:val="28"/>
          <w:szCs w:val="28"/>
        </w:rPr>
      </w:pPr>
    </w:p>
    <w:p w:rsidR="00F223D6" w:rsidRDefault="00F223D6"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E3F85" w:rsidRPr="00EE3F85" w:rsidRDefault="00EE3F85" w:rsidP="00EE3F85">
      <w:pPr>
        <w:pStyle w:val="BodyText"/>
        <w:rPr>
          <w:bCs/>
          <w:iCs/>
          <w:sz w:val="32"/>
          <w:szCs w:val="32"/>
          <w:lang w:val="en-IN"/>
        </w:rPr>
      </w:pPr>
      <w:r w:rsidRPr="00EE3F85">
        <w:rPr>
          <w:b/>
          <w:iCs/>
          <w:sz w:val="28"/>
          <w:szCs w:val="28"/>
          <w:lang w:val="en-IN"/>
        </w:rPr>
        <w:t xml:space="preserve">    </w:t>
      </w:r>
      <w:r w:rsidRPr="00EE3F85">
        <w:rPr>
          <w:bCs/>
          <w:iCs/>
          <w:sz w:val="32"/>
          <w:szCs w:val="32"/>
          <w:lang w:val="en-IN"/>
        </w:rPr>
        <w:t xml:space="preserve">Application characterization for analysis of the performancecost tradeoffs for complex HPC applications is a non-trivial task, but the economic benefits are substantial. More research is necessary to quickly identify important traits for complex applications with dynamic and irregular communication patterns. A future direction is to evaluate and characterize applications with irregular parallelism and dynamic datasets. For example, challenging data sets arise from 4D CT imaging, 3D moving meshes, and Computational Fluid Dynamics (CFD). The dynamic and irregular nature of such applications makes their characterization even more challenging compared to the regular iterative scientific applications considered in this paper. However, their asynchronous nature, i.e. lack of finegrained barrier synchronizations, makes them promising candidates for heterogeneous and multi-tenant clouds. </w:t>
      </w:r>
    </w:p>
    <w:p w:rsidR="001F1E5A" w:rsidRPr="00EE3F85" w:rsidRDefault="001F1E5A" w:rsidP="00E53AA4">
      <w:pPr>
        <w:pStyle w:val="BodyText"/>
        <w:rPr>
          <w:bCs/>
          <w:iCs/>
          <w:sz w:val="32"/>
          <w:szCs w:val="32"/>
        </w:rPr>
      </w:pPr>
    </w:p>
    <w:p w:rsidR="003C0F6F" w:rsidRDefault="003C0F6F" w:rsidP="00E53AA4">
      <w:pPr>
        <w:pStyle w:val="BodyText"/>
        <w:rPr>
          <w:b/>
          <w:iCs/>
          <w:sz w:val="28"/>
          <w:szCs w:val="28"/>
        </w:rPr>
      </w:pPr>
    </w:p>
    <w:p w:rsidR="00EE3F85" w:rsidRDefault="00EE3F85" w:rsidP="00E53AA4">
      <w:pPr>
        <w:pStyle w:val="BodyText"/>
        <w:rPr>
          <w:b/>
          <w:iCs/>
          <w:sz w:val="28"/>
          <w:szCs w:val="28"/>
        </w:rPr>
      </w:pPr>
    </w:p>
    <w:p w:rsidR="00EE3F85" w:rsidRDefault="00EE3F85" w:rsidP="00E53AA4">
      <w:pPr>
        <w:pStyle w:val="BodyText"/>
        <w:rPr>
          <w:b/>
          <w:iCs/>
          <w:sz w:val="28"/>
          <w:szCs w:val="28"/>
        </w:rPr>
      </w:pPr>
    </w:p>
    <w:p w:rsidR="00EE3F85" w:rsidRDefault="00EE3F85" w:rsidP="00E53AA4">
      <w:pPr>
        <w:pStyle w:val="BodyText"/>
        <w:rPr>
          <w:b/>
          <w:iCs/>
          <w:sz w:val="28"/>
          <w:szCs w:val="28"/>
        </w:rPr>
      </w:pPr>
    </w:p>
    <w:p w:rsidR="00EE3F85" w:rsidRDefault="00EE3F85" w:rsidP="00E53AA4">
      <w:pPr>
        <w:pStyle w:val="BodyText"/>
        <w:rPr>
          <w:b/>
          <w:iCs/>
          <w:sz w:val="28"/>
          <w:szCs w:val="28"/>
        </w:rPr>
      </w:pPr>
    </w:p>
    <w:p w:rsidR="00EE3F85" w:rsidRDefault="00EE3F85" w:rsidP="00E53AA4">
      <w:pPr>
        <w:pStyle w:val="BodyText"/>
        <w:rPr>
          <w:b/>
          <w:iCs/>
          <w:sz w:val="28"/>
          <w:szCs w:val="28"/>
        </w:rPr>
      </w:pPr>
    </w:p>
    <w:p w:rsidR="00EE3F85" w:rsidRDefault="00EE3F85" w:rsidP="00E53AA4">
      <w:pPr>
        <w:pStyle w:val="BodyText"/>
        <w:rPr>
          <w:b/>
          <w:iCs/>
          <w:sz w:val="28"/>
          <w:szCs w:val="28"/>
        </w:rPr>
      </w:pPr>
    </w:p>
    <w:p w:rsidR="00EE3F85" w:rsidRDefault="00EE3F8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E3F85" w:rsidRDefault="001B1669" w:rsidP="00EE3F85">
      <w:pPr>
        <w:pStyle w:val="BodyText"/>
        <w:numPr>
          <w:ilvl w:val="0"/>
          <w:numId w:val="42"/>
        </w:numPr>
        <w:rPr>
          <w:sz w:val="32"/>
          <w:szCs w:val="32"/>
          <w:lang w:val="en-IN"/>
        </w:rPr>
      </w:pPr>
      <w:r w:rsidRPr="00EE3F85">
        <w:rPr>
          <w:sz w:val="32"/>
          <w:szCs w:val="32"/>
          <w:lang w:val="en-IN"/>
        </w:rPr>
        <w:t>[1] “Magellan Fin</w:t>
      </w:r>
      <w:r w:rsidRPr="00EE3F85">
        <w:rPr>
          <w:sz w:val="32"/>
          <w:szCs w:val="32"/>
          <w:lang w:val="en-IN"/>
        </w:rPr>
        <w:t xml:space="preserve">al Report,” U.S. Department of Energy (DOE), Tech. Rep., 2011. </w:t>
      </w:r>
    </w:p>
    <w:p w:rsidR="00000000" w:rsidRPr="00EE3F85" w:rsidRDefault="001B1669" w:rsidP="00EE3F85">
      <w:pPr>
        <w:pStyle w:val="BodyText"/>
        <w:numPr>
          <w:ilvl w:val="0"/>
          <w:numId w:val="42"/>
        </w:numPr>
        <w:rPr>
          <w:sz w:val="32"/>
          <w:szCs w:val="32"/>
          <w:lang w:val="en-IN"/>
        </w:rPr>
      </w:pPr>
      <w:r w:rsidRPr="00EE3F85">
        <w:rPr>
          <w:sz w:val="32"/>
          <w:szCs w:val="32"/>
          <w:lang w:val="en-IN"/>
        </w:rPr>
        <w:t>[2] P. Mehrotra, J. Djomehri, S. Heistand, R. Hood, H. Jin, A. Lazanoff, S. Saini, and R. Biswas, “Performance Evaluation of Amazon EC2 for NASA HPC applications,” in Proceedings of the 3rd w</w:t>
      </w:r>
      <w:r w:rsidRPr="00EE3F85">
        <w:rPr>
          <w:sz w:val="32"/>
          <w:szCs w:val="32"/>
          <w:lang w:val="en-IN"/>
        </w:rPr>
        <w:t xml:space="preserve">orkshop on Scientific Cloud Computing. New York, NY, USA: ACM, 2012. </w:t>
      </w:r>
    </w:p>
    <w:p w:rsidR="00000000" w:rsidRPr="00EE3F85" w:rsidRDefault="001B1669" w:rsidP="00EE3F85">
      <w:pPr>
        <w:pStyle w:val="BodyText"/>
        <w:numPr>
          <w:ilvl w:val="0"/>
          <w:numId w:val="42"/>
        </w:numPr>
        <w:rPr>
          <w:sz w:val="32"/>
          <w:szCs w:val="32"/>
          <w:lang w:val="en-IN"/>
        </w:rPr>
      </w:pPr>
      <w:r w:rsidRPr="00EE3F85">
        <w:rPr>
          <w:sz w:val="32"/>
          <w:szCs w:val="32"/>
          <w:lang w:val="en-IN"/>
        </w:rPr>
        <w:t>[3] C. Evangelinos and C. N. Hill, “Cloud Computing for parallel Scientific HPC Applications: Feasibility of Running Coupled Atmosphere-Ocean Climate Models on Amazon’s EC2.” Cloud Comp</w:t>
      </w:r>
      <w:r w:rsidRPr="00EE3F85">
        <w:rPr>
          <w:sz w:val="32"/>
          <w:szCs w:val="32"/>
          <w:lang w:val="en-IN"/>
        </w:rPr>
        <w:t xml:space="preserve">uting and Its Applications, Oct. 2008. </w:t>
      </w:r>
    </w:p>
    <w:p w:rsidR="00000000" w:rsidRPr="00EE3F85" w:rsidRDefault="001B1669" w:rsidP="00EE3F85">
      <w:pPr>
        <w:pStyle w:val="BodyText"/>
        <w:numPr>
          <w:ilvl w:val="0"/>
          <w:numId w:val="42"/>
        </w:numPr>
        <w:rPr>
          <w:sz w:val="32"/>
          <w:szCs w:val="32"/>
          <w:lang w:val="en-IN"/>
        </w:rPr>
      </w:pPr>
      <w:r w:rsidRPr="00EE3F85">
        <w:rPr>
          <w:sz w:val="32"/>
          <w:szCs w:val="32"/>
          <w:lang w:val="en-IN"/>
        </w:rPr>
        <w:t xml:space="preserve">[4] A. Gupta and D. Milojicic, “Evaluation of HPC Applications on Cloud,” in Open Cirrus Summit (Best Student Paper), Atlanta, GA, Oct. 2011, pp. 22 –26. </w:t>
      </w:r>
    </w:p>
    <w:p w:rsidR="00000000" w:rsidRPr="00EE3F85" w:rsidRDefault="001B1669" w:rsidP="00EE3F85">
      <w:pPr>
        <w:pStyle w:val="BodyText"/>
        <w:numPr>
          <w:ilvl w:val="0"/>
          <w:numId w:val="42"/>
        </w:numPr>
        <w:rPr>
          <w:sz w:val="32"/>
          <w:szCs w:val="32"/>
          <w:lang w:val="en-IN"/>
        </w:rPr>
      </w:pPr>
      <w:r w:rsidRPr="00EE3F85">
        <w:rPr>
          <w:sz w:val="32"/>
          <w:szCs w:val="32"/>
          <w:lang w:val="en-IN"/>
        </w:rPr>
        <w:t>[5] E. Walker, “Benchmarking Amazon EC2 for high-performanc</w:t>
      </w:r>
      <w:r w:rsidRPr="00EE3F85">
        <w:rPr>
          <w:sz w:val="32"/>
          <w:szCs w:val="32"/>
          <w:lang w:val="en-IN"/>
        </w:rPr>
        <w:t>e scientific computing,” LOGIN, pp. 18–23, 2008.</w:t>
      </w:r>
      <w:r w:rsidRPr="00EE3F85">
        <w:rPr>
          <w:sz w:val="32"/>
          <w:szCs w:val="32"/>
        </w:rPr>
        <w:t xml:space="preserve"> </w:t>
      </w:r>
    </w:p>
    <w:p w:rsidR="00000000" w:rsidRPr="00EE3F85" w:rsidRDefault="001B1669" w:rsidP="00EE3F85">
      <w:pPr>
        <w:pStyle w:val="BodyText"/>
        <w:numPr>
          <w:ilvl w:val="0"/>
          <w:numId w:val="42"/>
        </w:numPr>
        <w:rPr>
          <w:sz w:val="32"/>
          <w:szCs w:val="32"/>
          <w:lang w:val="en-IN"/>
        </w:rPr>
      </w:pPr>
      <w:r w:rsidRPr="00EE3F85">
        <w:rPr>
          <w:sz w:val="32"/>
          <w:szCs w:val="32"/>
          <w:lang w:val="en-IN"/>
        </w:rPr>
        <w:t xml:space="preserve">[6] A. Gupta, L. V. Kale, D. S. Milojicic, P. Faraboschi, R. Kaufmann, ´ V. March, F. Gioachin, C. H. Suen, and B.-S. Lee, “The Who, What, Why, and How of HPC Applications in the Cloud.” in 5th IEEE Intl. </w:t>
      </w:r>
      <w:r w:rsidRPr="00EE3F85">
        <w:rPr>
          <w:sz w:val="32"/>
          <w:szCs w:val="32"/>
          <w:lang w:val="en-IN"/>
        </w:rPr>
        <w:t xml:space="preserve">Conf. on Cloud Comp. Techno. and Sc. (CloudCom) ’13, Best Paper. </w:t>
      </w:r>
    </w:p>
    <w:p w:rsidR="00000000" w:rsidRPr="00EE3F85" w:rsidRDefault="001B1669" w:rsidP="00EE3F85">
      <w:pPr>
        <w:pStyle w:val="BodyText"/>
        <w:numPr>
          <w:ilvl w:val="0"/>
          <w:numId w:val="42"/>
        </w:numPr>
        <w:rPr>
          <w:sz w:val="32"/>
          <w:szCs w:val="32"/>
          <w:lang w:val="en-IN"/>
        </w:rPr>
      </w:pPr>
      <w:r w:rsidRPr="00EE3F85">
        <w:rPr>
          <w:sz w:val="32"/>
          <w:szCs w:val="32"/>
          <w:lang w:val="en-IN"/>
        </w:rPr>
        <w:lastRenderedPageBreak/>
        <w:t xml:space="preserve">[7] “High Performance Computing (HPC) on AWS,” http://aws. amazon.com/hpc-applications. </w:t>
      </w:r>
    </w:p>
    <w:p w:rsidR="00000000" w:rsidRPr="00EE3F85" w:rsidRDefault="001B1669" w:rsidP="00EE3F85">
      <w:pPr>
        <w:pStyle w:val="BodyText"/>
        <w:numPr>
          <w:ilvl w:val="0"/>
          <w:numId w:val="42"/>
        </w:numPr>
        <w:rPr>
          <w:sz w:val="32"/>
          <w:szCs w:val="32"/>
          <w:lang w:val="en-IN"/>
        </w:rPr>
      </w:pPr>
      <w:r w:rsidRPr="00EE3F85">
        <w:rPr>
          <w:sz w:val="32"/>
          <w:szCs w:val="32"/>
          <w:lang w:val="en-IN"/>
        </w:rPr>
        <w:t>[8] A. Iosup et al., “Performance Analysis of Cloud Computing Services for Many-Tasks Scientific Co</w:t>
      </w:r>
      <w:r w:rsidRPr="00EE3F85">
        <w:rPr>
          <w:sz w:val="32"/>
          <w:szCs w:val="32"/>
          <w:lang w:val="en-IN"/>
        </w:rPr>
        <w:t xml:space="preserve">mputing,” Parallel and Dist. Systems, IEEE Tran. on, vol. 22, no. 6, pp. 931 –945, june 2011. </w:t>
      </w:r>
    </w:p>
    <w:p w:rsidR="00000000" w:rsidRPr="00EE3F85" w:rsidRDefault="001B1669" w:rsidP="00EE3F85">
      <w:pPr>
        <w:pStyle w:val="BodyText"/>
        <w:numPr>
          <w:ilvl w:val="0"/>
          <w:numId w:val="42"/>
        </w:numPr>
        <w:rPr>
          <w:sz w:val="32"/>
          <w:szCs w:val="32"/>
          <w:lang w:val="en-IN"/>
        </w:rPr>
      </w:pPr>
      <w:r w:rsidRPr="00EE3F85">
        <w:rPr>
          <w:sz w:val="32"/>
          <w:szCs w:val="32"/>
          <w:lang w:val="en-IN"/>
        </w:rPr>
        <w:t xml:space="preserve">[9] J. Napper and P. Bientinesi, “Can Cloud Computing reach the Top500?” ser. UCHPC-MAW ’09. ACM, 2009. </w:t>
      </w:r>
    </w:p>
    <w:p w:rsidR="00000000" w:rsidRPr="00EE3F85" w:rsidRDefault="001B1669" w:rsidP="00EE3F85">
      <w:pPr>
        <w:pStyle w:val="BodyText"/>
        <w:numPr>
          <w:ilvl w:val="0"/>
          <w:numId w:val="42"/>
        </w:numPr>
        <w:rPr>
          <w:sz w:val="32"/>
          <w:szCs w:val="32"/>
          <w:lang w:val="en-IN"/>
        </w:rPr>
      </w:pPr>
      <w:r w:rsidRPr="00EE3F85">
        <w:rPr>
          <w:sz w:val="32"/>
          <w:szCs w:val="32"/>
          <w:lang w:val="en-IN"/>
        </w:rPr>
        <w:t>[10] “Ranger User Guide,” http://services.tacc.utexas.</w:t>
      </w:r>
      <w:r w:rsidRPr="00EE3F85">
        <w:rPr>
          <w:sz w:val="32"/>
          <w:szCs w:val="32"/>
          <w:lang w:val="en-IN"/>
        </w:rPr>
        <w:t xml:space="preserve">edu/index. php/ranger-user-guide.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1669" w:rsidRDefault="001B1669" w:rsidP="003654DF">
      <w:pPr>
        <w:spacing w:after="0" w:line="240" w:lineRule="auto"/>
      </w:pPr>
      <w:r>
        <w:separator/>
      </w:r>
    </w:p>
  </w:endnote>
  <w:endnote w:type="continuationSeparator" w:id="1">
    <w:p w:rsidR="001B1669" w:rsidRDefault="001B166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1669" w:rsidRDefault="001B1669" w:rsidP="003654DF">
      <w:pPr>
        <w:spacing w:after="0" w:line="240" w:lineRule="auto"/>
      </w:pPr>
      <w:r>
        <w:separator/>
      </w:r>
    </w:p>
  </w:footnote>
  <w:footnote w:type="continuationSeparator" w:id="1">
    <w:p w:rsidR="001B1669" w:rsidRDefault="001B166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56798">
        <w:pPr>
          <w:pStyle w:val="Header"/>
          <w:jc w:val="right"/>
        </w:pPr>
        <w:fldSimple w:instr=" PAGE   \* MERGEFORMAT ">
          <w:r w:rsidR="00F223D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9F051A"/>
    <w:multiLevelType w:val="hybridMultilevel"/>
    <w:tmpl w:val="EC146470"/>
    <w:lvl w:ilvl="0" w:tplc="A642AF0C">
      <w:start w:val="1"/>
      <w:numFmt w:val="bullet"/>
      <w:lvlText w:val=""/>
      <w:lvlJc w:val="left"/>
      <w:pPr>
        <w:tabs>
          <w:tab w:val="num" w:pos="720"/>
        </w:tabs>
        <w:ind w:left="720" w:hanging="360"/>
      </w:pPr>
      <w:rPr>
        <w:rFonts w:ascii="Wingdings 2" w:hAnsi="Wingdings 2" w:hint="default"/>
      </w:rPr>
    </w:lvl>
    <w:lvl w:ilvl="1" w:tplc="E0D262DC" w:tentative="1">
      <w:start w:val="1"/>
      <w:numFmt w:val="bullet"/>
      <w:lvlText w:val=""/>
      <w:lvlJc w:val="left"/>
      <w:pPr>
        <w:tabs>
          <w:tab w:val="num" w:pos="1440"/>
        </w:tabs>
        <w:ind w:left="1440" w:hanging="360"/>
      </w:pPr>
      <w:rPr>
        <w:rFonts w:ascii="Wingdings 2" w:hAnsi="Wingdings 2" w:hint="default"/>
      </w:rPr>
    </w:lvl>
    <w:lvl w:ilvl="2" w:tplc="15A6CCE6" w:tentative="1">
      <w:start w:val="1"/>
      <w:numFmt w:val="bullet"/>
      <w:lvlText w:val=""/>
      <w:lvlJc w:val="left"/>
      <w:pPr>
        <w:tabs>
          <w:tab w:val="num" w:pos="2160"/>
        </w:tabs>
        <w:ind w:left="2160" w:hanging="360"/>
      </w:pPr>
      <w:rPr>
        <w:rFonts w:ascii="Wingdings 2" w:hAnsi="Wingdings 2" w:hint="default"/>
      </w:rPr>
    </w:lvl>
    <w:lvl w:ilvl="3" w:tplc="4774BEE6" w:tentative="1">
      <w:start w:val="1"/>
      <w:numFmt w:val="bullet"/>
      <w:lvlText w:val=""/>
      <w:lvlJc w:val="left"/>
      <w:pPr>
        <w:tabs>
          <w:tab w:val="num" w:pos="2880"/>
        </w:tabs>
        <w:ind w:left="2880" w:hanging="360"/>
      </w:pPr>
      <w:rPr>
        <w:rFonts w:ascii="Wingdings 2" w:hAnsi="Wingdings 2" w:hint="default"/>
      </w:rPr>
    </w:lvl>
    <w:lvl w:ilvl="4" w:tplc="19424806" w:tentative="1">
      <w:start w:val="1"/>
      <w:numFmt w:val="bullet"/>
      <w:lvlText w:val=""/>
      <w:lvlJc w:val="left"/>
      <w:pPr>
        <w:tabs>
          <w:tab w:val="num" w:pos="3600"/>
        </w:tabs>
        <w:ind w:left="3600" w:hanging="360"/>
      </w:pPr>
      <w:rPr>
        <w:rFonts w:ascii="Wingdings 2" w:hAnsi="Wingdings 2" w:hint="default"/>
      </w:rPr>
    </w:lvl>
    <w:lvl w:ilvl="5" w:tplc="8FA89E2E" w:tentative="1">
      <w:start w:val="1"/>
      <w:numFmt w:val="bullet"/>
      <w:lvlText w:val=""/>
      <w:lvlJc w:val="left"/>
      <w:pPr>
        <w:tabs>
          <w:tab w:val="num" w:pos="4320"/>
        </w:tabs>
        <w:ind w:left="4320" w:hanging="360"/>
      </w:pPr>
      <w:rPr>
        <w:rFonts w:ascii="Wingdings 2" w:hAnsi="Wingdings 2" w:hint="default"/>
      </w:rPr>
    </w:lvl>
    <w:lvl w:ilvl="6" w:tplc="C1321722" w:tentative="1">
      <w:start w:val="1"/>
      <w:numFmt w:val="bullet"/>
      <w:lvlText w:val=""/>
      <w:lvlJc w:val="left"/>
      <w:pPr>
        <w:tabs>
          <w:tab w:val="num" w:pos="5040"/>
        </w:tabs>
        <w:ind w:left="5040" w:hanging="360"/>
      </w:pPr>
      <w:rPr>
        <w:rFonts w:ascii="Wingdings 2" w:hAnsi="Wingdings 2" w:hint="default"/>
      </w:rPr>
    </w:lvl>
    <w:lvl w:ilvl="7" w:tplc="B22CE882" w:tentative="1">
      <w:start w:val="1"/>
      <w:numFmt w:val="bullet"/>
      <w:lvlText w:val=""/>
      <w:lvlJc w:val="left"/>
      <w:pPr>
        <w:tabs>
          <w:tab w:val="num" w:pos="5760"/>
        </w:tabs>
        <w:ind w:left="5760" w:hanging="360"/>
      </w:pPr>
      <w:rPr>
        <w:rFonts w:ascii="Wingdings 2" w:hAnsi="Wingdings 2" w:hint="default"/>
      </w:rPr>
    </w:lvl>
    <w:lvl w:ilvl="8" w:tplc="75D61E5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EE0BA4"/>
    <w:multiLevelType w:val="hybridMultilevel"/>
    <w:tmpl w:val="A9F83912"/>
    <w:lvl w:ilvl="0" w:tplc="DF1A6F4E">
      <w:start w:val="1"/>
      <w:numFmt w:val="bullet"/>
      <w:lvlText w:val=""/>
      <w:lvlJc w:val="left"/>
      <w:pPr>
        <w:tabs>
          <w:tab w:val="num" w:pos="720"/>
        </w:tabs>
        <w:ind w:left="720" w:hanging="360"/>
      </w:pPr>
      <w:rPr>
        <w:rFonts w:ascii="Wingdings 2" w:hAnsi="Wingdings 2" w:hint="default"/>
      </w:rPr>
    </w:lvl>
    <w:lvl w:ilvl="1" w:tplc="6DB637A8" w:tentative="1">
      <w:start w:val="1"/>
      <w:numFmt w:val="bullet"/>
      <w:lvlText w:val=""/>
      <w:lvlJc w:val="left"/>
      <w:pPr>
        <w:tabs>
          <w:tab w:val="num" w:pos="1440"/>
        </w:tabs>
        <w:ind w:left="1440" w:hanging="360"/>
      </w:pPr>
      <w:rPr>
        <w:rFonts w:ascii="Wingdings 2" w:hAnsi="Wingdings 2" w:hint="default"/>
      </w:rPr>
    </w:lvl>
    <w:lvl w:ilvl="2" w:tplc="9418F95A" w:tentative="1">
      <w:start w:val="1"/>
      <w:numFmt w:val="bullet"/>
      <w:lvlText w:val=""/>
      <w:lvlJc w:val="left"/>
      <w:pPr>
        <w:tabs>
          <w:tab w:val="num" w:pos="2160"/>
        </w:tabs>
        <w:ind w:left="2160" w:hanging="360"/>
      </w:pPr>
      <w:rPr>
        <w:rFonts w:ascii="Wingdings 2" w:hAnsi="Wingdings 2" w:hint="default"/>
      </w:rPr>
    </w:lvl>
    <w:lvl w:ilvl="3" w:tplc="7CB21DFC" w:tentative="1">
      <w:start w:val="1"/>
      <w:numFmt w:val="bullet"/>
      <w:lvlText w:val=""/>
      <w:lvlJc w:val="left"/>
      <w:pPr>
        <w:tabs>
          <w:tab w:val="num" w:pos="2880"/>
        </w:tabs>
        <w:ind w:left="2880" w:hanging="360"/>
      </w:pPr>
      <w:rPr>
        <w:rFonts w:ascii="Wingdings 2" w:hAnsi="Wingdings 2" w:hint="default"/>
      </w:rPr>
    </w:lvl>
    <w:lvl w:ilvl="4" w:tplc="8EE8D710" w:tentative="1">
      <w:start w:val="1"/>
      <w:numFmt w:val="bullet"/>
      <w:lvlText w:val=""/>
      <w:lvlJc w:val="left"/>
      <w:pPr>
        <w:tabs>
          <w:tab w:val="num" w:pos="3600"/>
        </w:tabs>
        <w:ind w:left="3600" w:hanging="360"/>
      </w:pPr>
      <w:rPr>
        <w:rFonts w:ascii="Wingdings 2" w:hAnsi="Wingdings 2" w:hint="default"/>
      </w:rPr>
    </w:lvl>
    <w:lvl w:ilvl="5" w:tplc="0852B0EA" w:tentative="1">
      <w:start w:val="1"/>
      <w:numFmt w:val="bullet"/>
      <w:lvlText w:val=""/>
      <w:lvlJc w:val="left"/>
      <w:pPr>
        <w:tabs>
          <w:tab w:val="num" w:pos="4320"/>
        </w:tabs>
        <w:ind w:left="4320" w:hanging="360"/>
      </w:pPr>
      <w:rPr>
        <w:rFonts w:ascii="Wingdings 2" w:hAnsi="Wingdings 2" w:hint="default"/>
      </w:rPr>
    </w:lvl>
    <w:lvl w:ilvl="6" w:tplc="81D2DC3C" w:tentative="1">
      <w:start w:val="1"/>
      <w:numFmt w:val="bullet"/>
      <w:lvlText w:val=""/>
      <w:lvlJc w:val="left"/>
      <w:pPr>
        <w:tabs>
          <w:tab w:val="num" w:pos="5040"/>
        </w:tabs>
        <w:ind w:left="5040" w:hanging="360"/>
      </w:pPr>
      <w:rPr>
        <w:rFonts w:ascii="Wingdings 2" w:hAnsi="Wingdings 2" w:hint="default"/>
      </w:rPr>
    </w:lvl>
    <w:lvl w:ilvl="7" w:tplc="A44EB6A2" w:tentative="1">
      <w:start w:val="1"/>
      <w:numFmt w:val="bullet"/>
      <w:lvlText w:val=""/>
      <w:lvlJc w:val="left"/>
      <w:pPr>
        <w:tabs>
          <w:tab w:val="num" w:pos="5760"/>
        </w:tabs>
        <w:ind w:left="5760" w:hanging="360"/>
      </w:pPr>
      <w:rPr>
        <w:rFonts w:ascii="Wingdings 2" w:hAnsi="Wingdings 2" w:hint="default"/>
      </w:rPr>
    </w:lvl>
    <w:lvl w:ilvl="8" w:tplc="0B58A1B8"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B86101"/>
    <w:multiLevelType w:val="hybridMultilevel"/>
    <w:tmpl w:val="450081AE"/>
    <w:lvl w:ilvl="0" w:tplc="5088E2F8">
      <w:start w:val="1"/>
      <w:numFmt w:val="bullet"/>
      <w:lvlText w:val=""/>
      <w:lvlJc w:val="left"/>
      <w:pPr>
        <w:tabs>
          <w:tab w:val="num" w:pos="720"/>
        </w:tabs>
        <w:ind w:left="720" w:hanging="360"/>
      </w:pPr>
      <w:rPr>
        <w:rFonts w:ascii="Wingdings 2" w:hAnsi="Wingdings 2" w:hint="default"/>
      </w:rPr>
    </w:lvl>
    <w:lvl w:ilvl="1" w:tplc="002E3B4C" w:tentative="1">
      <w:start w:val="1"/>
      <w:numFmt w:val="bullet"/>
      <w:lvlText w:val=""/>
      <w:lvlJc w:val="left"/>
      <w:pPr>
        <w:tabs>
          <w:tab w:val="num" w:pos="1440"/>
        </w:tabs>
        <w:ind w:left="1440" w:hanging="360"/>
      </w:pPr>
      <w:rPr>
        <w:rFonts w:ascii="Wingdings 2" w:hAnsi="Wingdings 2" w:hint="default"/>
      </w:rPr>
    </w:lvl>
    <w:lvl w:ilvl="2" w:tplc="33E0979A" w:tentative="1">
      <w:start w:val="1"/>
      <w:numFmt w:val="bullet"/>
      <w:lvlText w:val=""/>
      <w:lvlJc w:val="left"/>
      <w:pPr>
        <w:tabs>
          <w:tab w:val="num" w:pos="2160"/>
        </w:tabs>
        <w:ind w:left="2160" w:hanging="360"/>
      </w:pPr>
      <w:rPr>
        <w:rFonts w:ascii="Wingdings 2" w:hAnsi="Wingdings 2" w:hint="default"/>
      </w:rPr>
    </w:lvl>
    <w:lvl w:ilvl="3" w:tplc="99CEDD58" w:tentative="1">
      <w:start w:val="1"/>
      <w:numFmt w:val="bullet"/>
      <w:lvlText w:val=""/>
      <w:lvlJc w:val="left"/>
      <w:pPr>
        <w:tabs>
          <w:tab w:val="num" w:pos="2880"/>
        </w:tabs>
        <w:ind w:left="2880" w:hanging="360"/>
      </w:pPr>
      <w:rPr>
        <w:rFonts w:ascii="Wingdings 2" w:hAnsi="Wingdings 2" w:hint="default"/>
      </w:rPr>
    </w:lvl>
    <w:lvl w:ilvl="4" w:tplc="02084554" w:tentative="1">
      <w:start w:val="1"/>
      <w:numFmt w:val="bullet"/>
      <w:lvlText w:val=""/>
      <w:lvlJc w:val="left"/>
      <w:pPr>
        <w:tabs>
          <w:tab w:val="num" w:pos="3600"/>
        </w:tabs>
        <w:ind w:left="3600" w:hanging="360"/>
      </w:pPr>
      <w:rPr>
        <w:rFonts w:ascii="Wingdings 2" w:hAnsi="Wingdings 2" w:hint="default"/>
      </w:rPr>
    </w:lvl>
    <w:lvl w:ilvl="5" w:tplc="207A364E" w:tentative="1">
      <w:start w:val="1"/>
      <w:numFmt w:val="bullet"/>
      <w:lvlText w:val=""/>
      <w:lvlJc w:val="left"/>
      <w:pPr>
        <w:tabs>
          <w:tab w:val="num" w:pos="4320"/>
        </w:tabs>
        <w:ind w:left="4320" w:hanging="360"/>
      </w:pPr>
      <w:rPr>
        <w:rFonts w:ascii="Wingdings 2" w:hAnsi="Wingdings 2" w:hint="default"/>
      </w:rPr>
    </w:lvl>
    <w:lvl w:ilvl="6" w:tplc="DEC4C384" w:tentative="1">
      <w:start w:val="1"/>
      <w:numFmt w:val="bullet"/>
      <w:lvlText w:val=""/>
      <w:lvlJc w:val="left"/>
      <w:pPr>
        <w:tabs>
          <w:tab w:val="num" w:pos="5040"/>
        </w:tabs>
        <w:ind w:left="5040" w:hanging="360"/>
      </w:pPr>
      <w:rPr>
        <w:rFonts w:ascii="Wingdings 2" w:hAnsi="Wingdings 2" w:hint="default"/>
      </w:rPr>
    </w:lvl>
    <w:lvl w:ilvl="7" w:tplc="4A4CCD06" w:tentative="1">
      <w:start w:val="1"/>
      <w:numFmt w:val="bullet"/>
      <w:lvlText w:val=""/>
      <w:lvlJc w:val="left"/>
      <w:pPr>
        <w:tabs>
          <w:tab w:val="num" w:pos="5760"/>
        </w:tabs>
        <w:ind w:left="5760" w:hanging="360"/>
      </w:pPr>
      <w:rPr>
        <w:rFonts w:ascii="Wingdings 2" w:hAnsi="Wingdings 2" w:hint="default"/>
      </w:rPr>
    </w:lvl>
    <w:lvl w:ilvl="8" w:tplc="F6DAA970"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263325"/>
    <w:multiLevelType w:val="hybridMultilevel"/>
    <w:tmpl w:val="B36E3404"/>
    <w:lvl w:ilvl="0" w:tplc="C51E92FA">
      <w:start w:val="1"/>
      <w:numFmt w:val="bullet"/>
      <w:lvlText w:val=""/>
      <w:lvlJc w:val="left"/>
      <w:pPr>
        <w:tabs>
          <w:tab w:val="num" w:pos="720"/>
        </w:tabs>
        <w:ind w:left="720" w:hanging="360"/>
      </w:pPr>
      <w:rPr>
        <w:rFonts w:ascii="Wingdings 2" w:hAnsi="Wingdings 2" w:hint="default"/>
      </w:rPr>
    </w:lvl>
    <w:lvl w:ilvl="1" w:tplc="013CDA7C" w:tentative="1">
      <w:start w:val="1"/>
      <w:numFmt w:val="bullet"/>
      <w:lvlText w:val=""/>
      <w:lvlJc w:val="left"/>
      <w:pPr>
        <w:tabs>
          <w:tab w:val="num" w:pos="1440"/>
        </w:tabs>
        <w:ind w:left="1440" w:hanging="360"/>
      </w:pPr>
      <w:rPr>
        <w:rFonts w:ascii="Wingdings 2" w:hAnsi="Wingdings 2" w:hint="default"/>
      </w:rPr>
    </w:lvl>
    <w:lvl w:ilvl="2" w:tplc="5686AB7C" w:tentative="1">
      <w:start w:val="1"/>
      <w:numFmt w:val="bullet"/>
      <w:lvlText w:val=""/>
      <w:lvlJc w:val="left"/>
      <w:pPr>
        <w:tabs>
          <w:tab w:val="num" w:pos="2160"/>
        </w:tabs>
        <w:ind w:left="2160" w:hanging="360"/>
      </w:pPr>
      <w:rPr>
        <w:rFonts w:ascii="Wingdings 2" w:hAnsi="Wingdings 2" w:hint="default"/>
      </w:rPr>
    </w:lvl>
    <w:lvl w:ilvl="3" w:tplc="3FC0F716" w:tentative="1">
      <w:start w:val="1"/>
      <w:numFmt w:val="bullet"/>
      <w:lvlText w:val=""/>
      <w:lvlJc w:val="left"/>
      <w:pPr>
        <w:tabs>
          <w:tab w:val="num" w:pos="2880"/>
        </w:tabs>
        <w:ind w:left="2880" w:hanging="360"/>
      </w:pPr>
      <w:rPr>
        <w:rFonts w:ascii="Wingdings 2" w:hAnsi="Wingdings 2" w:hint="default"/>
      </w:rPr>
    </w:lvl>
    <w:lvl w:ilvl="4" w:tplc="AD3EBD8A" w:tentative="1">
      <w:start w:val="1"/>
      <w:numFmt w:val="bullet"/>
      <w:lvlText w:val=""/>
      <w:lvlJc w:val="left"/>
      <w:pPr>
        <w:tabs>
          <w:tab w:val="num" w:pos="3600"/>
        </w:tabs>
        <w:ind w:left="3600" w:hanging="360"/>
      </w:pPr>
      <w:rPr>
        <w:rFonts w:ascii="Wingdings 2" w:hAnsi="Wingdings 2" w:hint="default"/>
      </w:rPr>
    </w:lvl>
    <w:lvl w:ilvl="5" w:tplc="064005D2" w:tentative="1">
      <w:start w:val="1"/>
      <w:numFmt w:val="bullet"/>
      <w:lvlText w:val=""/>
      <w:lvlJc w:val="left"/>
      <w:pPr>
        <w:tabs>
          <w:tab w:val="num" w:pos="4320"/>
        </w:tabs>
        <w:ind w:left="4320" w:hanging="360"/>
      </w:pPr>
      <w:rPr>
        <w:rFonts w:ascii="Wingdings 2" w:hAnsi="Wingdings 2" w:hint="default"/>
      </w:rPr>
    </w:lvl>
    <w:lvl w:ilvl="6" w:tplc="99141358" w:tentative="1">
      <w:start w:val="1"/>
      <w:numFmt w:val="bullet"/>
      <w:lvlText w:val=""/>
      <w:lvlJc w:val="left"/>
      <w:pPr>
        <w:tabs>
          <w:tab w:val="num" w:pos="5040"/>
        </w:tabs>
        <w:ind w:left="5040" w:hanging="360"/>
      </w:pPr>
      <w:rPr>
        <w:rFonts w:ascii="Wingdings 2" w:hAnsi="Wingdings 2" w:hint="default"/>
      </w:rPr>
    </w:lvl>
    <w:lvl w:ilvl="7" w:tplc="68F2AE16" w:tentative="1">
      <w:start w:val="1"/>
      <w:numFmt w:val="bullet"/>
      <w:lvlText w:val=""/>
      <w:lvlJc w:val="left"/>
      <w:pPr>
        <w:tabs>
          <w:tab w:val="num" w:pos="5760"/>
        </w:tabs>
        <w:ind w:left="5760" w:hanging="360"/>
      </w:pPr>
      <w:rPr>
        <w:rFonts w:ascii="Wingdings 2" w:hAnsi="Wingdings 2" w:hint="default"/>
      </w:rPr>
    </w:lvl>
    <w:lvl w:ilvl="8" w:tplc="F7CCD87A"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E237D3"/>
    <w:multiLevelType w:val="hybridMultilevel"/>
    <w:tmpl w:val="D5A23E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AF3C4E"/>
    <w:multiLevelType w:val="hybridMultilevel"/>
    <w:tmpl w:val="615EEB14"/>
    <w:lvl w:ilvl="0" w:tplc="10607ED4">
      <w:start w:val="1"/>
      <w:numFmt w:val="bullet"/>
      <w:lvlText w:val=""/>
      <w:lvlJc w:val="left"/>
      <w:pPr>
        <w:tabs>
          <w:tab w:val="num" w:pos="720"/>
        </w:tabs>
        <w:ind w:left="720" w:hanging="360"/>
      </w:pPr>
      <w:rPr>
        <w:rFonts w:ascii="Wingdings 2" w:hAnsi="Wingdings 2" w:hint="default"/>
      </w:rPr>
    </w:lvl>
    <w:lvl w:ilvl="1" w:tplc="060086F4" w:tentative="1">
      <w:start w:val="1"/>
      <w:numFmt w:val="bullet"/>
      <w:lvlText w:val=""/>
      <w:lvlJc w:val="left"/>
      <w:pPr>
        <w:tabs>
          <w:tab w:val="num" w:pos="1440"/>
        </w:tabs>
        <w:ind w:left="1440" w:hanging="360"/>
      </w:pPr>
      <w:rPr>
        <w:rFonts w:ascii="Wingdings 2" w:hAnsi="Wingdings 2" w:hint="default"/>
      </w:rPr>
    </w:lvl>
    <w:lvl w:ilvl="2" w:tplc="DC8A38C6" w:tentative="1">
      <w:start w:val="1"/>
      <w:numFmt w:val="bullet"/>
      <w:lvlText w:val=""/>
      <w:lvlJc w:val="left"/>
      <w:pPr>
        <w:tabs>
          <w:tab w:val="num" w:pos="2160"/>
        </w:tabs>
        <w:ind w:left="2160" w:hanging="360"/>
      </w:pPr>
      <w:rPr>
        <w:rFonts w:ascii="Wingdings 2" w:hAnsi="Wingdings 2" w:hint="default"/>
      </w:rPr>
    </w:lvl>
    <w:lvl w:ilvl="3" w:tplc="926CCBE6" w:tentative="1">
      <w:start w:val="1"/>
      <w:numFmt w:val="bullet"/>
      <w:lvlText w:val=""/>
      <w:lvlJc w:val="left"/>
      <w:pPr>
        <w:tabs>
          <w:tab w:val="num" w:pos="2880"/>
        </w:tabs>
        <w:ind w:left="2880" w:hanging="360"/>
      </w:pPr>
      <w:rPr>
        <w:rFonts w:ascii="Wingdings 2" w:hAnsi="Wingdings 2" w:hint="default"/>
      </w:rPr>
    </w:lvl>
    <w:lvl w:ilvl="4" w:tplc="E8E436E6" w:tentative="1">
      <w:start w:val="1"/>
      <w:numFmt w:val="bullet"/>
      <w:lvlText w:val=""/>
      <w:lvlJc w:val="left"/>
      <w:pPr>
        <w:tabs>
          <w:tab w:val="num" w:pos="3600"/>
        </w:tabs>
        <w:ind w:left="3600" w:hanging="360"/>
      </w:pPr>
      <w:rPr>
        <w:rFonts w:ascii="Wingdings 2" w:hAnsi="Wingdings 2" w:hint="default"/>
      </w:rPr>
    </w:lvl>
    <w:lvl w:ilvl="5" w:tplc="69B47CC4" w:tentative="1">
      <w:start w:val="1"/>
      <w:numFmt w:val="bullet"/>
      <w:lvlText w:val=""/>
      <w:lvlJc w:val="left"/>
      <w:pPr>
        <w:tabs>
          <w:tab w:val="num" w:pos="4320"/>
        </w:tabs>
        <w:ind w:left="4320" w:hanging="360"/>
      </w:pPr>
      <w:rPr>
        <w:rFonts w:ascii="Wingdings 2" w:hAnsi="Wingdings 2" w:hint="default"/>
      </w:rPr>
    </w:lvl>
    <w:lvl w:ilvl="6" w:tplc="F03A86E8" w:tentative="1">
      <w:start w:val="1"/>
      <w:numFmt w:val="bullet"/>
      <w:lvlText w:val=""/>
      <w:lvlJc w:val="left"/>
      <w:pPr>
        <w:tabs>
          <w:tab w:val="num" w:pos="5040"/>
        </w:tabs>
        <w:ind w:left="5040" w:hanging="360"/>
      </w:pPr>
      <w:rPr>
        <w:rFonts w:ascii="Wingdings 2" w:hAnsi="Wingdings 2" w:hint="default"/>
      </w:rPr>
    </w:lvl>
    <w:lvl w:ilvl="7" w:tplc="0F8855E0" w:tentative="1">
      <w:start w:val="1"/>
      <w:numFmt w:val="bullet"/>
      <w:lvlText w:val=""/>
      <w:lvlJc w:val="left"/>
      <w:pPr>
        <w:tabs>
          <w:tab w:val="num" w:pos="5760"/>
        </w:tabs>
        <w:ind w:left="5760" w:hanging="360"/>
      </w:pPr>
      <w:rPr>
        <w:rFonts w:ascii="Wingdings 2" w:hAnsi="Wingdings 2" w:hint="default"/>
      </w:rPr>
    </w:lvl>
    <w:lvl w:ilvl="8" w:tplc="D698303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7"/>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4"/>
  </w:num>
  <w:num w:numId="15">
    <w:abstractNumId w:val="35"/>
  </w:num>
  <w:num w:numId="16">
    <w:abstractNumId w:val="31"/>
  </w:num>
  <w:num w:numId="17">
    <w:abstractNumId w:val="7"/>
  </w:num>
  <w:num w:numId="18">
    <w:abstractNumId w:val="33"/>
  </w:num>
  <w:num w:numId="19">
    <w:abstractNumId w:val="23"/>
  </w:num>
  <w:num w:numId="20">
    <w:abstractNumId w:val="6"/>
  </w:num>
  <w:num w:numId="21">
    <w:abstractNumId w:val="45"/>
  </w:num>
  <w:num w:numId="22">
    <w:abstractNumId w:val="18"/>
  </w:num>
  <w:num w:numId="23">
    <w:abstractNumId w:val="41"/>
  </w:num>
  <w:num w:numId="24">
    <w:abstractNumId w:val="43"/>
  </w:num>
  <w:num w:numId="25">
    <w:abstractNumId w:val="28"/>
  </w:num>
  <w:num w:numId="26">
    <w:abstractNumId w:val="17"/>
  </w:num>
  <w:num w:numId="27">
    <w:abstractNumId w:val="3"/>
  </w:num>
  <w:num w:numId="28">
    <w:abstractNumId w:val="11"/>
  </w:num>
  <w:num w:numId="29">
    <w:abstractNumId w:val="29"/>
  </w:num>
  <w:num w:numId="30">
    <w:abstractNumId w:val="38"/>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36"/>
  </w:num>
  <w:num w:numId="43">
    <w:abstractNumId w:val="9"/>
  </w:num>
  <w:num w:numId="44">
    <w:abstractNumId w:val="34"/>
  </w:num>
  <w:num w:numId="45">
    <w:abstractNumId w:val="30"/>
  </w:num>
  <w:num w:numId="46">
    <w:abstractNumId w:val="42"/>
  </w:num>
  <w:num w:numId="47">
    <w:abstractNumId w:val="4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2BC"/>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4E41"/>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1669"/>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6798"/>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0B72"/>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557B"/>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3F85"/>
    <w:rsid w:val="00EE3FF7"/>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3D6"/>
    <w:rsid w:val="00F22EC7"/>
    <w:rsid w:val="00F232C2"/>
    <w:rsid w:val="00F25870"/>
    <w:rsid w:val="00F268AA"/>
    <w:rsid w:val="00F26BD8"/>
    <w:rsid w:val="00F27072"/>
    <w:rsid w:val="00F27C8B"/>
    <w:rsid w:val="00F3058C"/>
    <w:rsid w:val="00F31E00"/>
    <w:rsid w:val="00F31F5B"/>
    <w:rsid w:val="00F340A8"/>
    <w:rsid w:val="00F3489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1843977">
      <w:bodyDiv w:val="1"/>
      <w:marLeft w:val="0"/>
      <w:marRight w:val="0"/>
      <w:marTop w:val="0"/>
      <w:marBottom w:val="0"/>
      <w:divBdr>
        <w:top w:val="none" w:sz="0" w:space="0" w:color="auto"/>
        <w:left w:val="none" w:sz="0" w:space="0" w:color="auto"/>
        <w:bottom w:val="none" w:sz="0" w:space="0" w:color="auto"/>
        <w:right w:val="none" w:sz="0" w:space="0" w:color="auto"/>
      </w:divBdr>
      <w:divsChild>
        <w:div w:id="1065686239">
          <w:marLeft w:val="576"/>
          <w:marRight w:val="0"/>
          <w:marTop w:val="120"/>
          <w:marBottom w:val="0"/>
          <w:divBdr>
            <w:top w:val="none" w:sz="0" w:space="0" w:color="auto"/>
            <w:left w:val="none" w:sz="0" w:space="0" w:color="auto"/>
            <w:bottom w:val="none" w:sz="0" w:space="0" w:color="auto"/>
            <w:right w:val="none" w:sz="0" w:space="0" w:color="auto"/>
          </w:divBdr>
        </w:div>
        <w:div w:id="1210993982">
          <w:marLeft w:val="576"/>
          <w:marRight w:val="0"/>
          <w:marTop w:val="120"/>
          <w:marBottom w:val="0"/>
          <w:divBdr>
            <w:top w:val="none" w:sz="0" w:space="0" w:color="auto"/>
            <w:left w:val="none" w:sz="0" w:space="0" w:color="auto"/>
            <w:bottom w:val="none" w:sz="0" w:space="0" w:color="auto"/>
            <w:right w:val="none" w:sz="0" w:space="0" w:color="auto"/>
          </w:divBdr>
        </w:div>
        <w:div w:id="1655065157">
          <w:marLeft w:val="576"/>
          <w:marRight w:val="0"/>
          <w:marTop w:val="120"/>
          <w:marBottom w:val="0"/>
          <w:divBdr>
            <w:top w:val="none" w:sz="0" w:space="0" w:color="auto"/>
            <w:left w:val="none" w:sz="0" w:space="0" w:color="auto"/>
            <w:bottom w:val="none" w:sz="0" w:space="0" w:color="auto"/>
            <w:right w:val="none" w:sz="0" w:space="0" w:color="auto"/>
          </w:divBdr>
        </w:div>
        <w:div w:id="1423525209">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1067440">
      <w:bodyDiv w:val="1"/>
      <w:marLeft w:val="0"/>
      <w:marRight w:val="0"/>
      <w:marTop w:val="0"/>
      <w:marBottom w:val="0"/>
      <w:divBdr>
        <w:top w:val="none" w:sz="0" w:space="0" w:color="auto"/>
        <w:left w:val="none" w:sz="0" w:space="0" w:color="auto"/>
        <w:bottom w:val="none" w:sz="0" w:space="0" w:color="auto"/>
        <w:right w:val="none" w:sz="0" w:space="0" w:color="auto"/>
      </w:divBdr>
      <w:divsChild>
        <w:div w:id="1362123602">
          <w:marLeft w:val="576"/>
          <w:marRight w:val="0"/>
          <w:marTop w:val="120"/>
          <w:marBottom w:val="0"/>
          <w:divBdr>
            <w:top w:val="none" w:sz="0" w:space="0" w:color="auto"/>
            <w:left w:val="none" w:sz="0" w:space="0" w:color="auto"/>
            <w:bottom w:val="none" w:sz="0" w:space="0" w:color="auto"/>
            <w:right w:val="none" w:sz="0" w:space="0" w:color="auto"/>
          </w:divBdr>
        </w:div>
        <w:div w:id="1760132606">
          <w:marLeft w:val="576"/>
          <w:marRight w:val="0"/>
          <w:marTop w:val="120"/>
          <w:marBottom w:val="0"/>
          <w:divBdr>
            <w:top w:val="none" w:sz="0" w:space="0" w:color="auto"/>
            <w:left w:val="none" w:sz="0" w:space="0" w:color="auto"/>
            <w:bottom w:val="none" w:sz="0" w:space="0" w:color="auto"/>
            <w:right w:val="none" w:sz="0" w:space="0" w:color="auto"/>
          </w:divBdr>
        </w:div>
        <w:div w:id="598292314">
          <w:marLeft w:val="576"/>
          <w:marRight w:val="0"/>
          <w:marTop w:val="120"/>
          <w:marBottom w:val="0"/>
          <w:divBdr>
            <w:top w:val="none" w:sz="0" w:space="0" w:color="auto"/>
            <w:left w:val="none" w:sz="0" w:space="0" w:color="auto"/>
            <w:bottom w:val="none" w:sz="0" w:space="0" w:color="auto"/>
            <w:right w:val="none" w:sz="0" w:space="0" w:color="auto"/>
          </w:divBdr>
        </w:div>
        <w:div w:id="266037853">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7932986">
      <w:bodyDiv w:val="1"/>
      <w:marLeft w:val="0"/>
      <w:marRight w:val="0"/>
      <w:marTop w:val="0"/>
      <w:marBottom w:val="0"/>
      <w:divBdr>
        <w:top w:val="none" w:sz="0" w:space="0" w:color="auto"/>
        <w:left w:val="none" w:sz="0" w:space="0" w:color="auto"/>
        <w:bottom w:val="none" w:sz="0" w:space="0" w:color="auto"/>
        <w:right w:val="none" w:sz="0" w:space="0" w:color="auto"/>
      </w:divBdr>
      <w:divsChild>
        <w:div w:id="1253393991">
          <w:marLeft w:val="0"/>
          <w:marRight w:val="0"/>
          <w:marTop w:val="0"/>
          <w:marBottom w:val="0"/>
          <w:divBdr>
            <w:top w:val="none" w:sz="0" w:space="0" w:color="auto"/>
            <w:left w:val="none" w:sz="0" w:space="0" w:color="auto"/>
            <w:bottom w:val="none" w:sz="0" w:space="0" w:color="auto"/>
            <w:right w:val="none" w:sz="0" w:space="0" w:color="auto"/>
          </w:divBdr>
          <w:divsChild>
            <w:div w:id="1309243979">
              <w:marLeft w:val="0"/>
              <w:marRight w:val="0"/>
              <w:marTop w:val="0"/>
              <w:marBottom w:val="0"/>
              <w:divBdr>
                <w:top w:val="none" w:sz="0" w:space="0" w:color="auto"/>
                <w:left w:val="none" w:sz="0" w:space="0" w:color="auto"/>
                <w:bottom w:val="none" w:sz="0" w:space="0" w:color="auto"/>
                <w:right w:val="none" w:sz="0" w:space="0" w:color="auto"/>
              </w:divBdr>
              <w:divsChild>
                <w:div w:id="1338000848">
                  <w:marLeft w:val="0"/>
                  <w:marRight w:val="0"/>
                  <w:marTop w:val="0"/>
                  <w:marBottom w:val="0"/>
                  <w:divBdr>
                    <w:top w:val="none" w:sz="0" w:space="0" w:color="auto"/>
                    <w:left w:val="none" w:sz="0" w:space="0" w:color="auto"/>
                    <w:bottom w:val="none" w:sz="0" w:space="0" w:color="auto"/>
                    <w:right w:val="none" w:sz="0" w:space="0" w:color="auto"/>
                  </w:divBdr>
                  <w:divsChild>
                    <w:div w:id="213236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8119317">
      <w:bodyDiv w:val="1"/>
      <w:marLeft w:val="0"/>
      <w:marRight w:val="0"/>
      <w:marTop w:val="0"/>
      <w:marBottom w:val="0"/>
      <w:divBdr>
        <w:top w:val="none" w:sz="0" w:space="0" w:color="auto"/>
        <w:left w:val="none" w:sz="0" w:space="0" w:color="auto"/>
        <w:bottom w:val="none" w:sz="0" w:space="0" w:color="auto"/>
        <w:right w:val="none" w:sz="0" w:space="0" w:color="auto"/>
      </w:divBdr>
      <w:divsChild>
        <w:div w:id="1707868661">
          <w:marLeft w:val="576"/>
          <w:marRight w:val="0"/>
          <w:marTop w:val="120"/>
          <w:marBottom w:val="0"/>
          <w:divBdr>
            <w:top w:val="none" w:sz="0" w:space="0" w:color="auto"/>
            <w:left w:val="none" w:sz="0" w:space="0" w:color="auto"/>
            <w:bottom w:val="none" w:sz="0" w:space="0" w:color="auto"/>
            <w:right w:val="none" w:sz="0" w:space="0" w:color="auto"/>
          </w:divBdr>
        </w:div>
        <w:div w:id="739518609">
          <w:marLeft w:val="576"/>
          <w:marRight w:val="0"/>
          <w:marTop w:val="120"/>
          <w:marBottom w:val="0"/>
          <w:divBdr>
            <w:top w:val="none" w:sz="0" w:space="0" w:color="auto"/>
            <w:left w:val="none" w:sz="0" w:space="0" w:color="auto"/>
            <w:bottom w:val="none" w:sz="0" w:space="0" w:color="auto"/>
            <w:right w:val="none" w:sz="0" w:space="0" w:color="auto"/>
          </w:divBdr>
        </w:div>
        <w:div w:id="1170371946">
          <w:marLeft w:val="576"/>
          <w:marRight w:val="0"/>
          <w:marTop w:val="120"/>
          <w:marBottom w:val="0"/>
          <w:divBdr>
            <w:top w:val="none" w:sz="0" w:space="0" w:color="auto"/>
            <w:left w:val="none" w:sz="0" w:space="0" w:color="auto"/>
            <w:bottom w:val="none" w:sz="0" w:space="0" w:color="auto"/>
            <w:right w:val="none" w:sz="0" w:space="0" w:color="auto"/>
          </w:divBdr>
        </w:div>
        <w:div w:id="36236893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2363421">
      <w:bodyDiv w:val="1"/>
      <w:marLeft w:val="0"/>
      <w:marRight w:val="0"/>
      <w:marTop w:val="0"/>
      <w:marBottom w:val="0"/>
      <w:divBdr>
        <w:top w:val="none" w:sz="0" w:space="0" w:color="auto"/>
        <w:left w:val="none" w:sz="0" w:space="0" w:color="auto"/>
        <w:bottom w:val="none" w:sz="0" w:space="0" w:color="auto"/>
        <w:right w:val="none" w:sz="0" w:space="0" w:color="auto"/>
      </w:divBdr>
      <w:divsChild>
        <w:div w:id="1000079586">
          <w:marLeft w:val="576"/>
          <w:marRight w:val="0"/>
          <w:marTop w:val="120"/>
          <w:marBottom w:val="0"/>
          <w:divBdr>
            <w:top w:val="none" w:sz="0" w:space="0" w:color="auto"/>
            <w:left w:val="none" w:sz="0" w:space="0" w:color="auto"/>
            <w:bottom w:val="none" w:sz="0" w:space="0" w:color="auto"/>
            <w:right w:val="none" w:sz="0" w:space="0" w:color="auto"/>
          </w:divBdr>
        </w:div>
        <w:div w:id="1619023279">
          <w:marLeft w:val="576"/>
          <w:marRight w:val="0"/>
          <w:marTop w:val="120"/>
          <w:marBottom w:val="0"/>
          <w:divBdr>
            <w:top w:val="none" w:sz="0" w:space="0" w:color="auto"/>
            <w:left w:val="none" w:sz="0" w:space="0" w:color="auto"/>
            <w:bottom w:val="none" w:sz="0" w:space="0" w:color="auto"/>
            <w:right w:val="none" w:sz="0" w:space="0" w:color="auto"/>
          </w:divBdr>
        </w:div>
        <w:div w:id="905264424">
          <w:marLeft w:val="576"/>
          <w:marRight w:val="0"/>
          <w:marTop w:val="120"/>
          <w:marBottom w:val="0"/>
          <w:divBdr>
            <w:top w:val="none" w:sz="0" w:space="0" w:color="auto"/>
            <w:left w:val="none" w:sz="0" w:space="0" w:color="auto"/>
            <w:bottom w:val="none" w:sz="0" w:space="0" w:color="auto"/>
            <w:right w:val="none" w:sz="0" w:space="0" w:color="auto"/>
          </w:divBdr>
        </w:div>
        <w:div w:id="1283731319">
          <w:marLeft w:val="576"/>
          <w:marRight w:val="0"/>
          <w:marTop w:val="120"/>
          <w:marBottom w:val="0"/>
          <w:divBdr>
            <w:top w:val="none" w:sz="0" w:space="0" w:color="auto"/>
            <w:left w:val="none" w:sz="0" w:space="0" w:color="auto"/>
            <w:bottom w:val="none" w:sz="0" w:space="0" w:color="auto"/>
            <w:right w:val="none" w:sz="0" w:space="0" w:color="auto"/>
          </w:divBdr>
        </w:div>
        <w:div w:id="20082121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6916899">
      <w:bodyDiv w:val="1"/>
      <w:marLeft w:val="0"/>
      <w:marRight w:val="0"/>
      <w:marTop w:val="0"/>
      <w:marBottom w:val="0"/>
      <w:divBdr>
        <w:top w:val="none" w:sz="0" w:space="0" w:color="auto"/>
        <w:left w:val="none" w:sz="0" w:space="0" w:color="auto"/>
        <w:bottom w:val="none" w:sz="0" w:space="0" w:color="auto"/>
        <w:right w:val="none" w:sz="0" w:space="0" w:color="auto"/>
      </w:divBdr>
    </w:div>
    <w:div w:id="1929263910">
      <w:bodyDiv w:val="1"/>
      <w:marLeft w:val="0"/>
      <w:marRight w:val="0"/>
      <w:marTop w:val="0"/>
      <w:marBottom w:val="0"/>
      <w:divBdr>
        <w:top w:val="none" w:sz="0" w:space="0" w:color="auto"/>
        <w:left w:val="none" w:sz="0" w:space="0" w:color="auto"/>
        <w:bottom w:val="none" w:sz="0" w:space="0" w:color="auto"/>
        <w:right w:val="none" w:sz="0" w:space="0" w:color="auto"/>
      </w:divBdr>
      <w:divsChild>
        <w:div w:id="1814983945">
          <w:marLeft w:val="576"/>
          <w:marRight w:val="0"/>
          <w:marTop w:val="120"/>
          <w:marBottom w:val="0"/>
          <w:divBdr>
            <w:top w:val="none" w:sz="0" w:space="0" w:color="auto"/>
            <w:left w:val="none" w:sz="0" w:space="0" w:color="auto"/>
            <w:bottom w:val="none" w:sz="0" w:space="0" w:color="auto"/>
            <w:right w:val="none" w:sz="0" w:space="0" w:color="auto"/>
          </w:divBdr>
        </w:div>
        <w:div w:id="116803839">
          <w:marLeft w:val="576"/>
          <w:marRight w:val="0"/>
          <w:marTop w:val="120"/>
          <w:marBottom w:val="0"/>
          <w:divBdr>
            <w:top w:val="none" w:sz="0" w:space="0" w:color="auto"/>
            <w:left w:val="none" w:sz="0" w:space="0" w:color="auto"/>
            <w:bottom w:val="none" w:sz="0" w:space="0" w:color="auto"/>
            <w:right w:val="none" w:sz="0" w:space="0" w:color="auto"/>
          </w:divBdr>
        </w:div>
        <w:div w:id="2017490704">
          <w:marLeft w:val="576"/>
          <w:marRight w:val="0"/>
          <w:marTop w:val="120"/>
          <w:marBottom w:val="0"/>
          <w:divBdr>
            <w:top w:val="none" w:sz="0" w:space="0" w:color="auto"/>
            <w:left w:val="none" w:sz="0" w:space="0" w:color="auto"/>
            <w:bottom w:val="none" w:sz="0" w:space="0" w:color="auto"/>
            <w:right w:val="none" w:sz="0" w:space="0" w:color="auto"/>
          </w:divBdr>
        </w:div>
        <w:div w:id="125543935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5103179">
      <w:bodyDiv w:val="1"/>
      <w:marLeft w:val="0"/>
      <w:marRight w:val="0"/>
      <w:marTop w:val="0"/>
      <w:marBottom w:val="0"/>
      <w:divBdr>
        <w:top w:val="none" w:sz="0" w:space="0" w:color="auto"/>
        <w:left w:val="none" w:sz="0" w:space="0" w:color="auto"/>
        <w:bottom w:val="none" w:sz="0" w:space="0" w:color="auto"/>
        <w:right w:val="none" w:sz="0" w:space="0" w:color="auto"/>
      </w:divBdr>
      <w:divsChild>
        <w:div w:id="2143644563">
          <w:marLeft w:val="576"/>
          <w:marRight w:val="0"/>
          <w:marTop w:val="120"/>
          <w:marBottom w:val="0"/>
          <w:divBdr>
            <w:top w:val="none" w:sz="0" w:space="0" w:color="auto"/>
            <w:left w:val="none" w:sz="0" w:space="0" w:color="auto"/>
            <w:bottom w:val="none" w:sz="0" w:space="0" w:color="auto"/>
            <w:right w:val="none" w:sz="0" w:space="0" w:color="auto"/>
          </w:divBdr>
        </w:div>
        <w:div w:id="211159735">
          <w:marLeft w:val="576"/>
          <w:marRight w:val="0"/>
          <w:marTop w:val="120"/>
          <w:marBottom w:val="0"/>
          <w:divBdr>
            <w:top w:val="none" w:sz="0" w:space="0" w:color="auto"/>
            <w:left w:val="none" w:sz="0" w:space="0" w:color="auto"/>
            <w:bottom w:val="none" w:sz="0" w:space="0" w:color="auto"/>
            <w:right w:val="none" w:sz="0" w:space="0" w:color="auto"/>
          </w:divBdr>
        </w:div>
        <w:div w:id="467670240">
          <w:marLeft w:val="576"/>
          <w:marRight w:val="0"/>
          <w:marTop w:val="120"/>
          <w:marBottom w:val="0"/>
          <w:divBdr>
            <w:top w:val="none" w:sz="0" w:space="0" w:color="auto"/>
            <w:left w:val="none" w:sz="0" w:space="0" w:color="auto"/>
            <w:bottom w:val="none" w:sz="0" w:space="0" w:color="auto"/>
            <w:right w:val="none" w:sz="0" w:space="0" w:color="auto"/>
          </w:divBdr>
        </w:div>
        <w:div w:id="1836262667">
          <w:marLeft w:val="576"/>
          <w:marRight w:val="0"/>
          <w:marTop w:val="120"/>
          <w:marBottom w:val="0"/>
          <w:divBdr>
            <w:top w:val="none" w:sz="0" w:space="0" w:color="auto"/>
            <w:left w:val="none" w:sz="0" w:space="0" w:color="auto"/>
            <w:bottom w:val="none" w:sz="0" w:space="0" w:color="auto"/>
            <w:right w:val="none" w:sz="0" w:space="0" w:color="auto"/>
          </w:divBdr>
        </w:div>
        <w:div w:id="55142377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1737</Words>
  <Characters>9904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2021-06-21T07:20:00Z</dcterms:modified>
</cp:coreProperties>
</file>