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D32AE" w:rsidRDefault="007D32AE" w:rsidP="007D32AE">
      <w:pPr>
        <w:spacing w:line="360" w:lineRule="auto"/>
        <w:jc w:val="center"/>
        <w:rPr>
          <w:rFonts w:ascii="Times New Roman" w:hAnsi="Times New Roman" w:cs="Times New Roman"/>
          <w:b/>
          <w:sz w:val="48"/>
          <w:szCs w:val="48"/>
        </w:rPr>
      </w:pPr>
      <w:r w:rsidRPr="007D32AE">
        <w:rPr>
          <w:rFonts w:ascii="Times New Roman" w:hAnsi="Times New Roman" w:cs="Times New Roman"/>
          <w:b/>
          <w:sz w:val="48"/>
          <w:szCs w:val="48"/>
        </w:rPr>
        <w:t>Machine Learning for On-the-Fly Reliability-Aware Cell Library Characterization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D32AE" w:rsidRDefault="007D32AE" w:rsidP="00E53AA4">
      <w:pPr>
        <w:spacing w:line="360" w:lineRule="auto"/>
        <w:jc w:val="both"/>
        <w:rPr>
          <w:rFonts w:ascii="Times New Roman" w:hAnsi="Times New Roman" w:cs="Times New Roman"/>
          <w:b/>
          <w:sz w:val="44"/>
          <w:szCs w:val="44"/>
        </w:rPr>
      </w:pPr>
    </w:p>
    <w:p w:rsidR="007D32AE" w:rsidRDefault="007D32A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85D8F" w:rsidRPr="00485D8F" w:rsidRDefault="00485D8F" w:rsidP="00485D8F">
      <w:pPr>
        <w:spacing w:line="360" w:lineRule="auto"/>
        <w:jc w:val="both"/>
        <w:rPr>
          <w:rFonts w:ascii="Times New Roman" w:hAnsi="Times New Roman" w:cs="Times New Roman"/>
          <w:bCs/>
          <w:sz w:val="32"/>
          <w:szCs w:val="32"/>
          <w:lang w:val="en-IN"/>
        </w:rPr>
      </w:pPr>
      <w:r w:rsidRPr="00485D8F">
        <w:rPr>
          <w:rFonts w:ascii="Times New Roman" w:hAnsi="Times New Roman" w:cs="Times New Roman"/>
          <w:b/>
          <w:sz w:val="40"/>
          <w:szCs w:val="40"/>
          <w:lang w:val="en-IN"/>
        </w:rPr>
        <w:t xml:space="preserve">    </w:t>
      </w:r>
      <w:r w:rsidRPr="00485D8F">
        <w:rPr>
          <w:rFonts w:ascii="Times New Roman" w:hAnsi="Times New Roman" w:cs="Times New Roman"/>
          <w:bCs/>
          <w:sz w:val="32"/>
          <w:szCs w:val="32"/>
          <w:lang w:val="en-IN"/>
        </w:rPr>
        <w:t xml:space="preserve">Aging-induced degradation imposes a major challenge to the designer when estimating timing guardbands. This problem increases as traditional worst-case corners bring over-pessimism to designers, exacerbating competitive and close-to-the-edge designs. In this work, we present an accurate machine learning approach for aging-aware cell library characterization, enabling the designer to evaluate their circuit under the impact of precisely selected degradation. Unlike state of the art, we bring cell library characterization to the designer, empowering their capability in exploring the impact of aging while protecting confidential information from the foundry at the same time.Furthermore, the fast inference of cell libraries makes it feasible, for the first time, to examine aging-induced variability analysis in a Monte-Carlo fashion. Finally, we show that the designer is able to select a less pessimistic timing guardband by choosing adequate delta threshold voltage ( \Delta {V_{th}} ) for their design and their needs. Our machine learning approach reaches an R^{2} score of &gt;99\% for almost all data stored in the cell library. Only timing constraints show slightly less accuracy with an R^{2} score around 95%. When using ML-characterized libraries in static timing analysis, we achieve errors smaller than \pm 0.5\% and \pm 0.1\% for path delay and dynamic power, respectively. Errors in leakage power are negligible and even smaller by orders of magnitude. Our machine learning implementation for standard cell library </w:t>
      </w:r>
      <w:r w:rsidRPr="00485D8F">
        <w:rPr>
          <w:rFonts w:ascii="Times New Roman" w:hAnsi="Times New Roman" w:cs="Times New Roman"/>
          <w:bCs/>
          <w:sz w:val="32"/>
          <w:szCs w:val="32"/>
          <w:lang w:val="en-IN"/>
        </w:rPr>
        <w:lastRenderedPageBreak/>
        <w:t xml:space="preserve">characterization is publicly available. Download: https://opensource.mlcad.org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85D8F" w:rsidRDefault="00485D8F" w:rsidP="00E53AA4">
      <w:pPr>
        <w:spacing w:line="360" w:lineRule="auto"/>
        <w:jc w:val="both"/>
        <w:rPr>
          <w:rFonts w:ascii="Times New Roman" w:hAnsi="Times New Roman" w:cs="Times New Roman"/>
          <w:sz w:val="40"/>
          <w:szCs w:val="40"/>
        </w:rPr>
      </w:pPr>
    </w:p>
    <w:p w:rsidR="00485D8F" w:rsidRDefault="00485D8F" w:rsidP="00E53AA4">
      <w:pPr>
        <w:spacing w:line="360" w:lineRule="auto"/>
        <w:jc w:val="both"/>
        <w:rPr>
          <w:rFonts w:ascii="Times New Roman" w:hAnsi="Times New Roman" w:cs="Times New Roman"/>
          <w:sz w:val="40"/>
          <w:szCs w:val="40"/>
        </w:rPr>
      </w:pPr>
    </w:p>
    <w:p w:rsidR="00485D8F" w:rsidRDefault="00485D8F" w:rsidP="00E53AA4">
      <w:pPr>
        <w:spacing w:line="360" w:lineRule="auto"/>
        <w:jc w:val="both"/>
        <w:rPr>
          <w:rFonts w:ascii="Times New Roman" w:hAnsi="Times New Roman" w:cs="Times New Roman"/>
          <w:sz w:val="40"/>
          <w:szCs w:val="40"/>
        </w:rPr>
      </w:pPr>
    </w:p>
    <w:p w:rsidR="00485D8F" w:rsidRDefault="00485D8F" w:rsidP="00E53AA4">
      <w:pPr>
        <w:spacing w:line="360" w:lineRule="auto"/>
        <w:jc w:val="both"/>
        <w:rPr>
          <w:rFonts w:ascii="Times New Roman" w:hAnsi="Times New Roman" w:cs="Times New Roman"/>
          <w:sz w:val="40"/>
          <w:szCs w:val="40"/>
        </w:rPr>
      </w:pPr>
    </w:p>
    <w:p w:rsidR="00485D8F" w:rsidRDefault="00485D8F" w:rsidP="00E53AA4">
      <w:pPr>
        <w:spacing w:line="360" w:lineRule="auto"/>
        <w:jc w:val="both"/>
        <w:rPr>
          <w:rFonts w:ascii="Times New Roman" w:hAnsi="Times New Roman" w:cs="Times New Roman"/>
          <w:sz w:val="40"/>
          <w:szCs w:val="40"/>
        </w:rPr>
      </w:pPr>
    </w:p>
    <w:p w:rsidR="00485D8F" w:rsidRDefault="00485D8F" w:rsidP="00E53AA4">
      <w:pPr>
        <w:spacing w:line="360" w:lineRule="auto"/>
        <w:jc w:val="both"/>
        <w:rPr>
          <w:rFonts w:ascii="Times New Roman" w:hAnsi="Times New Roman" w:cs="Times New Roman"/>
          <w:sz w:val="40"/>
          <w:szCs w:val="40"/>
        </w:rPr>
      </w:pPr>
    </w:p>
    <w:p w:rsidR="00485D8F" w:rsidRDefault="00485D8F"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85D8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485D8F">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85D8F" w:rsidRDefault="001A32A0" w:rsidP="00485D8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85D8F">
        <w:rPr>
          <w:rFonts w:ascii="Times New Roman" w:hAnsi="Times New Roman" w:cs="Times New Roman"/>
          <w:sz w:val="32"/>
          <w:szCs w:val="32"/>
          <w:lang w:val="en-IN"/>
        </w:rPr>
        <w:t>Negative bias temperature instability (NBTI) has become one of the major causes for temporal reliability degradation of nanoscale circuits.</w:t>
      </w:r>
    </w:p>
    <w:p w:rsidR="00000000" w:rsidRPr="00485D8F" w:rsidRDefault="001A32A0" w:rsidP="00485D8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85D8F">
        <w:rPr>
          <w:rFonts w:ascii="Times New Roman" w:hAnsi="Times New Roman" w:cs="Times New Roman"/>
          <w:sz w:val="32"/>
          <w:szCs w:val="32"/>
          <w:lang w:val="en-IN"/>
        </w:rPr>
        <w:t>Due to its complex dependence on operating conditions, it is a tremendous c</w:t>
      </w:r>
      <w:r w:rsidRPr="00485D8F">
        <w:rPr>
          <w:rFonts w:ascii="Times New Roman" w:hAnsi="Times New Roman" w:cs="Times New Roman"/>
          <w:sz w:val="32"/>
          <w:szCs w:val="32"/>
          <w:lang w:val="en-IN"/>
        </w:rPr>
        <w:t xml:space="preserve">hallenge to the existing timing analysis flow. </w:t>
      </w:r>
    </w:p>
    <w:p w:rsidR="00000000" w:rsidRPr="00485D8F" w:rsidRDefault="001A32A0" w:rsidP="00485D8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85D8F">
        <w:rPr>
          <w:rFonts w:ascii="Times New Roman" w:hAnsi="Times New Roman" w:cs="Times New Roman"/>
          <w:sz w:val="32"/>
          <w:szCs w:val="32"/>
          <w:lang w:val="en-IN"/>
        </w:rPr>
        <w:t>In order to get the accurate aged delay of the circuit, previous research mainly focused on the gate level or lower.</w:t>
      </w:r>
    </w:p>
    <w:p w:rsidR="00000000" w:rsidRPr="00485D8F" w:rsidRDefault="001A32A0" w:rsidP="00485D8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85D8F">
        <w:rPr>
          <w:rFonts w:ascii="Times New Roman" w:hAnsi="Times New Roman" w:cs="Times New Roman"/>
          <w:sz w:val="32"/>
          <w:szCs w:val="32"/>
          <w:lang w:val="en-IN"/>
        </w:rPr>
        <w:t>As discussed above, aging adds new challenges to the existing timing analysis flow, as it</w:t>
      </w:r>
      <w:r w:rsidRPr="00485D8F">
        <w:rPr>
          <w:rFonts w:ascii="Times New Roman" w:hAnsi="Times New Roman" w:cs="Times New Roman"/>
          <w:sz w:val="32"/>
          <w:szCs w:val="32"/>
          <w:lang w:val="en-IN"/>
        </w:rPr>
        <w:t xml:space="preserve"> complicates the simple variation model assumed by the modern timing libraries. </w:t>
      </w:r>
    </w:p>
    <w:p w:rsidR="00000000" w:rsidRPr="00485D8F" w:rsidRDefault="001A32A0" w:rsidP="00485D8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85D8F">
        <w:rPr>
          <w:rFonts w:ascii="Times New Roman" w:hAnsi="Times New Roman" w:cs="Times New Roman"/>
          <w:sz w:val="32"/>
          <w:szCs w:val="32"/>
          <w:lang w:val="en-IN"/>
        </w:rPr>
        <w:t xml:space="preserve">As a possible solution, learning-based timing characterization is under active research.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85D8F" w:rsidRDefault="001A32A0" w:rsidP="00485D8F">
      <w:pPr>
        <w:numPr>
          <w:ilvl w:val="0"/>
          <w:numId w:val="43"/>
        </w:numPr>
        <w:spacing w:line="360" w:lineRule="auto"/>
        <w:jc w:val="both"/>
        <w:rPr>
          <w:rFonts w:ascii="Times New Roman" w:hAnsi="Times New Roman" w:cs="Times New Roman"/>
          <w:bCs/>
          <w:sz w:val="32"/>
          <w:szCs w:val="32"/>
          <w:lang w:val="en-IN"/>
        </w:rPr>
      </w:pPr>
      <w:r w:rsidRPr="00485D8F">
        <w:rPr>
          <w:rFonts w:ascii="Times New Roman" w:hAnsi="Times New Roman" w:cs="Times New Roman"/>
          <w:bCs/>
          <w:sz w:val="32"/>
          <w:szCs w:val="32"/>
          <w:lang w:val="en-IN"/>
        </w:rPr>
        <w:t>Our investigation revealed that the impact of aging is strongly dependent on the op</w:t>
      </w:r>
      <w:r w:rsidRPr="00485D8F">
        <w:rPr>
          <w:rFonts w:ascii="Times New Roman" w:hAnsi="Times New Roman" w:cs="Times New Roman"/>
          <w:bCs/>
          <w:sz w:val="32"/>
          <w:szCs w:val="32"/>
          <w:lang w:val="en-IN"/>
        </w:rPr>
        <w:t xml:space="preserve">erating conditions of gates (i.e. input signal slew and output load capacitance), and not solely on the duty cycle of transistors. </w:t>
      </w:r>
    </w:p>
    <w:p w:rsidR="00000000" w:rsidRPr="00485D8F" w:rsidRDefault="001A32A0" w:rsidP="00485D8F">
      <w:pPr>
        <w:numPr>
          <w:ilvl w:val="0"/>
          <w:numId w:val="43"/>
        </w:numPr>
        <w:spacing w:line="360" w:lineRule="auto"/>
        <w:jc w:val="both"/>
        <w:rPr>
          <w:rFonts w:ascii="Times New Roman" w:hAnsi="Times New Roman" w:cs="Times New Roman"/>
          <w:bCs/>
          <w:sz w:val="32"/>
          <w:szCs w:val="32"/>
          <w:lang w:val="en-IN"/>
        </w:rPr>
      </w:pPr>
      <w:r w:rsidRPr="00485D8F">
        <w:rPr>
          <w:rFonts w:ascii="Times New Roman" w:hAnsi="Times New Roman" w:cs="Times New Roman"/>
          <w:bCs/>
          <w:sz w:val="32"/>
          <w:szCs w:val="32"/>
          <w:lang w:val="en-IN"/>
        </w:rPr>
        <w:t>We further quantify the impact of aging on the degradation of image processing circuits.</w:t>
      </w:r>
    </w:p>
    <w:p w:rsidR="00000000" w:rsidRPr="00485D8F" w:rsidRDefault="001A32A0" w:rsidP="00485D8F">
      <w:pPr>
        <w:numPr>
          <w:ilvl w:val="0"/>
          <w:numId w:val="43"/>
        </w:numPr>
        <w:spacing w:line="360" w:lineRule="auto"/>
        <w:jc w:val="both"/>
        <w:rPr>
          <w:rFonts w:ascii="Times New Roman" w:hAnsi="Times New Roman" w:cs="Times New Roman"/>
          <w:bCs/>
          <w:sz w:val="32"/>
          <w:szCs w:val="32"/>
          <w:lang w:val="en-IN"/>
        </w:rPr>
      </w:pPr>
      <w:r w:rsidRPr="00485D8F">
        <w:rPr>
          <w:rFonts w:ascii="Times New Roman" w:hAnsi="Times New Roman" w:cs="Times New Roman"/>
          <w:bCs/>
          <w:sz w:val="32"/>
          <w:szCs w:val="32"/>
          <w:lang w:val="en-IN"/>
        </w:rPr>
        <w:t xml:space="preserve">We explore the role of operating </w:t>
      </w:r>
      <w:r w:rsidRPr="00485D8F">
        <w:rPr>
          <w:rFonts w:ascii="Times New Roman" w:hAnsi="Times New Roman" w:cs="Times New Roman"/>
          <w:bCs/>
          <w:sz w:val="32"/>
          <w:szCs w:val="32"/>
          <w:lang w:val="en-IN"/>
        </w:rPr>
        <w:t xml:space="preserve">conditions of a gate/cell in determining the overall impact of aging in the scope of both timing </w:t>
      </w:r>
      <w:r w:rsidRPr="00485D8F">
        <w:rPr>
          <w:rFonts w:ascii="Times New Roman" w:hAnsi="Times New Roman" w:cs="Times New Roman"/>
          <w:bCs/>
          <w:sz w:val="32"/>
          <w:szCs w:val="32"/>
          <w:lang w:val="en-IN"/>
        </w:rPr>
        <w:lastRenderedPageBreak/>
        <w:t>analysis and logic synthesis – this holds even more for complex designs like processors.</w:t>
      </w:r>
    </w:p>
    <w:p w:rsidR="00000000" w:rsidRPr="00485D8F" w:rsidRDefault="001A32A0" w:rsidP="00485D8F">
      <w:pPr>
        <w:numPr>
          <w:ilvl w:val="0"/>
          <w:numId w:val="43"/>
        </w:numPr>
        <w:spacing w:line="360" w:lineRule="auto"/>
        <w:jc w:val="both"/>
        <w:rPr>
          <w:rFonts w:ascii="Times New Roman" w:hAnsi="Times New Roman" w:cs="Times New Roman"/>
          <w:bCs/>
          <w:sz w:val="32"/>
          <w:szCs w:val="32"/>
          <w:lang w:val="en-IN"/>
        </w:rPr>
      </w:pPr>
      <w:r w:rsidRPr="00485D8F">
        <w:rPr>
          <w:rFonts w:ascii="Times New Roman" w:hAnsi="Times New Roman" w:cs="Times New Roman"/>
          <w:bCs/>
          <w:sz w:val="32"/>
          <w:szCs w:val="32"/>
          <w:lang w:val="en-IN"/>
        </w:rPr>
        <w:t>Targeting only a single OP</w:t>
      </w:r>
      <w:r w:rsidRPr="00485D8F">
        <w:rPr>
          <w:rFonts w:ascii="Times New Roman" w:hAnsi="Times New Roman" w:cs="Times New Roman"/>
          <w:bCs/>
          <w:sz w:val="32"/>
          <w:szCs w:val="32"/>
          <w:lang w:val="en-IN"/>
        </w:rPr>
        <w:t xml:space="preserve"> C results in erroneously estimating the ov</w:t>
      </w:r>
      <w:r w:rsidRPr="00485D8F">
        <w:rPr>
          <w:rFonts w:ascii="Times New Roman" w:hAnsi="Times New Roman" w:cs="Times New Roman"/>
          <w:bCs/>
          <w:sz w:val="32"/>
          <w:szCs w:val="32"/>
          <w:lang w:val="en-IN"/>
        </w:rPr>
        <w:t xml:space="preserve">erall impact of aging on the paths of circuits. </w:t>
      </w:r>
    </w:p>
    <w:p w:rsidR="000B33B0" w:rsidRPr="00485D8F" w:rsidRDefault="006A300A" w:rsidP="00485D8F">
      <w:pPr>
        <w:spacing w:line="360" w:lineRule="auto"/>
        <w:jc w:val="both"/>
        <w:rPr>
          <w:rFonts w:ascii="Times New Roman" w:eastAsia="Times New Roman" w:hAnsi="Times New Roman" w:cs="Times New Roman"/>
          <w:sz w:val="32"/>
          <w:szCs w:val="32"/>
        </w:rPr>
      </w:pPr>
      <w:r w:rsidRPr="00485D8F">
        <w:rPr>
          <w:rFonts w:ascii="Times New Roman" w:hAnsi="Times New Roman" w:cs="Times New Roman"/>
          <w:b/>
          <w:sz w:val="36"/>
          <w:szCs w:val="36"/>
        </w:rPr>
        <w:t xml:space="preserve">2.2. PROPOSED </w:t>
      </w:r>
      <w:r w:rsidR="000B33B0" w:rsidRPr="00485D8F">
        <w:rPr>
          <w:rFonts w:ascii="Times New Roman" w:hAnsi="Times New Roman" w:cs="Times New Roman"/>
          <w:b/>
          <w:sz w:val="36"/>
          <w:szCs w:val="36"/>
        </w:rPr>
        <w:t xml:space="preserve">SYSTEM </w:t>
      </w:r>
    </w:p>
    <w:p w:rsidR="00485D8F" w:rsidRPr="00485D8F" w:rsidRDefault="00485D8F" w:rsidP="00485D8F">
      <w:pPr>
        <w:pStyle w:val="NormalWeb"/>
        <w:numPr>
          <w:ilvl w:val="0"/>
          <w:numId w:val="44"/>
        </w:numPr>
        <w:spacing w:before="0" w:beforeAutospacing="0" w:after="0" w:afterAutospacing="0" w:line="360" w:lineRule="auto"/>
        <w:ind w:left="426" w:hanging="284"/>
        <w:jc w:val="both"/>
        <w:rPr>
          <w:sz w:val="32"/>
          <w:szCs w:val="32"/>
        </w:rPr>
      </w:pPr>
      <w:r w:rsidRPr="00485D8F">
        <w:rPr>
          <w:sz w:val="32"/>
          <w:szCs w:val="32"/>
        </w:rPr>
        <w:t>In order to predict a long-term dynamic NBTI effect, an updated model was proposed , which includes the recovery effect and is useful for the estimation of degradation by years.</w:t>
      </w:r>
    </w:p>
    <w:p w:rsidR="00485D8F" w:rsidRPr="00485D8F" w:rsidRDefault="00485D8F" w:rsidP="00485D8F">
      <w:pPr>
        <w:pStyle w:val="NormalWeb"/>
        <w:numPr>
          <w:ilvl w:val="0"/>
          <w:numId w:val="44"/>
        </w:numPr>
        <w:spacing w:before="0" w:beforeAutospacing="0" w:after="0" w:afterAutospacing="0" w:line="360" w:lineRule="auto"/>
        <w:ind w:left="426" w:hanging="284"/>
        <w:jc w:val="both"/>
        <w:rPr>
          <w:sz w:val="32"/>
          <w:szCs w:val="32"/>
        </w:rPr>
      </w:pPr>
      <w:r w:rsidRPr="00485D8F">
        <w:rPr>
          <w:sz w:val="32"/>
          <w:szCs w:val="32"/>
        </w:rPr>
        <w:t>Two prevalent physical mechanisms, reaction–diffusion (R–D) and trapping–detrapping (T–D), have been proposed in the literature to explain NBTI.</w:t>
      </w:r>
    </w:p>
    <w:p w:rsidR="00485D8F" w:rsidRPr="00485D8F" w:rsidRDefault="00485D8F" w:rsidP="00485D8F">
      <w:pPr>
        <w:pStyle w:val="NormalWeb"/>
        <w:numPr>
          <w:ilvl w:val="0"/>
          <w:numId w:val="44"/>
        </w:numPr>
        <w:spacing w:before="0" w:beforeAutospacing="0" w:after="0" w:afterAutospacing="0" w:line="360" w:lineRule="auto"/>
        <w:ind w:left="426" w:hanging="284"/>
        <w:jc w:val="both"/>
        <w:rPr>
          <w:sz w:val="32"/>
          <w:szCs w:val="32"/>
        </w:rPr>
      </w:pPr>
      <w:r w:rsidRPr="00485D8F">
        <w:rPr>
          <w:sz w:val="32"/>
          <w:szCs w:val="32"/>
        </w:rPr>
        <w:t>The authors of  proposed a learning-based method for predicting the NBTI-induced delay degradation in large designs like processors.</w:t>
      </w:r>
    </w:p>
    <w:p w:rsidR="00485D8F" w:rsidRPr="00485D8F" w:rsidRDefault="00485D8F" w:rsidP="00485D8F">
      <w:pPr>
        <w:pStyle w:val="NormalWeb"/>
        <w:numPr>
          <w:ilvl w:val="0"/>
          <w:numId w:val="44"/>
        </w:numPr>
        <w:spacing w:before="0" w:beforeAutospacing="0" w:after="0" w:afterAutospacing="0" w:line="360" w:lineRule="auto"/>
        <w:ind w:left="426" w:hanging="284"/>
        <w:jc w:val="both"/>
        <w:rPr>
          <w:sz w:val="32"/>
          <w:szCs w:val="32"/>
        </w:rPr>
      </w:pPr>
      <w:r w:rsidRPr="00485D8F">
        <w:rPr>
          <w:sz w:val="32"/>
          <w:szCs w:val="32"/>
        </w:rPr>
        <w:t>The obvious difference is that calculated the aged path delay using the LUT method, while our proposed method was a machining learning framework at the circuit path level.</w:t>
      </w:r>
    </w:p>
    <w:p w:rsidR="00485D8F" w:rsidRDefault="00485D8F" w:rsidP="00E53AA4">
      <w:pPr>
        <w:pStyle w:val="NormalWeb"/>
        <w:numPr>
          <w:ilvl w:val="0"/>
          <w:numId w:val="44"/>
        </w:numPr>
        <w:spacing w:before="0" w:beforeAutospacing="0" w:after="0" w:afterAutospacing="0" w:line="360" w:lineRule="auto"/>
        <w:ind w:left="426" w:hanging="284"/>
        <w:jc w:val="both"/>
        <w:rPr>
          <w:sz w:val="32"/>
          <w:szCs w:val="32"/>
        </w:rPr>
      </w:pPr>
      <w:r w:rsidRPr="00485D8F">
        <w:rPr>
          <w:sz w:val="32"/>
          <w:szCs w:val="32"/>
        </w:rPr>
        <w:t xml:space="preserve">This paper proposed a novel learning-based aged delay prediction method at the circuit level. </w:t>
      </w:r>
    </w:p>
    <w:p w:rsidR="006A300A" w:rsidRPr="00485D8F" w:rsidRDefault="006A300A" w:rsidP="00485D8F">
      <w:pPr>
        <w:pStyle w:val="NormalWeb"/>
        <w:spacing w:before="0" w:beforeAutospacing="0" w:after="0" w:afterAutospacing="0" w:line="360" w:lineRule="auto"/>
        <w:jc w:val="both"/>
        <w:rPr>
          <w:sz w:val="32"/>
          <w:szCs w:val="32"/>
        </w:rPr>
      </w:pPr>
      <w:r w:rsidRPr="00485D8F">
        <w:rPr>
          <w:b/>
          <w:sz w:val="40"/>
          <w:szCs w:val="40"/>
        </w:rPr>
        <w:t>2.2.1. ADVANTAGES OF PROPOSED SYSTE</w:t>
      </w:r>
      <w:r w:rsidR="000C407B" w:rsidRPr="00485D8F">
        <w:rPr>
          <w:b/>
          <w:sz w:val="40"/>
          <w:szCs w:val="40"/>
        </w:rPr>
        <w:t>M</w:t>
      </w:r>
    </w:p>
    <w:p w:rsidR="00000000" w:rsidRPr="00485D8F" w:rsidRDefault="001A32A0" w:rsidP="00485D8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5D8F">
        <w:rPr>
          <w:rFonts w:ascii="Times New Roman" w:eastAsia="AdvGulliv-R" w:hAnsi="Times New Roman" w:cs="Times New Roman"/>
          <w:bCs/>
          <w:sz w:val="32"/>
          <w:szCs w:val="32"/>
          <w:lang w:val="en-IN"/>
        </w:rPr>
        <w:t xml:space="preserve">An equivalent contained guardband is </w:t>
      </w:r>
      <w:r w:rsidRPr="00485D8F">
        <w:rPr>
          <w:rFonts w:ascii="Times New Roman" w:eastAsia="AdvGulliv-R" w:hAnsi="Times New Roman" w:cs="Times New Roman"/>
          <w:bCs/>
          <w:sz w:val="32"/>
          <w:szCs w:val="32"/>
          <w:lang w:val="en-IN"/>
        </w:rPr>
        <w:t>computed as the performance penalty when synthesizing for aging by comparing the obtained CP delay against the CP delay of a traditionally-</w:t>
      </w:r>
      <w:r w:rsidRPr="00485D8F">
        <w:rPr>
          <w:rFonts w:ascii="Times New Roman" w:eastAsia="AdvGulliv-R" w:hAnsi="Times New Roman" w:cs="Times New Roman"/>
          <w:bCs/>
          <w:sz w:val="32"/>
          <w:szCs w:val="32"/>
          <w:lang w:val="en-IN"/>
        </w:rPr>
        <w:lastRenderedPageBreak/>
        <w:t>optimized version of the design synthesized with the initial cell library.</w:t>
      </w:r>
    </w:p>
    <w:p w:rsidR="00000000" w:rsidRPr="00485D8F" w:rsidRDefault="001A32A0" w:rsidP="00485D8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5D8F">
        <w:rPr>
          <w:rFonts w:ascii="Times New Roman" w:eastAsia="AdvGulliv-R" w:hAnsi="Times New Roman" w:cs="Times New Roman"/>
          <w:bCs/>
          <w:sz w:val="32"/>
          <w:szCs w:val="32"/>
          <w:lang w:val="en-IN"/>
        </w:rPr>
        <w:t>In addition, logic synthesis can (also ba</w:t>
      </w:r>
      <w:r w:rsidRPr="00485D8F">
        <w:rPr>
          <w:rFonts w:ascii="Times New Roman" w:eastAsia="AdvGulliv-R" w:hAnsi="Times New Roman" w:cs="Times New Roman"/>
          <w:bCs/>
          <w:sz w:val="32"/>
          <w:szCs w:val="32"/>
          <w:lang w:val="en-IN"/>
        </w:rPr>
        <w:t>sed on delay information within the targeted cell library) efficiently optimize the circuit’s netlist to maximize the performance.</w:t>
      </w:r>
    </w:p>
    <w:p w:rsidR="00000000" w:rsidRPr="00485D8F" w:rsidRDefault="001A32A0" w:rsidP="00485D8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5D8F">
        <w:rPr>
          <w:rFonts w:ascii="Times New Roman" w:eastAsia="AdvGulliv-R" w:hAnsi="Times New Roman" w:cs="Times New Roman"/>
          <w:bCs/>
          <w:sz w:val="32"/>
          <w:szCs w:val="32"/>
          <w:lang w:val="en-IN"/>
        </w:rPr>
        <w:t>The high-performance 45 nm Predictive Technology Model (PTM) is used for both nMOS and pMOS transistors.</w:t>
      </w:r>
    </w:p>
    <w:p w:rsidR="00000000" w:rsidRPr="00485D8F" w:rsidRDefault="001A32A0" w:rsidP="00485D8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5D8F">
        <w:rPr>
          <w:rFonts w:ascii="Times New Roman" w:eastAsia="AdvGulliv-R" w:hAnsi="Times New Roman" w:cs="Times New Roman"/>
          <w:bCs/>
          <w:sz w:val="32"/>
          <w:szCs w:val="32"/>
          <w:lang w:val="en-IN"/>
        </w:rPr>
        <w:t xml:space="preserve">During synthesis, </w:t>
      </w:r>
      <w:r w:rsidRPr="00485D8F">
        <w:rPr>
          <w:rFonts w:ascii="Times New Roman" w:eastAsia="AdvGulliv-R" w:hAnsi="Times New Roman" w:cs="Times New Roman"/>
          <w:bCs/>
          <w:sz w:val="32"/>
          <w:szCs w:val="32"/>
          <w:lang w:val="en-IN"/>
        </w:rPr>
        <w:t xml:space="preserve">the compile ultra option is used to optimize the designs along with the highest effort along with an objective of performance maximization.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85D8F" w:rsidRDefault="00485D8F" w:rsidP="00E53AA4">
            <w:pPr>
              <w:tabs>
                <w:tab w:val="left" w:pos="720"/>
              </w:tabs>
              <w:spacing w:after="100" w:line="360" w:lineRule="auto"/>
              <w:jc w:val="both"/>
              <w:rPr>
                <w:rFonts w:ascii="Times New Roman" w:hAnsi="Times New Roman" w:cs="Times New Roman"/>
                <w:sz w:val="28"/>
                <w:szCs w:val="28"/>
              </w:rPr>
            </w:pPr>
            <w:r w:rsidRPr="00485D8F">
              <w:rPr>
                <w:rFonts w:ascii="Times New Roman" w:hAnsi="Times New Roman" w:cs="Times New Roman"/>
                <w:sz w:val="28"/>
                <w:szCs w:val="28"/>
              </w:rPr>
              <w:t>Designing Guardbands for Instantaneous Aging Effects</w:t>
            </w:r>
          </w:p>
        </w:tc>
        <w:tc>
          <w:tcPr>
            <w:tcW w:w="3192" w:type="dxa"/>
          </w:tcPr>
          <w:p w:rsidR="000C407B" w:rsidRPr="00485D8F" w:rsidRDefault="00485D8F" w:rsidP="00485D8F">
            <w:pPr>
              <w:tabs>
                <w:tab w:val="left" w:pos="720"/>
              </w:tabs>
              <w:spacing w:after="100" w:line="360" w:lineRule="auto"/>
              <w:jc w:val="both"/>
              <w:rPr>
                <w:rFonts w:ascii="Times New Roman" w:hAnsi="Times New Roman" w:cs="Times New Roman"/>
                <w:sz w:val="28"/>
                <w:szCs w:val="28"/>
              </w:rPr>
            </w:pPr>
            <w:r w:rsidRPr="00485D8F">
              <w:rPr>
                <w:rFonts w:ascii="Times New Roman" w:hAnsi="Times New Roman" w:cs="Times New Roman"/>
                <w:sz w:val="28"/>
                <w:szCs w:val="28"/>
              </w:rPr>
              <w:t xml:space="preserve">V. Santen, H. Amrouch, J. Martinez, M. Nafria, J. Henkel, </w:t>
            </w:r>
          </w:p>
        </w:tc>
        <w:tc>
          <w:tcPr>
            <w:tcW w:w="3192" w:type="dxa"/>
          </w:tcPr>
          <w:p w:rsidR="000C407B" w:rsidRPr="00485D8F" w:rsidRDefault="00485D8F" w:rsidP="00E53AA4">
            <w:pPr>
              <w:tabs>
                <w:tab w:val="left" w:pos="720"/>
              </w:tabs>
              <w:spacing w:after="100" w:line="360" w:lineRule="auto"/>
              <w:jc w:val="both"/>
              <w:rPr>
                <w:rFonts w:ascii="Times New Roman" w:hAnsi="Times New Roman" w:cs="Times New Roman"/>
                <w:sz w:val="28"/>
                <w:szCs w:val="28"/>
              </w:rPr>
            </w:pPr>
            <w:r w:rsidRPr="00485D8F">
              <w:rPr>
                <w:rFonts w:ascii="Times New Roman" w:hAnsi="Times New Roman" w:cs="Times New Roman"/>
                <w:color w:val="333333"/>
                <w:sz w:val="28"/>
                <w:szCs w:val="28"/>
                <w:shd w:val="clear" w:color="auto" w:fill="FFFFFF"/>
              </w:rPr>
              <w:t>While the long-term impact of BTI has been studied since years, the short-term implications of BTI on circuits are unexplored.</w:t>
            </w:r>
          </w:p>
        </w:tc>
      </w:tr>
      <w:tr w:rsidR="000C407B" w:rsidTr="000C407B">
        <w:trPr>
          <w:trHeight w:val="2942"/>
        </w:trPr>
        <w:tc>
          <w:tcPr>
            <w:tcW w:w="3192" w:type="dxa"/>
          </w:tcPr>
          <w:p w:rsidR="000C407B" w:rsidRPr="00485D8F" w:rsidRDefault="00485D8F" w:rsidP="00E53AA4">
            <w:pPr>
              <w:tabs>
                <w:tab w:val="left" w:pos="720"/>
              </w:tabs>
              <w:spacing w:after="100" w:line="360" w:lineRule="auto"/>
              <w:jc w:val="both"/>
              <w:rPr>
                <w:rFonts w:ascii="Times New Roman" w:hAnsi="Times New Roman" w:cs="Times New Roman"/>
                <w:sz w:val="28"/>
                <w:szCs w:val="28"/>
              </w:rPr>
            </w:pPr>
            <w:r w:rsidRPr="00485D8F">
              <w:rPr>
                <w:rFonts w:ascii="Times New Roman" w:hAnsi="Times New Roman" w:cs="Times New Roman"/>
                <w:sz w:val="28"/>
                <w:szCs w:val="28"/>
              </w:rPr>
              <w:t>Transistor aging</w:t>
            </w:r>
          </w:p>
        </w:tc>
        <w:tc>
          <w:tcPr>
            <w:tcW w:w="3192" w:type="dxa"/>
          </w:tcPr>
          <w:p w:rsidR="000C407B" w:rsidRPr="00485D8F" w:rsidRDefault="00485D8F" w:rsidP="00485D8F">
            <w:pPr>
              <w:tabs>
                <w:tab w:val="left" w:pos="720"/>
              </w:tabs>
              <w:spacing w:after="100" w:line="360" w:lineRule="auto"/>
              <w:jc w:val="both"/>
              <w:rPr>
                <w:rFonts w:ascii="Times New Roman" w:hAnsi="Times New Roman" w:cs="Times New Roman"/>
                <w:sz w:val="28"/>
                <w:szCs w:val="28"/>
              </w:rPr>
            </w:pPr>
            <w:r w:rsidRPr="00485D8F">
              <w:rPr>
                <w:rFonts w:ascii="Times New Roman" w:hAnsi="Times New Roman" w:cs="Times New Roman"/>
                <w:sz w:val="28"/>
                <w:szCs w:val="28"/>
              </w:rPr>
              <w:t xml:space="preserve">J. Keane and C. H. Kim, </w:t>
            </w:r>
          </w:p>
        </w:tc>
        <w:tc>
          <w:tcPr>
            <w:tcW w:w="3192" w:type="dxa"/>
          </w:tcPr>
          <w:p w:rsidR="000C407B" w:rsidRPr="00485D8F" w:rsidRDefault="00485D8F" w:rsidP="00E53AA4">
            <w:pPr>
              <w:tabs>
                <w:tab w:val="left" w:pos="720"/>
              </w:tabs>
              <w:spacing w:after="100" w:line="360" w:lineRule="auto"/>
              <w:jc w:val="both"/>
              <w:rPr>
                <w:rFonts w:ascii="Times New Roman" w:hAnsi="Times New Roman" w:cs="Times New Roman"/>
                <w:sz w:val="28"/>
                <w:szCs w:val="28"/>
              </w:rPr>
            </w:pPr>
            <w:r w:rsidRPr="00485D8F">
              <w:rPr>
                <w:rFonts w:ascii="Times New Roman" w:hAnsi="Times New Roman" w:cs="Times New Roman"/>
                <w:color w:val="333333"/>
                <w:sz w:val="28"/>
                <w:szCs w:val="28"/>
                <w:shd w:val="clear" w:color="auto" w:fill="FFFFFF"/>
              </w:rPr>
              <w:t>Circuit design margins, to guarantee reliable analog circuit operation, are no longer sufficient and result in huge circuit overdesign.</w:t>
            </w:r>
          </w:p>
        </w:tc>
      </w:tr>
      <w:tr w:rsidR="000C407B" w:rsidTr="000C407B">
        <w:tc>
          <w:tcPr>
            <w:tcW w:w="3192" w:type="dxa"/>
          </w:tcPr>
          <w:p w:rsidR="000C407B" w:rsidRPr="00485D8F" w:rsidRDefault="00485D8F" w:rsidP="00E53AA4">
            <w:pPr>
              <w:tabs>
                <w:tab w:val="left" w:pos="720"/>
              </w:tabs>
              <w:spacing w:after="100" w:line="360" w:lineRule="auto"/>
              <w:jc w:val="both"/>
              <w:rPr>
                <w:rFonts w:ascii="Times New Roman" w:hAnsi="Times New Roman" w:cs="Times New Roman"/>
                <w:sz w:val="28"/>
                <w:szCs w:val="28"/>
              </w:rPr>
            </w:pPr>
            <w:r w:rsidRPr="00485D8F">
              <w:rPr>
                <w:rFonts w:ascii="Times New Roman" w:hAnsi="Times New Roman" w:cs="Times New Roman"/>
                <w:sz w:val="28"/>
                <w:szCs w:val="28"/>
              </w:rPr>
              <w:t xml:space="preserve">Combating aging with the </w:t>
            </w:r>
            <w:r w:rsidRPr="00485D8F">
              <w:rPr>
                <w:rFonts w:ascii="Times New Roman" w:hAnsi="Times New Roman" w:cs="Times New Roman"/>
                <w:sz w:val="28"/>
                <w:szCs w:val="28"/>
              </w:rPr>
              <w:lastRenderedPageBreak/>
              <w:t>colt duty cycle equalizer</w:t>
            </w:r>
          </w:p>
        </w:tc>
        <w:tc>
          <w:tcPr>
            <w:tcW w:w="3192" w:type="dxa"/>
          </w:tcPr>
          <w:p w:rsidR="000C407B" w:rsidRPr="00485D8F" w:rsidRDefault="00485D8F" w:rsidP="00485D8F">
            <w:pPr>
              <w:tabs>
                <w:tab w:val="left" w:pos="720"/>
              </w:tabs>
              <w:spacing w:after="100" w:line="360" w:lineRule="auto"/>
              <w:jc w:val="both"/>
              <w:rPr>
                <w:rFonts w:ascii="Times New Roman" w:hAnsi="Times New Roman" w:cs="Times New Roman"/>
                <w:sz w:val="28"/>
                <w:szCs w:val="28"/>
              </w:rPr>
            </w:pPr>
            <w:r w:rsidRPr="00485D8F">
              <w:rPr>
                <w:rFonts w:ascii="Times New Roman" w:hAnsi="Times New Roman" w:cs="Times New Roman"/>
                <w:sz w:val="28"/>
                <w:szCs w:val="28"/>
              </w:rPr>
              <w:lastRenderedPageBreak/>
              <w:t xml:space="preserve">E. Gunadi, A. A. Sinkar, </w:t>
            </w:r>
            <w:r w:rsidRPr="00485D8F">
              <w:rPr>
                <w:rFonts w:ascii="Times New Roman" w:hAnsi="Times New Roman" w:cs="Times New Roman"/>
                <w:sz w:val="28"/>
                <w:szCs w:val="28"/>
              </w:rPr>
              <w:lastRenderedPageBreak/>
              <w:t xml:space="preserve">N. S. Kim, and M. H. Lipasti, </w:t>
            </w:r>
          </w:p>
        </w:tc>
        <w:tc>
          <w:tcPr>
            <w:tcW w:w="3192" w:type="dxa"/>
          </w:tcPr>
          <w:p w:rsidR="000C407B" w:rsidRPr="00485D8F" w:rsidRDefault="00485D8F" w:rsidP="00E53AA4">
            <w:pPr>
              <w:tabs>
                <w:tab w:val="left" w:pos="720"/>
              </w:tabs>
              <w:spacing w:after="100" w:line="360" w:lineRule="auto"/>
              <w:jc w:val="both"/>
              <w:rPr>
                <w:rFonts w:ascii="Times New Roman" w:hAnsi="Times New Roman" w:cs="Times New Roman"/>
                <w:sz w:val="28"/>
                <w:szCs w:val="28"/>
              </w:rPr>
            </w:pPr>
            <w:r w:rsidRPr="00485D8F">
              <w:rPr>
                <w:rFonts w:ascii="Times New Roman" w:hAnsi="Times New Roman" w:cs="Times New Roman"/>
                <w:color w:val="333333"/>
                <w:sz w:val="28"/>
                <w:szCs w:val="28"/>
                <w:shd w:val="clear" w:color="auto" w:fill="FFFFFF"/>
              </w:rPr>
              <w:lastRenderedPageBreak/>
              <w:t xml:space="preserve">Bias temperature </w:t>
            </w:r>
            <w:r w:rsidRPr="00485D8F">
              <w:rPr>
                <w:rFonts w:ascii="Times New Roman" w:hAnsi="Times New Roman" w:cs="Times New Roman"/>
                <w:color w:val="333333"/>
                <w:sz w:val="28"/>
                <w:szCs w:val="28"/>
                <w:shd w:val="clear" w:color="auto" w:fill="FFFFFF"/>
              </w:rPr>
              <w:lastRenderedPageBreak/>
              <w:t>instability, hot-carrier injection, and gate-oxide wear out will cause severe lifetime degradation in the performance and the reliability of future CMOS devices.</w:t>
            </w:r>
          </w:p>
        </w:tc>
      </w:tr>
      <w:tr w:rsidR="000C407B" w:rsidTr="000C407B">
        <w:tc>
          <w:tcPr>
            <w:tcW w:w="3192" w:type="dxa"/>
          </w:tcPr>
          <w:p w:rsidR="000C407B" w:rsidRPr="00485D8F" w:rsidRDefault="00485D8F" w:rsidP="00E53AA4">
            <w:pPr>
              <w:tabs>
                <w:tab w:val="left" w:pos="720"/>
              </w:tabs>
              <w:spacing w:after="100" w:line="360" w:lineRule="auto"/>
              <w:jc w:val="both"/>
              <w:rPr>
                <w:rFonts w:ascii="Times New Roman" w:hAnsi="Times New Roman" w:cs="Times New Roman"/>
                <w:sz w:val="28"/>
                <w:szCs w:val="28"/>
              </w:rPr>
            </w:pPr>
            <w:r w:rsidRPr="00485D8F">
              <w:rPr>
                <w:rFonts w:ascii="Times New Roman" w:hAnsi="Times New Roman" w:cs="Times New Roman"/>
                <w:sz w:val="28"/>
                <w:szCs w:val="28"/>
              </w:rPr>
              <w:lastRenderedPageBreak/>
              <w:t>A consistent physical framework for N and P BTI in HKMG MOSFETs</w:t>
            </w:r>
          </w:p>
        </w:tc>
        <w:tc>
          <w:tcPr>
            <w:tcW w:w="3192" w:type="dxa"/>
          </w:tcPr>
          <w:p w:rsidR="000C407B" w:rsidRPr="00485D8F" w:rsidRDefault="00485D8F" w:rsidP="00485D8F">
            <w:pPr>
              <w:tabs>
                <w:tab w:val="left" w:pos="720"/>
              </w:tabs>
              <w:spacing w:after="100" w:line="360" w:lineRule="auto"/>
              <w:jc w:val="both"/>
              <w:rPr>
                <w:rFonts w:ascii="Times New Roman" w:hAnsi="Times New Roman" w:cs="Times New Roman"/>
                <w:sz w:val="28"/>
                <w:szCs w:val="28"/>
              </w:rPr>
            </w:pPr>
            <w:r w:rsidRPr="00485D8F">
              <w:rPr>
                <w:rFonts w:ascii="Times New Roman" w:hAnsi="Times New Roman" w:cs="Times New Roman"/>
                <w:sz w:val="28"/>
                <w:szCs w:val="28"/>
              </w:rPr>
              <w:t xml:space="preserve">K. Joshi, S. Mukhopadhyay, N. Goel, and S. Mahapatra, </w:t>
            </w:r>
          </w:p>
        </w:tc>
        <w:tc>
          <w:tcPr>
            <w:tcW w:w="3192" w:type="dxa"/>
          </w:tcPr>
          <w:p w:rsidR="000C407B" w:rsidRPr="00485D8F" w:rsidRDefault="00485D8F" w:rsidP="00E53AA4">
            <w:pPr>
              <w:tabs>
                <w:tab w:val="left" w:pos="720"/>
              </w:tabs>
              <w:spacing w:after="100" w:line="360" w:lineRule="auto"/>
              <w:jc w:val="both"/>
              <w:rPr>
                <w:rFonts w:ascii="Times New Roman" w:hAnsi="Times New Roman" w:cs="Times New Roman"/>
                <w:sz w:val="28"/>
                <w:szCs w:val="28"/>
              </w:rPr>
            </w:pPr>
            <w:r w:rsidRPr="00485D8F">
              <w:rPr>
                <w:rFonts w:ascii="Times New Roman" w:hAnsi="Times New Roman" w:cs="Times New Roman"/>
                <w:color w:val="333333"/>
                <w:sz w:val="28"/>
                <w:szCs w:val="28"/>
                <w:shd w:val="clear" w:color="auto" w:fill="FFFFFF"/>
              </w:rPr>
              <w:t>NBTI is explained using trap generation in Si/SiON (IL) interface and SiON (IL) bulk, together with hole trapping in pre-existing bulk SiON (IL) traps.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DD6E8D">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DD6E8D" w:rsidRPr="00DD6E8D" w:rsidRDefault="00DD6E8D" w:rsidP="00DD6E8D">
      <w:pPr>
        <w:spacing w:line="360" w:lineRule="auto"/>
        <w:ind w:left="720"/>
        <w:jc w:val="both"/>
        <w:rPr>
          <w:rFonts w:ascii="Times New Roman" w:hAnsi="Times New Roman" w:cs="Times New Roman"/>
          <w:sz w:val="28"/>
          <w:szCs w:val="28"/>
        </w:rPr>
      </w:pPr>
    </w:p>
    <w:p w:rsidR="00305BF0" w:rsidRPr="00D81E16" w:rsidRDefault="00305BF0" w:rsidP="00DD6E8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D6E8D" w:rsidP="00E53AA4">
      <w:pPr>
        <w:spacing w:after="0" w:line="360" w:lineRule="auto"/>
        <w:jc w:val="both"/>
        <w:rPr>
          <w:rFonts w:ascii="Times New Roman" w:hAnsi="Times New Roman" w:cs="Times New Roman"/>
        </w:rPr>
      </w:pPr>
      <w:r w:rsidRPr="00DD6E8D">
        <w:rPr>
          <w:rFonts w:ascii="Times New Roman" w:hAnsi="Times New Roman" w:cs="Times New Roman"/>
        </w:rPr>
        <w:drawing>
          <wp:inline distT="0" distB="0" distL="0" distR="0">
            <wp:extent cx="5943600" cy="442468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4246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D6E8D" w:rsidRPr="00DD6E8D" w:rsidRDefault="00DD6E8D" w:rsidP="00DD6E8D">
      <w:pPr>
        <w:pStyle w:val="BodyText"/>
        <w:rPr>
          <w:bCs/>
          <w:iCs/>
          <w:sz w:val="32"/>
          <w:szCs w:val="32"/>
          <w:lang w:val="en-IN"/>
        </w:rPr>
      </w:pPr>
      <w:r w:rsidRPr="00DD6E8D">
        <w:rPr>
          <w:bCs/>
          <w:iCs/>
          <w:sz w:val="32"/>
          <w:szCs w:val="32"/>
          <w:lang w:val="en-IN"/>
        </w:rPr>
        <w:t xml:space="preserve">   Bringing aging awareness to existing EDA tool flows is essential in obtaining reliable designs. We demonstrated the necessity of creating degradation-aware cell libraries and their impact on aging-aware circuit design. We showed how traditional design techniques lead to significant over-design of guardbands. We further demonstrated that providing the synthesis tool with the degradation-aware cell library results in resilient circuits in which aging effects are effectively suppressed. All in all, degradation-aware cell libraries enable reliability-aware design of circuits. They are publicly available to be directly deployed within existing tool flows.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D6E8D" w:rsidRDefault="00DD6E8D" w:rsidP="00E53AA4">
      <w:pPr>
        <w:pStyle w:val="BodyText"/>
        <w:rPr>
          <w:b/>
          <w:iCs/>
          <w:sz w:val="28"/>
          <w:szCs w:val="28"/>
        </w:rPr>
      </w:pPr>
    </w:p>
    <w:p w:rsidR="00DD6E8D" w:rsidRDefault="00DD6E8D" w:rsidP="00E53AA4">
      <w:pPr>
        <w:pStyle w:val="BodyText"/>
        <w:rPr>
          <w:b/>
          <w:iCs/>
          <w:sz w:val="28"/>
          <w:szCs w:val="28"/>
        </w:rPr>
      </w:pPr>
    </w:p>
    <w:p w:rsidR="00DD6E8D" w:rsidRDefault="00DD6E8D" w:rsidP="00E53AA4">
      <w:pPr>
        <w:pStyle w:val="BodyText"/>
        <w:rPr>
          <w:b/>
          <w:iCs/>
          <w:sz w:val="28"/>
          <w:szCs w:val="28"/>
        </w:rPr>
      </w:pPr>
    </w:p>
    <w:p w:rsidR="00DD6E8D" w:rsidRDefault="00DD6E8D" w:rsidP="00E53AA4">
      <w:pPr>
        <w:pStyle w:val="BodyText"/>
        <w:rPr>
          <w:b/>
          <w:iCs/>
          <w:sz w:val="28"/>
          <w:szCs w:val="28"/>
        </w:rPr>
      </w:pPr>
    </w:p>
    <w:p w:rsidR="00DD6E8D" w:rsidRDefault="00DD6E8D" w:rsidP="00E53AA4">
      <w:pPr>
        <w:pStyle w:val="BodyText"/>
        <w:rPr>
          <w:b/>
          <w:iCs/>
          <w:sz w:val="28"/>
          <w:szCs w:val="28"/>
        </w:rPr>
      </w:pPr>
    </w:p>
    <w:p w:rsidR="00DD6E8D" w:rsidRDefault="00DD6E8D" w:rsidP="00E53AA4">
      <w:pPr>
        <w:pStyle w:val="BodyText"/>
        <w:rPr>
          <w:b/>
          <w:iCs/>
          <w:sz w:val="28"/>
          <w:szCs w:val="28"/>
        </w:rPr>
      </w:pPr>
    </w:p>
    <w:p w:rsidR="00DD6E8D" w:rsidRDefault="00DD6E8D" w:rsidP="00E53AA4">
      <w:pPr>
        <w:pStyle w:val="BodyText"/>
        <w:rPr>
          <w:b/>
          <w:iCs/>
          <w:sz w:val="28"/>
          <w:szCs w:val="28"/>
        </w:rPr>
      </w:pPr>
    </w:p>
    <w:p w:rsidR="00DD6E8D" w:rsidRDefault="00DD6E8D" w:rsidP="00E53AA4">
      <w:pPr>
        <w:pStyle w:val="BodyText"/>
        <w:rPr>
          <w:b/>
          <w:iCs/>
          <w:sz w:val="28"/>
          <w:szCs w:val="28"/>
        </w:rPr>
      </w:pPr>
    </w:p>
    <w:p w:rsidR="00DD6E8D" w:rsidRDefault="00DD6E8D" w:rsidP="00E53AA4">
      <w:pPr>
        <w:pStyle w:val="BodyText"/>
        <w:rPr>
          <w:b/>
          <w:iCs/>
          <w:sz w:val="28"/>
          <w:szCs w:val="28"/>
        </w:rPr>
      </w:pPr>
    </w:p>
    <w:p w:rsidR="00DD6E8D" w:rsidRDefault="00DD6E8D" w:rsidP="00E53AA4">
      <w:pPr>
        <w:pStyle w:val="BodyText"/>
        <w:rPr>
          <w:b/>
          <w:iCs/>
          <w:sz w:val="28"/>
          <w:szCs w:val="28"/>
        </w:rPr>
      </w:pPr>
    </w:p>
    <w:p w:rsidR="00DD6E8D" w:rsidRDefault="00DD6E8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D6E8D" w:rsidRDefault="001A32A0" w:rsidP="00DD6E8D">
      <w:pPr>
        <w:pStyle w:val="BodyText"/>
        <w:numPr>
          <w:ilvl w:val="0"/>
          <w:numId w:val="46"/>
        </w:numPr>
        <w:rPr>
          <w:sz w:val="32"/>
          <w:szCs w:val="32"/>
          <w:lang w:val="en-IN"/>
        </w:rPr>
      </w:pPr>
      <w:r w:rsidRPr="00DD6E8D">
        <w:rPr>
          <w:sz w:val="32"/>
          <w:szCs w:val="32"/>
          <w:lang w:val="en-IN"/>
        </w:rPr>
        <w:t xml:space="preserve">[1] “Degradation-Aware Cell Libraries, V1.0,” http://ces.itec.kit.edu/dependable-hardware.php </w:t>
      </w:r>
    </w:p>
    <w:p w:rsidR="00000000" w:rsidRPr="00DD6E8D" w:rsidRDefault="001A32A0" w:rsidP="00DD6E8D">
      <w:pPr>
        <w:pStyle w:val="BodyText"/>
        <w:numPr>
          <w:ilvl w:val="0"/>
          <w:numId w:val="46"/>
        </w:numPr>
        <w:rPr>
          <w:sz w:val="32"/>
          <w:szCs w:val="32"/>
          <w:lang w:val="en-IN"/>
        </w:rPr>
      </w:pPr>
      <w:r w:rsidRPr="00DD6E8D">
        <w:rPr>
          <w:sz w:val="32"/>
          <w:szCs w:val="32"/>
          <w:lang w:val="en-IN"/>
        </w:rPr>
        <w:t>[2] V. Santen, H. Amrouch, J. Martinez, M. Nafria, J. Hen</w:t>
      </w:r>
      <w:r w:rsidRPr="00DD6E8D">
        <w:rPr>
          <w:sz w:val="32"/>
          <w:szCs w:val="32"/>
          <w:lang w:val="en-IN"/>
        </w:rPr>
        <w:t xml:space="preserve">kel, “Designing Guardbands for Instantaneous Aging Effects,” in DAC, 2016 (accepted for publication). </w:t>
      </w:r>
    </w:p>
    <w:p w:rsidR="00000000" w:rsidRPr="00DD6E8D" w:rsidRDefault="001A32A0" w:rsidP="00DD6E8D">
      <w:pPr>
        <w:pStyle w:val="BodyText"/>
        <w:numPr>
          <w:ilvl w:val="0"/>
          <w:numId w:val="46"/>
        </w:numPr>
        <w:rPr>
          <w:sz w:val="32"/>
          <w:szCs w:val="32"/>
          <w:lang w:val="en-IN"/>
        </w:rPr>
      </w:pPr>
      <w:r w:rsidRPr="00DD6E8D">
        <w:rPr>
          <w:sz w:val="32"/>
          <w:szCs w:val="32"/>
          <w:lang w:val="en-IN"/>
        </w:rPr>
        <w:t xml:space="preserve">[3] J. Keane and C. H. Kim, “Transistor aging,” IEEE Spectrum, 2011. </w:t>
      </w:r>
    </w:p>
    <w:p w:rsidR="00000000" w:rsidRPr="00DD6E8D" w:rsidRDefault="001A32A0" w:rsidP="00DD6E8D">
      <w:pPr>
        <w:pStyle w:val="BodyText"/>
        <w:numPr>
          <w:ilvl w:val="0"/>
          <w:numId w:val="46"/>
        </w:numPr>
        <w:rPr>
          <w:sz w:val="32"/>
          <w:szCs w:val="32"/>
          <w:lang w:val="en-IN"/>
        </w:rPr>
      </w:pPr>
      <w:r w:rsidRPr="00DD6E8D">
        <w:rPr>
          <w:sz w:val="32"/>
          <w:szCs w:val="32"/>
          <w:lang w:val="en-IN"/>
        </w:rPr>
        <w:t xml:space="preserve">[4] E. Gunadi, A. A. Sinkar, N. S. Kim, and M. H. Lipasti, “Combating aging with </w:t>
      </w:r>
      <w:r w:rsidRPr="00DD6E8D">
        <w:rPr>
          <w:sz w:val="32"/>
          <w:szCs w:val="32"/>
          <w:lang w:val="en-IN"/>
        </w:rPr>
        <w:t xml:space="preserve">the colt duty cycle equalizer,” in MICRO, 2010, pp. 103–114. </w:t>
      </w:r>
    </w:p>
    <w:p w:rsidR="00000000" w:rsidRPr="00DD6E8D" w:rsidRDefault="001A32A0" w:rsidP="00DD6E8D">
      <w:pPr>
        <w:pStyle w:val="BodyText"/>
        <w:numPr>
          <w:ilvl w:val="0"/>
          <w:numId w:val="46"/>
        </w:numPr>
        <w:rPr>
          <w:sz w:val="32"/>
          <w:szCs w:val="32"/>
          <w:lang w:val="en-IN"/>
        </w:rPr>
      </w:pPr>
      <w:r w:rsidRPr="00DD6E8D">
        <w:rPr>
          <w:sz w:val="32"/>
          <w:szCs w:val="32"/>
          <w:lang w:val="en-IN"/>
        </w:rPr>
        <w:t xml:space="preserve">[5] “BSIM Compact MOSFET Models for SPICE Simulation,” http://www-device.eecs.berkeley.edu/bsim/?page=BSIM4 </w:t>
      </w:r>
    </w:p>
    <w:p w:rsidR="00000000" w:rsidRPr="00DD6E8D" w:rsidRDefault="001A32A0" w:rsidP="00DD6E8D">
      <w:pPr>
        <w:pStyle w:val="BodyText"/>
        <w:numPr>
          <w:ilvl w:val="0"/>
          <w:numId w:val="46"/>
        </w:numPr>
        <w:rPr>
          <w:sz w:val="32"/>
          <w:szCs w:val="32"/>
          <w:lang w:val="en-IN"/>
        </w:rPr>
      </w:pPr>
      <w:r w:rsidRPr="00DD6E8D">
        <w:rPr>
          <w:sz w:val="32"/>
          <w:szCs w:val="32"/>
          <w:lang w:val="en-IN"/>
        </w:rPr>
        <w:t>[6] K. Joshi, S. Mukhopadhyay, N. Goel, and S. Mahapatra, “A consistent physical fr</w:t>
      </w:r>
      <w:r w:rsidRPr="00DD6E8D">
        <w:rPr>
          <w:sz w:val="32"/>
          <w:szCs w:val="32"/>
          <w:lang w:val="en-IN"/>
        </w:rPr>
        <w:t xml:space="preserve">amework for N and P BTI in HKMG MOSFETs,” in IRPS, 2012, pp. 5A.3.1–5A.3.10. </w:t>
      </w:r>
    </w:p>
    <w:p w:rsidR="00000000" w:rsidRPr="00DD6E8D" w:rsidRDefault="001A32A0" w:rsidP="00DD6E8D">
      <w:pPr>
        <w:pStyle w:val="BodyText"/>
        <w:numPr>
          <w:ilvl w:val="0"/>
          <w:numId w:val="46"/>
        </w:numPr>
        <w:rPr>
          <w:sz w:val="32"/>
          <w:szCs w:val="32"/>
          <w:lang w:val="en-IN"/>
        </w:rPr>
      </w:pPr>
      <w:r w:rsidRPr="00DD6E8D">
        <w:rPr>
          <w:sz w:val="32"/>
          <w:szCs w:val="32"/>
          <w:lang w:val="en-IN"/>
        </w:rPr>
        <w:t xml:space="preserve">[7] J. B. Velamala, V. Ravi, and Y. Cao, “Failure diagnosis of asymmetric aging under NBTI,” in ICCAD, 2011, pp. 428–433. </w:t>
      </w:r>
    </w:p>
    <w:p w:rsidR="00000000" w:rsidRPr="00DD6E8D" w:rsidRDefault="001A32A0" w:rsidP="00DD6E8D">
      <w:pPr>
        <w:pStyle w:val="BodyText"/>
        <w:numPr>
          <w:ilvl w:val="0"/>
          <w:numId w:val="46"/>
        </w:numPr>
        <w:rPr>
          <w:sz w:val="32"/>
          <w:szCs w:val="32"/>
          <w:lang w:val="en-IN"/>
        </w:rPr>
      </w:pPr>
      <w:r w:rsidRPr="00DD6E8D">
        <w:rPr>
          <w:sz w:val="32"/>
          <w:szCs w:val="32"/>
          <w:lang w:val="en-IN"/>
        </w:rPr>
        <w:t>[8] “Nangate, Open Cell Library,” http://www.nangate.</w:t>
      </w:r>
      <w:r w:rsidRPr="00DD6E8D">
        <w:rPr>
          <w:sz w:val="32"/>
          <w:szCs w:val="32"/>
          <w:lang w:val="en-IN"/>
        </w:rPr>
        <w:t xml:space="preserve">com/ </w:t>
      </w:r>
    </w:p>
    <w:p w:rsidR="00000000" w:rsidRPr="00DD6E8D" w:rsidRDefault="001A32A0" w:rsidP="00DD6E8D">
      <w:pPr>
        <w:pStyle w:val="BodyText"/>
        <w:numPr>
          <w:ilvl w:val="0"/>
          <w:numId w:val="46"/>
        </w:numPr>
        <w:rPr>
          <w:sz w:val="32"/>
          <w:szCs w:val="32"/>
          <w:lang w:val="en-IN"/>
        </w:rPr>
      </w:pPr>
      <w:r w:rsidRPr="00DD6E8D">
        <w:rPr>
          <w:sz w:val="32"/>
          <w:szCs w:val="32"/>
          <w:lang w:val="en-IN"/>
        </w:rPr>
        <w:t xml:space="preserve">[9] D. Lorenz, G. Georgakos, and U. Schlichtmann, “Aging analysis of circuit timing considering NBTI and HCI,” in IOLTS, 2009, pp. 3–8. </w:t>
      </w:r>
    </w:p>
    <w:p w:rsidR="00000000" w:rsidRPr="00DD6E8D" w:rsidRDefault="001A32A0" w:rsidP="00DD6E8D">
      <w:pPr>
        <w:pStyle w:val="BodyText"/>
        <w:numPr>
          <w:ilvl w:val="0"/>
          <w:numId w:val="46"/>
        </w:numPr>
        <w:rPr>
          <w:sz w:val="32"/>
          <w:szCs w:val="32"/>
          <w:lang w:val="en-IN"/>
        </w:rPr>
      </w:pPr>
      <w:r w:rsidRPr="00DD6E8D">
        <w:rPr>
          <w:sz w:val="32"/>
          <w:szCs w:val="32"/>
          <w:lang w:val="en-IN"/>
        </w:rPr>
        <w:lastRenderedPageBreak/>
        <w:t>[10] W. Wang, S. Yang, S. Bhardwaj, R. Vattikonda, S. Vrudhula, F. Liu et al., “The impact of NBTI on the perfo</w:t>
      </w:r>
      <w:r w:rsidRPr="00DD6E8D">
        <w:rPr>
          <w:sz w:val="32"/>
          <w:szCs w:val="32"/>
          <w:lang w:val="en-IN"/>
        </w:rPr>
        <w:t xml:space="preserve">rmance of combinational and sequential circuits,” in DAC, 2007, pp. 364–369.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32A0" w:rsidRDefault="001A32A0" w:rsidP="003654DF">
      <w:pPr>
        <w:spacing w:after="0" w:line="240" w:lineRule="auto"/>
      </w:pPr>
      <w:r>
        <w:separator/>
      </w:r>
    </w:p>
  </w:endnote>
  <w:endnote w:type="continuationSeparator" w:id="1">
    <w:p w:rsidR="001A32A0" w:rsidRDefault="001A32A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32A0" w:rsidRDefault="001A32A0" w:rsidP="003654DF">
      <w:pPr>
        <w:spacing w:after="0" w:line="240" w:lineRule="auto"/>
      </w:pPr>
      <w:r>
        <w:separator/>
      </w:r>
    </w:p>
  </w:footnote>
  <w:footnote w:type="continuationSeparator" w:id="1">
    <w:p w:rsidR="001A32A0" w:rsidRDefault="001A32A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D64FB">
        <w:pPr>
          <w:pStyle w:val="Header"/>
          <w:jc w:val="right"/>
        </w:pPr>
        <w:fldSimple w:instr=" PAGE   \* MERGEFORMAT ">
          <w:r w:rsidR="00DD6E8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62E6FB0"/>
    <w:multiLevelType w:val="hybridMultilevel"/>
    <w:tmpl w:val="215C206E"/>
    <w:lvl w:ilvl="0" w:tplc="5C9AD8A8">
      <w:start w:val="1"/>
      <w:numFmt w:val="bullet"/>
      <w:lvlText w:val=""/>
      <w:lvlJc w:val="left"/>
      <w:pPr>
        <w:tabs>
          <w:tab w:val="num" w:pos="720"/>
        </w:tabs>
        <w:ind w:left="720" w:hanging="360"/>
      </w:pPr>
      <w:rPr>
        <w:rFonts w:ascii="Wingdings 2" w:hAnsi="Wingdings 2" w:hint="default"/>
      </w:rPr>
    </w:lvl>
    <w:lvl w:ilvl="1" w:tplc="6868CF60" w:tentative="1">
      <w:start w:val="1"/>
      <w:numFmt w:val="bullet"/>
      <w:lvlText w:val=""/>
      <w:lvlJc w:val="left"/>
      <w:pPr>
        <w:tabs>
          <w:tab w:val="num" w:pos="1440"/>
        </w:tabs>
        <w:ind w:left="1440" w:hanging="360"/>
      </w:pPr>
      <w:rPr>
        <w:rFonts w:ascii="Wingdings 2" w:hAnsi="Wingdings 2" w:hint="default"/>
      </w:rPr>
    </w:lvl>
    <w:lvl w:ilvl="2" w:tplc="2A1613FE" w:tentative="1">
      <w:start w:val="1"/>
      <w:numFmt w:val="bullet"/>
      <w:lvlText w:val=""/>
      <w:lvlJc w:val="left"/>
      <w:pPr>
        <w:tabs>
          <w:tab w:val="num" w:pos="2160"/>
        </w:tabs>
        <w:ind w:left="2160" w:hanging="360"/>
      </w:pPr>
      <w:rPr>
        <w:rFonts w:ascii="Wingdings 2" w:hAnsi="Wingdings 2" w:hint="default"/>
      </w:rPr>
    </w:lvl>
    <w:lvl w:ilvl="3" w:tplc="351E1756" w:tentative="1">
      <w:start w:val="1"/>
      <w:numFmt w:val="bullet"/>
      <w:lvlText w:val=""/>
      <w:lvlJc w:val="left"/>
      <w:pPr>
        <w:tabs>
          <w:tab w:val="num" w:pos="2880"/>
        </w:tabs>
        <w:ind w:left="2880" w:hanging="360"/>
      </w:pPr>
      <w:rPr>
        <w:rFonts w:ascii="Wingdings 2" w:hAnsi="Wingdings 2" w:hint="default"/>
      </w:rPr>
    </w:lvl>
    <w:lvl w:ilvl="4" w:tplc="AFEA230C" w:tentative="1">
      <w:start w:val="1"/>
      <w:numFmt w:val="bullet"/>
      <w:lvlText w:val=""/>
      <w:lvlJc w:val="left"/>
      <w:pPr>
        <w:tabs>
          <w:tab w:val="num" w:pos="3600"/>
        </w:tabs>
        <w:ind w:left="3600" w:hanging="360"/>
      </w:pPr>
      <w:rPr>
        <w:rFonts w:ascii="Wingdings 2" w:hAnsi="Wingdings 2" w:hint="default"/>
      </w:rPr>
    </w:lvl>
    <w:lvl w:ilvl="5" w:tplc="D6D2D0E4" w:tentative="1">
      <w:start w:val="1"/>
      <w:numFmt w:val="bullet"/>
      <w:lvlText w:val=""/>
      <w:lvlJc w:val="left"/>
      <w:pPr>
        <w:tabs>
          <w:tab w:val="num" w:pos="4320"/>
        </w:tabs>
        <w:ind w:left="4320" w:hanging="360"/>
      </w:pPr>
      <w:rPr>
        <w:rFonts w:ascii="Wingdings 2" w:hAnsi="Wingdings 2" w:hint="default"/>
      </w:rPr>
    </w:lvl>
    <w:lvl w:ilvl="6" w:tplc="38C8C398" w:tentative="1">
      <w:start w:val="1"/>
      <w:numFmt w:val="bullet"/>
      <w:lvlText w:val=""/>
      <w:lvlJc w:val="left"/>
      <w:pPr>
        <w:tabs>
          <w:tab w:val="num" w:pos="5040"/>
        </w:tabs>
        <w:ind w:left="5040" w:hanging="360"/>
      </w:pPr>
      <w:rPr>
        <w:rFonts w:ascii="Wingdings 2" w:hAnsi="Wingdings 2" w:hint="default"/>
      </w:rPr>
    </w:lvl>
    <w:lvl w:ilvl="7" w:tplc="0F0A2FBE" w:tentative="1">
      <w:start w:val="1"/>
      <w:numFmt w:val="bullet"/>
      <w:lvlText w:val=""/>
      <w:lvlJc w:val="left"/>
      <w:pPr>
        <w:tabs>
          <w:tab w:val="num" w:pos="5760"/>
        </w:tabs>
        <w:ind w:left="5760" w:hanging="360"/>
      </w:pPr>
      <w:rPr>
        <w:rFonts w:ascii="Wingdings 2" w:hAnsi="Wingdings 2" w:hint="default"/>
      </w:rPr>
    </w:lvl>
    <w:lvl w:ilvl="8" w:tplc="1862B6F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DE6E32"/>
    <w:multiLevelType w:val="hybridMultilevel"/>
    <w:tmpl w:val="92485E84"/>
    <w:lvl w:ilvl="0" w:tplc="45485E6C">
      <w:start w:val="1"/>
      <w:numFmt w:val="bullet"/>
      <w:lvlText w:val=""/>
      <w:lvlJc w:val="left"/>
      <w:pPr>
        <w:tabs>
          <w:tab w:val="num" w:pos="720"/>
        </w:tabs>
        <w:ind w:left="720" w:hanging="360"/>
      </w:pPr>
      <w:rPr>
        <w:rFonts w:ascii="Wingdings 2" w:hAnsi="Wingdings 2" w:hint="default"/>
      </w:rPr>
    </w:lvl>
    <w:lvl w:ilvl="1" w:tplc="CC126498" w:tentative="1">
      <w:start w:val="1"/>
      <w:numFmt w:val="bullet"/>
      <w:lvlText w:val=""/>
      <w:lvlJc w:val="left"/>
      <w:pPr>
        <w:tabs>
          <w:tab w:val="num" w:pos="1440"/>
        </w:tabs>
        <w:ind w:left="1440" w:hanging="360"/>
      </w:pPr>
      <w:rPr>
        <w:rFonts w:ascii="Wingdings 2" w:hAnsi="Wingdings 2" w:hint="default"/>
      </w:rPr>
    </w:lvl>
    <w:lvl w:ilvl="2" w:tplc="AFD63F82" w:tentative="1">
      <w:start w:val="1"/>
      <w:numFmt w:val="bullet"/>
      <w:lvlText w:val=""/>
      <w:lvlJc w:val="left"/>
      <w:pPr>
        <w:tabs>
          <w:tab w:val="num" w:pos="2160"/>
        </w:tabs>
        <w:ind w:left="2160" w:hanging="360"/>
      </w:pPr>
      <w:rPr>
        <w:rFonts w:ascii="Wingdings 2" w:hAnsi="Wingdings 2" w:hint="default"/>
      </w:rPr>
    </w:lvl>
    <w:lvl w:ilvl="3" w:tplc="B1A203CA" w:tentative="1">
      <w:start w:val="1"/>
      <w:numFmt w:val="bullet"/>
      <w:lvlText w:val=""/>
      <w:lvlJc w:val="left"/>
      <w:pPr>
        <w:tabs>
          <w:tab w:val="num" w:pos="2880"/>
        </w:tabs>
        <w:ind w:left="2880" w:hanging="360"/>
      </w:pPr>
      <w:rPr>
        <w:rFonts w:ascii="Wingdings 2" w:hAnsi="Wingdings 2" w:hint="default"/>
      </w:rPr>
    </w:lvl>
    <w:lvl w:ilvl="4" w:tplc="DD884A78" w:tentative="1">
      <w:start w:val="1"/>
      <w:numFmt w:val="bullet"/>
      <w:lvlText w:val=""/>
      <w:lvlJc w:val="left"/>
      <w:pPr>
        <w:tabs>
          <w:tab w:val="num" w:pos="3600"/>
        </w:tabs>
        <w:ind w:left="3600" w:hanging="360"/>
      </w:pPr>
      <w:rPr>
        <w:rFonts w:ascii="Wingdings 2" w:hAnsi="Wingdings 2" w:hint="default"/>
      </w:rPr>
    </w:lvl>
    <w:lvl w:ilvl="5" w:tplc="5C0CC6BA" w:tentative="1">
      <w:start w:val="1"/>
      <w:numFmt w:val="bullet"/>
      <w:lvlText w:val=""/>
      <w:lvlJc w:val="left"/>
      <w:pPr>
        <w:tabs>
          <w:tab w:val="num" w:pos="4320"/>
        </w:tabs>
        <w:ind w:left="4320" w:hanging="360"/>
      </w:pPr>
      <w:rPr>
        <w:rFonts w:ascii="Wingdings 2" w:hAnsi="Wingdings 2" w:hint="default"/>
      </w:rPr>
    </w:lvl>
    <w:lvl w:ilvl="6" w:tplc="5E8C9BE2" w:tentative="1">
      <w:start w:val="1"/>
      <w:numFmt w:val="bullet"/>
      <w:lvlText w:val=""/>
      <w:lvlJc w:val="left"/>
      <w:pPr>
        <w:tabs>
          <w:tab w:val="num" w:pos="5040"/>
        </w:tabs>
        <w:ind w:left="5040" w:hanging="360"/>
      </w:pPr>
      <w:rPr>
        <w:rFonts w:ascii="Wingdings 2" w:hAnsi="Wingdings 2" w:hint="default"/>
      </w:rPr>
    </w:lvl>
    <w:lvl w:ilvl="7" w:tplc="B296CB76" w:tentative="1">
      <w:start w:val="1"/>
      <w:numFmt w:val="bullet"/>
      <w:lvlText w:val=""/>
      <w:lvlJc w:val="left"/>
      <w:pPr>
        <w:tabs>
          <w:tab w:val="num" w:pos="5760"/>
        </w:tabs>
        <w:ind w:left="5760" w:hanging="360"/>
      </w:pPr>
      <w:rPr>
        <w:rFonts w:ascii="Wingdings 2" w:hAnsi="Wingdings 2" w:hint="default"/>
      </w:rPr>
    </w:lvl>
    <w:lvl w:ilvl="8" w:tplc="291A16B0"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710E71"/>
    <w:multiLevelType w:val="hybridMultilevel"/>
    <w:tmpl w:val="8E02658E"/>
    <w:lvl w:ilvl="0" w:tplc="5AC22A40">
      <w:start w:val="1"/>
      <w:numFmt w:val="bullet"/>
      <w:lvlText w:val=""/>
      <w:lvlJc w:val="left"/>
      <w:pPr>
        <w:tabs>
          <w:tab w:val="num" w:pos="720"/>
        </w:tabs>
        <w:ind w:left="720" w:hanging="360"/>
      </w:pPr>
      <w:rPr>
        <w:rFonts w:ascii="Wingdings 2" w:hAnsi="Wingdings 2" w:hint="default"/>
      </w:rPr>
    </w:lvl>
    <w:lvl w:ilvl="1" w:tplc="4EB4CBA0" w:tentative="1">
      <w:start w:val="1"/>
      <w:numFmt w:val="bullet"/>
      <w:lvlText w:val=""/>
      <w:lvlJc w:val="left"/>
      <w:pPr>
        <w:tabs>
          <w:tab w:val="num" w:pos="1440"/>
        </w:tabs>
        <w:ind w:left="1440" w:hanging="360"/>
      </w:pPr>
      <w:rPr>
        <w:rFonts w:ascii="Wingdings 2" w:hAnsi="Wingdings 2" w:hint="default"/>
      </w:rPr>
    </w:lvl>
    <w:lvl w:ilvl="2" w:tplc="540A669E" w:tentative="1">
      <w:start w:val="1"/>
      <w:numFmt w:val="bullet"/>
      <w:lvlText w:val=""/>
      <w:lvlJc w:val="left"/>
      <w:pPr>
        <w:tabs>
          <w:tab w:val="num" w:pos="2160"/>
        </w:tabs>
        <w:ind w:left="2160" w:hanging="360"/>
      </w:pPr>
      <w:rPr>
        <w:rFonts w:ascii="Wingdings 2" w:hAnsi="Wingdings 2" w:hint="default"/>
      </w:rPr>
    </w:lvl>
    <w:lvl w:ilvl="3" w:tplc="16AE5560" w:tentative="1">
      <w:start w:val="1"/>
      <w:numFmt w:val="bullet"/>
      <w:lvlText w:val=""/>
      <w:lvlJc w:val="left"/>
      <w:pPr>
        <w:tabs>
          <w:tab w:val="num" w:pos="2880"/>
        </w:tabs>
        <w:ind w:left="2880" w:hanging="360"/>
      </w:pPr>
      <w:rPr>
        <w:rFonts w:ascii="Wingdings 2" w:hAnsi="Wingdings 2" w:hint="default"/>
      </w:rPr>
    </w:lvl>
    <w:lvl w:ilvl="4" w:tplc="D2F002EA" w:tentative="1">
      <w:start w:val="1"/>
      <w:numFmt w:val="bullet"/>
      <w:lvlText w:val=""/>
      <w:lvlJc w:val="left"/>
      <w:pPr>
        <w:tabs>
          <w:tab w:val="num" w:pos="3600"/>
        </w:tabs>
        <w:ind w:left="3600" w:hanging="360"/>
      </w:pPr>
      <w:rPr>
        <w:rFonts w:ascii="Wingdings 2" w:hAnsi="Wingdings 2" w:hint="default"/>
      </w:rPr>
    </w:lvl>
    <w:lvl w:ilvl="5" w:tplc="0F8CF47C" w:tentative="1">
      <w:start w:val="1"/>
      <w:numFmt w:val="bullet"/>
      <w:lvlText w:val=""/>
      <w:lvlJc w:val="left"/>
      <w:pPr>
        <w:tabs>
          <w:tab w:val="num" w:pos="4320"/>
        </w:tabs>
        <w:ind w:left="4320" w:hanging="360"/>
      </w:pPr>
      <w:rPr>
        <w:rFonts w:ascii="Wingdings 2" w:hAnsi="Wingdings 2" w:hint="default"/>
      </w:rPr>
    </w:lvl>
    <w:lvl w:ilvl="6" w:tplc="E50E006E" w:tentative="1">
      <w:start w:val="1"/>
      <w:numFmt w:val="bullet"/>
      <w:lvlText w:val=""/>
      <w:lvlJc w:val="left"/>
      <w:pPr>
        <w:tabs>
          <w:tab w:val="num" w:pos="5040"/>
        </w:tabs>
        <w:ind w:left="5040" w:hanging="360"/>
      </w:pPr>
      <w:rPr>
        <w:rFonts w:ascii="Wingdings 2" w:hAnsi="Wingdings 2" w:hint="default"/>
      </w:rPr>
    </w:lvl>
    <w:lvl w:ilvl="7" w:tplc="D424094E" w:tentative="1">
      <w:start w:val="1"/>
      <w:numFmt w:val="bullet"/>
      <w:lvlText w:val=""/>
      <w:lvlJc w:val="left"/>
      <w:pPr>
        <w:tabs>
          <w:tab w:val="num" w:pos="5760"/>
        </w:tabs>
        <w:ind w:left="5760" w:hanging="360"/>
      </w:pPr>
      <w:rPr>
        <w:rFonts w:ascii="Wingdings 2" w:hAnsi="Wingdings 2" w:hint="default"/>
      </w:rPr>
    </w:lvl>
    <w:lvl w:ilvl="8" w:tplc="5FE89F64"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881CC9"/>
    <w:multiLevelType w:val="hybridMultilevel"/>
    <w:tmpl w:val="E6BE9B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370E5A"/>
    <w:multiLevelType w:val="hybridMultilevel"/>
    <w:tmpl w:val="8EB2B9CA"/>
    <w:lvl w:ilvl="0" w:tplc="21C6170E">
      <w:start w:val="1"/>
      <w:numFmt w:val="bullet"/>
      <w:lvlText w:val=""/>
      <w:lvlJc w:val="left"/>
      <w:pPr>
        <w:tabs>
          <w:tab w:val="num" w:pos="720"/>
        </w:tabs>
        <w:ind w:left="720" w:hanging="360"/>
      </w:pPr>
      <w:rPr>
        <w:rFonts w:ascii="Wingdings 2" w:hAnsi="Wingdings 2" w:hint="default"/>
      </w:rPr>
    </w:lvl>
    <w:lvl w:ilvl="1" w:tplc="F2A2ECDE" w:tentative="1">
      <w:start w:val="1"/>
      <w:numFmt w:val="bullet"/>
      <w:lvlText w:val=""/>
      <w:lvlJc w:val="left"/>
      <w:pPr>
        <w:tabs>
          <w:tab w:val="num" w:pos="1440"/>
        </w:tabs>
        <w:ind w:left="1440" w:hanging="360"/>
      </w:pPr>
      <w:rPr>
        <w:rFonts w:ascii="Wingdings 2" w:hAnsi="Wingdings 2" w:hint="default"/>
      </w:rPr>
    </w:lvl>
    <w:lvl w:ilvl="2" w:tplc="A5A8C3F6" w:tentative="1">
      <w:start w:val="1"/>
      <w:numFmt w:val="bullet"/>
      <w:lvlText w:val=""/>
      <w:lvlJc w:val="left"/>
      <w:pPr>
        <w:tabs>
          <w:tab w:val="num" w:pos="2160"/>
        </w:tabs>
        <w:ind w:left="2160" w:hanging="360"/>
      </w:pPr>
      <w:rPr>
        <w:rFonts w:ascii="Wingdings 2" w:hAnsi="Wingdings 2" w:hint="default"/>
      </w:rPr>
    </w:lvl>
    <w:lvl w:ilvl="3" w:tplc="536A5AD8" w:tentative="1">
      <w:start w:val="1"/>
      <w:numFmt w:val="bullet"/>
      <w:lvlText w:val=""/>
      <w:lvlJc w:val="left"/>
      <w:pPr>
        <w:tabs>
          <w:tab w:val="num" w:pos="2880"/>
        </w:tabs>
        <w:ind w:left="2880" w:hanging="360"/>
      </w:pPr>
      <w:rPr>
        <w:rFonts w:ascii="Wingdings 2" w:hAnsi="Wingdings 2" w:hint="default"/>
      </w:rPr>
    </w:lvl>
    <w:lvl w:ilvl="4" w:tplc="AC9A25C8" w:tentative="1">
      <w:start w:val="1"/>
      <w:numFmt w:val="bullet"/>
      <w:lvlText w:val=""/>
      <w:lvlJc w:val="left"/>
      <w:pPr>
        <w:tabs>
          <w:tab w:val="num" w:pos="3600"/>
        </w:tabs>
        <w:ind w:left="3600" w:hanging="360"/>
      </w:pPr>
      <w:rPr>
        <w:rFonts w:ascii="Wingdings 2" w:hAnsi="Wingdings 2" w:hint="default"/>
      </w:rPr>
    </w:lvl>
    <w:lvl w:ilvl="5" w:tplc="B97C5B3E" w:tentative="1">
      <w:start w:val="1"/>
      <w:numFmt w:val="bullet"/>
      <w:lvlText w:val=""/>
      <w:lvlJc w:val="left"/>
      <w:pPr>
        <w:tabs>
          <w:tab w:val="num" w:pos="4320"/>
        </w:tabs>
        <w:ind w:left="4320" w:hanging="360"/>
      </w:pPr>
      <w:rPr>
        <w:rFonts w:ascii="Wingdings 2" w:hAnsi="Wingdings 2" w:hint="default"/>
      </w:rPr>
    </w:lvl>
    <w:lvl w:ilvl="6" w:tplc="DB4446CE" w:tentative="1">
      <w:start w:val="1"/>
      <w:numFmt w:val="bullet"/>
      <w:lvlText w:val=""/>
      <w:lvlJc w:val="left"/>
      <w:pPr>
        <w:tabs>
          <w:tab w:val="num" w:pos="5040"/>
        </w:tabs>
        <w:ind w:left="5040" w:hanging="360"/>
      </w:pPr>
      <w:rPr>
        <w:rFonts w:ascii="Wingdings 2" w:hAnsi="Wingdings 2" w:hint="default"/>
      </w:rPr>
    </w:lvl>
    <w:lvl w:ilvl="7" w:tplc="AF5AB872" w:tentative="1">
      <w:start w:val="1"/>
      <w:numFmt w:val="bullet"/>
      <w:lvlText w:val=""/>
      <w:lvlJc w:val="left"/>
      <w:pPr>
        <w:tabs>
          <w:tab w:val="num" w:pos="5760"/>
        </w:tabs>
        <w:ind w:left="5760" w:hanging="360"/>
      </w:pPr>
      <w:rPr>
        <w:rFonts w:ascii="Wingdings 2" w:hAnsi="Wingdings 2" w:hint="default"/>
      </w:rPr>
    </w:lvl>
    <w:lvl w:ilvl="8" w:tplc="8370C3B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BE5E96"/>
    <w:multiLevelType w:val="hybridMultilevel"/>
    <w:tmpl w:val="F61EA4F0"/>
    <w:lvl w:ilvl="0" w:tplc="2C622D5C">
      <w:start w:val="1"/>
      <w:numFmt w:val="bullet"/>
      <w:lvlText w:val=""/>
      <w:lvlJc w:val="left"/>
      <w:pPr>
        <w:tabs>
          <w:tab w:val="num" w:pos="720"/>
        </w:tabs>
        <w:ind w:left="720" w:hanging="360"/>
      </w:pPr>
      <w:rPr>
        <w:rFonts w:ascii="Wingdings 2" w:hAnsi="Wingdings 2" w:hint="default"/>
      </w:rPr>
    </w:lvl>
    <w:lvl w:ilvl="1" w:tplc="7C5A29AC" w:tentative="1">
      <w:start w:val="1"/>
      <w:numFmt w:val="bullet"/>
      <w:lvlText w:val=""/>
      <w:lvlJc w:val="left"/>
      <w:pPr>
        <w:tabs>
          <w:tab w:val="num" w:pos="1440"/>
        </w:tabs>
        <w:ind w:left="1440" w:hanging="360"/>
      </w:pPr>
      <w:rPr>
        <w:rFonts w:ascii="Wingdings 2" w:hAnsi="Wingdings 2" w:hint="default"/>
      </w:rPr>
    </w:lvl>
    <w:lvl w:ilvl="2" w:tplc="31AE6868" w:tentative="1">
      <w:start w:val="1"/>
      <w:numFmt w:val="bullet"/>
      <w:lvlText w:val=""/>
      <w:lvlJc w:val="left"/>
      <w:pPr>
        <w:tabs>
          <w:tab w:val="num" w:pos="2160"/>
        </w:tabs>
        <w:ind w:left="2160" w:hanging="360"/>
      </w:pPr>
      <w:rPr>
        <w:rFonts w:ascii="Wingdings 2" w:hAnsi="Wingdings 2" w:hint="default"/>
      </w:rPr>
    </w:lvl>
    <w:lvl w:ilvl="3" w:tplc="D604D99A" w:tentative="1">
      <w:start w:val="1"/>
      <w:numFmt w:val="bullet"/>
      <w:lvlText w:val=""/>
      <w:lvlJc w:val="left"/>
      <w:pPr>
        <w:tabs>
          <w:tab w:val="num" w:pos="2880"/>
        </w:tabs>
        <w:ind w:left="2880" w:hanging="360"/>
      </w:pPr>
      <w:rPr>
        <w:rFonts w:ascii="Wingdings 2" w:hAnsi="Wingdings 2" w:hint="default"/>
      </w:rPr>
    </w:lvl>
    <w:lvl w:ilvl="4" w:tplc="7390F12A" w:tentative="1">
      <w:start w:val="1"/>
      <w:numFmt w:val="bullet"/>
      <w:lvlText w:val=""/>
      <w:lvlJc w:val="left"/>
      <w:pPr>
        <w:tabs>
          <w:tab w:val="num" w:pos="3600"/>
        </w:tabs>
        <w:ind w:left="3600" w:hanging="360"/>
      </w:pPr>
      <w:rPr>
        <w:rFonts w:ascii="Wingdings 2" w:hAnsi="Wingdings 2" w:hint="default"/>
      </w:rPr>
    </w:lvl>
    <w:lvl w:ilvl="5" w:tplc="65F4B878" w:tentative="1">
      <w:start w:val="1"/>
      <w:numFmt w:val="bullet"/>
      <w:lvlText w:val=""/>
      <w:lvlJc w:val="left"/>
      <w:pPr>
        <w:tabs>
          <w:tab w:val="num" w:pos="4320"/>
        </w:tabs>
        <w:ind w:left="4320" w:hanging="360"/>
      </w:pPr>
      <w:rPr>
        <w:rFonts w:ascii="Wingdings 2" w:hAnsi="Wingdings 2" w:hint="default"/>
      </w:rPr>
    </w:lvl>
    <w:lvl w:ilvl="6" w:tplc="507E59AA" w:tentative="1">
      <w:start w:val="1"/>
      <w:numFmt w:val="bullet"/>
      <w:lvlText w:val=""/>
      <w:lvlJc w:val="left"/>
      <w:pPr>
        <w:tabs>
          <w:tab w:val="num" w:pos="5040"/>
        </w:tabs>
        <w:ind w:left="5040" w:hanging="360"/>
      </w:pPr>
      <w:rPr>
        <w:rFonts w:ascii="Wingdings 2" w:hAnsi="Wingdings 2" w:hint="default"/>
      </w:rPr>
    </w:lvl>
    <w:lvl w:ilvl="7" w:tplc="36969978" w:tentative="1">
      <w:start w:val="1"/>
      <w:numFmt w:val="bullet"/>
      <w:lvlText w:val=""/>
      <w:lvlJc w:val="left"/>
      <w:pPr>
        <w:tabs>
          <w:tab w:val="num" w:pos="5760"/>
        </w:tabs>
        <w:ind w:left="5760" w:hanging="360"/>
      </w:pPr>
      <w:rPr>
        <w:rFonts w:ascii="Wingdings 2" w:hAnsi="Wingdings 2" w:hint="default"/>
      </w:rPr>
    </w:lvl>
    <w:lvl w:ilvl="8" w:tplc="0764CE2E"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19"/>
  </w:num>
  <w:num w:numId="23">
    <w:abstractNumId w:val="41"/>
  </w:num>
  <w:num w:numId="24">
    <w:abstractNumId w:val="43"/>
  </w:num>
  <w:num w:numId="25">
    <w:abstractNumId w:val="30"/>
  </w:num>
  <w:num w:numId="26">
    <w:abstractNumId w:val="18"/>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5"/>
  </w:num>
  <w:num w:numId="36">
    <w:abstractNumId w:val="12"/>
  </w:num>
  <w:num w:numId="37">
    <w:abstractNumId w:val="8"/>
  </w:num>
  <w:num w:numId="38">
    <w:abstractNumId w:val="37"/>
  </w:num>
  <w:num w:numId="39">
    <w:abstractNumId w:val="17"/>
  </w:num>
  <w:num w:numId="40">
    <w:abstractNumId w:val="13"/>
  </w:num>
  <w:num w:numId="41">
    <w:abstractNumId w:val="23"/>
  </w:num>
  <w:num w:numId="42">
    <w:abstractNumId w:val="24"/>
  </w:num>
  <w:num w:numId="43">
    <w:abstractNumId w:val="44"/>
  </w:num>
  <w:num w:numId="44">
    <w:abstractNumId w:val="36"/>
  </w:num>
  <w:num w:numId="45">
    <w:abstractNumId w:val="42"/>
  </w:num>
  <w:num w:numId="46">
    <w:abstractNumId w:val="9"/>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2A0"/>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5D8F"/>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2AE"/>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4FB"/>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D6E8D"/>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8624059">
      <w:bodyDiv w:val="1"/>
      <w:marLeft w:val="0"/>
      <w:marRight w:val="0"/>
      <w:marTop w:val="0"/>
      <w:marBottom w:val="0"/>
      <w:divBdr>
        <w:top w:val="none" w:sz="0" w:space="0" w:color="auto"/>
        <w:left w:val="none" w:sz="0" w:space="0" w:color="auto"/>
        <w:bottom w:val="none" w:sz="0" w:space="0" w:color="auto"/>
        <w:right w:val="none" w:sz="0" w:space="0" w:color="auto"/>
      </w:divBdr>
      <w:divsChild>
        <w:div w:id="1678531550">
          <w:marLeft w:val="576"/>
          <w:marRight w:val="0"/>
          <w:marTop w:val="120"/>
          <w:marBottom w:val="0"/>
          <w:divBdr>
            <w:top w:val="none" w:sz="0" w:space="0" w:color="auto"/>
            <w:left w:val="none" w:sz="0" w:space="0" w:color="auto"/>
            <w:bottom w:val="none" w:sz="0" w:space="0" w:color="auto"/>
            <w:right w:val="none" w:sz="0" w:space="0" w:color="auto"/>
          </w:divBdr>
        </w:div>
        <w:div w:id="1757940246">
          <w:marLeft w:val="576"/>
          <w:marRight w:val="0"/>
          <w:marTop w:val="120"/>
          <w:marBottom w:val="0"/>
          <w:divBdr>
            <w:top w:val="none" w:sz="0" w:space="0" w:color="auto"/>
            <w:left w:val="none" w:sz="0" w:space="0" w:color="auto"/>
            <w:bottom w:val="none" w:sz="0" w:space="0" w:color="auto"/>
            <w:right w:val="none" w:sz="0" w:space="0" w:color="auto"/>
          </w:divBdr>
        </w:div>
        <w:div w:id="1758020391">
          <w:marLeft w:val="576"/>
          <w:marRight w:val="0"/>
          <w:marTop w:val="120"/>
          <w:marBottom w:val="0"/>
          <w:divBdr>
            <w:top w:val="none" w:sz="0" w:space="0" w:color="auto"/>
            <w:left w:val="none" w:sz="0" w:space="0" w:color="auto"/>
            <w:bottom w:val="none" w:sz="0" w:space="0" w:color="auto"/>
            <w:right w:val="none" w:sz="0" w:space="0" w:color="auto"/>
          </w:divBdr>
        </w:div>
        <w:div w:id="1537350881">
          <w:marLeft w:val="576"/>
          <w:marRight w:val="0"/>
          <w:marTop w:val="120"/>
          <w:marBottom w:val="0"/>
          <w:divBdr>
            <w:top w:val="none" w:sz="0" w:space="0" w:color="auto"/>
            <w:left w:val="none" w:sz="0" w:space="0" w:color="auto"/>
            <w:bottom w:val="none" w:sz="0" w:space="0" w:color="auto"/>
            <w:right w:val="none" w:sz="0" w:space="0" w:color="auto"/>
          </w:divBdr>
        </w:div>
        <w:div w:id="173920681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7235106">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8904973">
      <w:bodyDiv w:val="1"/>
      <w:marLeft w:val="0"/>
      <w:marRight w:val="0"/>
      <w:marTop w:val="0"/>
      <w:marBottom w:val="0"/>
      <w:divBdr>
        <w:top w:val="none" w:sz="0" w:space="0" w:color="auto"/>
        <w:left w:val="none" w:sz="0" w:space="0" w:color="auto"/>
        <w:bottom w:val="none" w:sz="0" w:space="0" w:color="auto"/>
        <w:right w:val="none" w:sz="0" w:space="0" w:color="auto"/>
      </w:divBdr>
      <w:divsChild>
        <w:div w:id="447815255">
          <w:marLeft w:val="576"/>
          <w:marRight w:val="0"/>
          <w:marTop w:val="120"/>
          <w:marBottom w:val="0"/>
          <w:divBdr>
            <w:top w:val="none" w:sz="0" w:space="0" w:color="auto"/>
            <w:left w:val="none" w:sz="0" w:space="0" w:color="auto"/>
            <w:bottom w:val="none" w:sz="0" w:space="0" w:color="auto"/>
            <w:right w:val="none" w:sz="0" w:space="0" w:color="auto"/>
          </w:divBdr>
        </w:div>
        <w:div w:id="1961036582">
          <w:marLeft w:val="576"/>
          <w:marRight w:val="0"/>
          <w:marTop w:val="120"/>
          <w:marBottom w:val="0"/>
          <w:divBdr>
            <w:top w:val="none" w:sz="0" w:space="0" w:color="auto"/>
            <w:left w:val="none" w:sz="0" w:space="0" w:color="auto"/>
            <w:bottom w:val="none" w:sz="0" w:space="0" w:color="auto"/>
            <w:right w:val="none" w:sz="0" w:space="0" w:color="auto"/>
          </w:divBdr>
        </w:div>
        <w:div w:id="942490246">
          <w:marLeft w:val="576"/>
          <w:marRight w:val="0"/>
          <w:marTop w:val="120"/>
          <w:marBottom w:val="0"/>
          <w:divBdr>
            <w:top w:val="none" w:sz="0" w:space="0" w:color="auto"/>
            <w:left w:val="none" w:sz="0" w:space="0" w:color="auto"/>
            <w:bottom w:val="none" w:sz="0" w:space="0" w:color="auto"/>
            <w:right w:val="none" w:sz="0" w:space="0" w:color="auto"/>
          </w:divBdr>
        </w:div>
        <w:div w:id="801000362">
          <w:marLeft w:val="576"/>
          <w:marRight w:val="0"/>
          <w:marTop w:val="120"/>
          <w:marBottom w:val="0"/>
          <w:divBdr>
            <w:top w:val="none" w:sz="0" w:space="0" w:color="auto"/>
            <w:left w:val="none" w:sz="0" w:space="0" w:color="auto"/>
            <w:bottom w:val="none" w:sz="0" w:space="0" w:color="auto"/>
            <w:right w:val="none" w:sz="0" w:space="0" w:color="auto"/>
          </w:divBdr>
        </w:div>
      </w:divsChild>
    </w:div>
    <w:div w:id="1522626422">
      <w:bodyDiv w:val="1"/>
      <w:marLeft w:val="0"/>
      <w:marRight w:val="0"/>
      <w:marTop w:val="0"/>
      <w:marBottom w:val="0"/>
      <w:divBdr>
        <w:top w:val="none" w:sz="0" w:space="0" w:color="auto"/>
        <w:left w:val="none" w:sz="0" w:space="0" w:color="auto"/>
        <w:bottom w:val="none" w:sz="0" w:space="0" w:color="auto"/>
        <w:right w:val="none" w:sz="0" w:space="0" w:color="auto"/>
      </w:divBdr>
      <w:divsChild>
        <w:div w:id="1054155851">
          <w:marLeft w:val="576"/>
          <w:marRight w:val="0"/>
          <w:marTop w:val="120"/>
          <w:marBottom w:val="0"/>
          <w:divBdr>
            <w:top w:val="none" w:sz="0" w:space="0" w:color="auto"/>
            <w:left w:val="none" w:sz="0" w:space="0" w:color="auto"/>
            <w:bottom w:val="none" w:sz="0" w:space="0" w:color="auto"/>
            <w:right w:val="none" w:sz="0" w:space="0" w:color="auto"/>
          </w:divBdr>
        </w:div>
        <w:div w:id="1972860179">
          <w:marLeft w:val="576"/>
          <w:marRight w:val="0"/>
          <w:marTop w:val="120"/>
          <w:marBottom w:val="0"/>
          <w:divBdr>
            <w:top w:val="none" w:sz="0" w:space="0" w:color="auto"/>
            <w:left w:val="none" w:sz="0" w:space="0" w:color="auto"/>
            <w:bottom w:val="none" w:sz="0" w:space="0" w:color="auto"/>
            <w:right w:val="none" w:sz="0" w:space="0" w:color="auto"/>
          </w:divBdr>
        </w:div>
        <w:div w:id="99691429">
          <w:marLeft w:val="576"/>
          <w:marRight w:val="0"/>
          <w:marTop w:val="120"/>
          <w:marBottom w:val="0"/>
          <w:divBdr>
            <w:top w:val="none" w:sz="0" w:space="0" w:color="auto"/>
            <w:left w:val="none" w:sz="0" w:space="0" w:color="auto"/>
            <w:bottom w:val="none" w:sz="0" w:space="0" w:color="auto"/>
            <w:right w:val="none" w:sz="0" w:space="0" w:color="auto"/>
          </w:divBdr>
        </w:div>
        <w:div w:id="1770855448">
          <w:marLeft w:val="576"/>
          <w:marRight w:val="0"/>
          <w:marTop w:val="120"/>
          <w:marBottom w:val="0"/>
          <w:divBdr>
            <w:top w:val="none" w:sz="0" w:space="0" w:color="auto"/>
            <w:left w:val="none" w:sz="0" w:space="0" w:color="auto"/>
            <w:bottom w:val="none" w:sz="0" w:space="0" w:color="auto"/>
            <w:right w:val="none" w:sz="0" w:space="0" w:color="auto"/>
          </w:divBdr>
        </w:div>
        <w:div w:id="1398823417">
          <w:marLeft w:val="576"/>
          <w:marRight w:val="0"/>
          <w:marTop w:val="120"/>
          <w:marBottom w:val="0"/>
          <w:divBdr>
            <w:top w:val="none" w:sz="0" w:space="0" w:color="auto"/>
            <w:left w:val="none" w:sz="0" w:space="0" w:color="auto"/>
            <w:bottom w:val="none" w:sz="0" w:space="0" w:color="auto"/>
            <w:right w:val="none" w:sz="0" w:space="0" w:color="auto"/>
          </w:divBdr>
        </w:div>
      </w:divsChild>
    </w:div>
    <w:div w:id="1524435620">
      <w:bodyDiv w:val="1"/>
      <w:marLeft w:val="0"/>
      <w:marRight w:val="0"/>
      <w:marTop w:val="0"/>
      <w:marBottom w:val="0"/>
      <w:divBdr>
        <w:top w:val="none" w:sz="0" w:space="0" w:color="auto"/>
        <w:left w:val="none" w:sz="0" w:space="0" w:color="auto"/>
        <w:bottom w:val="none" w:sz="0" w:space="0" w:color="auto"/>
        <w:right w:val="none" w:sz="0" w:space="0" w:color="auto"/>
      </w:divBdr>
      <w:divsChild>
        <w:div w:id="2005816944">
          <w:marLeft w:val="576"/>
          <w:marRight w:val="0"/>
          <w:marTop w:val="120"/>
          <w:marBottom w:val="0"/>
          <w:divBdr>
            <w:top w:val="none" w:sz="0" w:space="0" w:color="auto"/>
            <w:left w:val="none" w:sz="0" w:space="0" w:color="auto"/>
            <w:bottom w:val="none" w:sz="0" w:space="0" w:color="auto"/>
            <w:right w:val="none" w:sz="0" w:space="0" w:color="auto"/>
          </w:divBdr>
        </w:div>
        <w:div w:id="883442105">
          <w:marLeft w:val="576"/>
          <w:marRight w:val="0"/>
          <w:marTop w:val="120"/>
          <w:marBottom w:val="0"/>
          <w:divBdr>
            <w:top w:val="none" w:sz="0" w:space="0" w:color="auto"/>
            <w:left w:val="none" w:sz="0" w:space="0" w:color="auto"/>
            <w:bottom w:val="none" w:sz="0" w:space="0" w:color="auto"/>
            <w:right w:val="none" w:sz="0" w:space="0" w:color="auto"/>
          </w:divBdr>
        </w:div>
        <w:div w:id="1670979531">
          <w:marLeft w:val="576"/>
          <w:marRight w:val="0"/>
          <w:marTop w:val="120"/>
          <w:marBottom w:val="0"/>
          <w:divBdr>
            <w:top w:val="none" w:sz="0" w:space="0" w:color="auto"/>
            <w:left w:val="none" w:sz="0" w:space="0" w:color="auto"/>
            <w:bottom w:val="none" w:sz="0" w:space="0" w:color="auto"/>
            <w:right w:val="none" w:sz="0" w:space="0" w:color="auto"/>
          </w:divBdr>
        </w:div>
        <w:div w:id="1058867798">
          <w:marLeft w:val="576"/>
          <w:marRight w:val="0"/>
          <w:marTop w:val="120"/>
          <w:marBottom w:val="0"/>
          <w:divBdr>
            <w:top w:val="none" w:sz="0" w:space="0" w:color="auto"/>
            <w:left w:val="none" w:sz="0" w:space="0" w:color="auto"/>
            <w:bottom w:val="none" w:sz="0" w:space="0" w:color="auto"/>
            <w:right w:val="none" w:sz="0" w:space="0" w:color="auto"/>
          </w:divBdr>
        </w:div>
        <w:div w:id="14393759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0574467">
      <w:bodyDiv w:val="1"/>
      <w:marLeft w:val="0"/>
      <w:marRight w:val="0"/>
      <w:marTop w:val="0"/>
      <w:marBottom w:val="0"/>
      <w:divBdr>
        <w:top w:val="none" w:sz="0" w:space="0" w:color="auto"/>
        <w:left w:val="none" w:sz="0" w:space="0" w:color="auto"/>
        <w:bottom w:val="none" w:sz="0" w:space="0" w:color="auto"/>
        <w:right w:val="none" w:sz="0" w:space="0" w:color="auto"/>
      </w:divBdr>
      <w:divsChild>
        <w:div w:id="595527200">
          <w:marLeft w:val="576"/>
          <w:marRight w:val="0"/>
          <w:marTop w:val="120"/>
          <w:marBottom w:val="0"/>
          <w:divBdr>
            <w:top w:val="none" w:sz="0" w:space="0" w:color="auto"/>
            <w:left w:val="none" w:sz="0" w:space="0" w:color="auto"/>
            <w:bottom w:val="none" w:sz="0" w:space="0" w:color="auto"/>
            <w:right w:val="none" w:sz="0" w:space="0" w:color="auto"/>
          </w:divBdr>
        </w:div>
        <w:div w:id="343634980">
          <w:marLeft w:val="576"/>
          <w:marRight w:val="0"/>
          <w:marTop w:val="120"/>
          <w:marBottom w:val="0"/>
          <w:divBdr>
            <w:top w:val="none" w:sz="0" w:space="0" w:color="auto"/>
            <w:left w:val="none" w:sz="0" w:space="0" w:color="auto"/>
            <w:bottom w:val="none" w:sz="0" w:space="0" w:color="auto"/>
            <w:right w:val="none" w:sz="0" w:space="0" w:color="auto"/>
          </w:divBdr>
        </w:div>
        <w:div w:id="1046754114">
          <w:marLeft w:val="576"/>
          <w:marRight w:val="0"/>
          <w:marTop w:val="120"/>
          <w:marBottom w:val="0"/>
          <w:divBdr>
            <w:top w:val="none" w:sz="0" w:space="0" w:color="auto"/>
            <w:left w:val="none" w:sz="0" w:space="0" w:color="auto"/>
            <w:bottom w:val="none" w:sz="0" w:space="0" w:color="auto"/>
            <w:right w:val="none" w:sz="0" w:space="0" w:color="auto"/>
          </w:divBdr>
        </w:div>
        <w:div w:id="109017384">
          <w:marLeft w:val="576"/>
          <w:marRight w:val="0"/>
          <w:marTop w:val="120"/>
          <w:marBottom w:val="0"/>
          <w:divBdr>
            <w:top w:val="none" w:sz="0" w:space="0" w:color="auto"/>
            <w:left w:val="none" w:sz="0" w:space="0" w:color="auto"/>
            <w:bottom w:val="none" w:sz="0" w:space="0" w:color="auto"/>
            <w:right w:val="none" w:sz="0" w:space="0" w:color="auto"/>
          </w:divBdr>
        </w:div>
        <w:div w:id="28982394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10512">
      <w:bodyDiv w:val="1"/>
      <w:marLeft w:val="0"/>
      <w:marRight w:val="0"/>
      <w:marTop w:val="0"/>
      <w:marBottom w:val="0"/>
      <w:divBdr>
        <w:top w:val="none" w:sz="0" w:space="0" w:color="auto"/>
        <w:left w:val="none" w:sz="0" w:space="0" w:color="auto"/>
        <w:bottom w:val="none" w:sz="0" w:space="0" w:color="auto"/>
        <w:right w:val="none" w:sz="0" w:space="0" w:color="auto"/>
      </w:divBdr>
      <w:divsChild>
        <w:div w:id="1844514827">
          <w:marLeft w:val="576"/>
          <w:marRight w:val="0"/>
          <w:marTop w:val="120"/>
          <w:marBottom w:val="0"/>
          <w:divBdr>
            <w:top w:val="none" w:sz="0" w:space="0" w:color="auto"/>
            <w:left w:val="none" w:sz="0" w:space="0" w:color="auto"/>
            <w:bottom w:val="none" w:sz="0" w:space="0" w:color="auto"/>
            <w:right w:val="none" w:sz="0" w:space="0" w:color="auto"/>
          </w:divBdr>
        </w:div>
        <w:div w:id="128516877">
          <w:marLeft w:val="576"/>
          <w:marRight w:val="0"/>
          <w:marTop w:val="120"/>
          <w:marBottom w:val="0"/>
          <w:divBdr>
            <w:top w:val="none" w:sz="0" w:space="0" w:color="auto"/>
            <w:left w:val="none" w:sz="0" w:space="0" w:color="auto"/>
            <w:bottom w:val="none" w:sz="0" w:space="0" w:color="auto"/>
            <w:right w:val="none" w:sz="0" w:space="0" w:color="auto"/>
          </w:divBdr>
        </w:div>
        <w:div w:id="293562484">
          <w:marLeft w:val="576"/>
          <w:marRight w:val="0"/>
          <w:marTop w:val="120"/>
          <w:marBottom w:val="0"/>
          <w:divBdr>
            <w:top w:val="none" w:sz="0" w:space="0" w:color="auto"/>
            <w:left w:val="none" w:sz="0" w:space="0" w:color="auto"/>
            <w:bottom w:val="none" w:sz="0" w:space="0" w:color="auto"/>
            <w:right w:val="none" w:sz="0" w:space="0" w:color="auto"/>
          </w:divBdr>
        </w:div>
        <w:div w:id="1680740158">
          <w:marLeft w:val="576"/>
          <w:marRight w:val="0"/>
          <w:marTop w:val="120"/>
          <w:marBottom w:val="0"/>
          <w:divBdr>
            <w:top w:val="none" w:sz="0" w:space="0" w:color="auto"/>
            <w:left w:val="none" w:sz="0" w:space="0" w:color="auto"/>
            <w:bottom w:val="none" w:sz="0" w:space="0" w:color="auto"/>
            <w:right w:val="none" w:sz="0" w:space="0" w:color="auto"/>
          </w:divBdr>
        </w:div>
        <w:div w:id="1158419864">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654160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5940322">
      <w:bodyDiv w:val="1"/>
      <w:marLeft w:val="0"/>
      <w:marRight w:val="0"/>
      <w:marTop w:val="0"/>
      <w:marBottom w:val="0"/>
      <w:divBdr>
        <w:top w:val="none" w:sz="0" w:space="0" w:color="auto"/>
        <w:left w:val="none" w:sz="0" w:space="0" w:color="auto"/>
        <w:bottom w:val="none" w:sz="0" w:space="0" w:color="auto"/>
        <w:right w:val="none" w:sz="0" w:space="0" w:color="auto"/>
      </w:divBdr>
      <w:divsChild>
        <w:div w:id="2023240986">
          <w:marLeft w:val="576"/>
          <w:marRight w:val="0"/>
          <w:marTop w:val="120"/>
          <w:marBottom w:val="0"/>
          <w:divBdr>
            <w:top w:val="none" w:sz="0" w:space="0" w:color="auto"/>
            <w:left w:val="none" w:sz="0" w:space="0" w:color="auto"/>
            <w:bottom w:val="none" w:sz="0" w:space="0" w:color="auto"/>
            <w:right w:val="none" w:sz="0" w:space="0" w:color="auto"/>
          </w:divBdr>
        </w:div>
        <w:div w:id="1318000142">
          <w:marLeft w:val="576"/>
          <w:marRight w:val="0"/>
          <w:marTop w:val="120"/>
          <w:marBottom w:val="0"/>
          <w:divBdr>
            <w:top w:val="none" w:sz="0" w:space="0" w:color="auto"/>
            <w:left w:val="none" w:sz="0" w:space="0" w:color="auto"/>
            <w:bottom w:val="none" w:sz="0" w:space="0" w:color="auto"/>
            <w:right w:val="none" w:sz="0" w:space="0" w:color="auto"/>
          </w:divBdr>
        </w:div>
        <w:div w:id="781651329">
          <w:marLeft w:val="576"/>
          <w:marRight w:val="0"/>
          <w:marTop w:val="120"/>
          <w:marBottom w:val="0"/>
          <w:divBdr>
            <w:top w:val="none" w:sz="0" w:space="0" w:color="auto"/>
            <w:left w:val="none" w:sz="0" w:space="0" w:color="auto"/>
            <w:bottom w:val="none" w:sz="0" w:space="0" w:color="auto"/>
            <w:right w:val="none" w:sz="0" w:space="0" w:color="auto"/>
          </w:divBdr>
        </w:div>
        <w:div w:id="573780445">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84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3670</TotalTime>
  <Pages>15</Pages>
  <Words>1755</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2021-06-19T08:28:00Z</dcterms:modified>
</cp:coreProperties>
</file>