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45F8F" w:rsidRDefault="00845895" w:rsidP="00D45F8F">
      <w:pPr>
        <w:spacing w:line="360" w:lineRule="auto"/>
        <w:jc w:val="center"/>
        <w:rPr>
          <w:rFonts w:ascii="Times New Roman" w:hAnsi="Times New Roman" w:cs="Times New Roman"/>
          <w:b/>
          <w:sz w:val="44"/>
          <w:szCs w:val="44"/>
        </w:rPr>
      </w:pPr>
    </w:p>
    <w:p w:rsidR="00CF3C1B" w:rsidRPr="00D45F8F" w:rsidRDefault="00D45F8F" w:rsidP="00D45F8F">
      <w:pPr>
        <w:spacing w:line="360" w:lineRule="auto"/>
        <w:jc w:val="center"/>
        <w:rPr>
          <w:rFonts w:ascii="Times New Roman" w:hAnsi="Times New Roman" w:cs="Times New Roman"/>
          <w:b/>
          <w:sz w:val="44"/>
          <w:szCs w:val="44"/>
        </w:rPr>
      </w:pPr>
      <w:r w:rsidRPr="00D45F8F">
        <w:rPr>
          <w:rFonts w:ascii="Times New Roman" w:hAnsi="Times New Roman" w:cs="Times New Roman"/>
          <w:b/>
          <w:sz w:val="44"/>
          <w:szCs w:val="44"/>
        </w:rPr>
        <w:t>Asynchronous Parallel, Sparse Approximated SVRG for High-Dimensional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45F8F" w:rsidRDefault="00D45F8F" w:rsidP="00E53AA4">
      <w:pPr>
        <w:spacing w:line="360" w:lineRule="auto"/>
        <w:jc w:val="both"/>
        <w:rPr>
          <w:rFonts w:ascii="Times New Roman" w:hAnsi="Times New Roman" w:cs="Times New Roman"/>
          <w:b/>
          <w:sz w:val="44"/>
          <w:szCs w:val="44"/>
        </w:rPr>
      </w:pPr>
    </w:p>
    <w:p w:rsidR="00D45F8F" w:rsidRDefault="00D45F8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16746" w:rsidRPr="00516746" w:rsidRDefault="00516746" w:rsidP="00516746">
      <w:pPr>
        <w:spacing w:line="360" w:lineRule="auto"/>
        <w:jc w:val="both"/>
        <w:rPr>
          <w:rFonts w:ascii="Times New Roman" w:hAnsi="Times New Roman" w:cs="Times New Roman"/>
          <w:bCs/>
          <w:sz w:val="32"/>
          <w:szCs w:val="32"/>
          <w:lang w:val="en-IN"/>
        </w:rPr>
      </w:pPr>
      <w:r w:rsidRPr="00516746">
        <w:rPr>
          <w:rFonts w:ascii="Times New Roman" w:hAnsi="Times New Roman" w:cs="Times New Roman"/>
          <w:b/>
          <w:sz w:val="40"/>
          <w:szCs w:val="40"/>
          <w:lang w:val="en-IN"/>
        </w:rPr>
        <w:t xml:space="preserve">    </w:t>
      </w:r>
      <w:r w:rsidRPr="00516746">
        <w:rPr>
          <w:rFonts w:ascii="Times New Roman" w:hAnsi="Times New Roman" w:cs="Times New Roman"/>
          <w:bCs/>
          <w:sz w:val="32"/>
          <w:szCs w:val="32"/>
          <w:lang w:val="en-IN"/>
        </w:rPr>
        <w:t>With increasing of data size and development of multi-core computers, asynchronous parallel stochastic optimization algorithms such as KroMagnon have gained significant attention. In this paper, we propose a new Sparse approximation and asynchronous parallel Stochastic Variance Reduced Gradient (SSVRG) method for sparse and high-dimensional machine learning problems. Unlike standard SVRG and its asynchronous parallel variant, KroMagnon, the snapshot point of SSVRG is set to the average of all the iterates in the previous epoch, which allows it to take much larger learning rates and makes it more robust to the choice of learning rates. In particular, we use the sparse approximation of the popular SVRG estimator to perform completely sparse updates.Therefore, SSVRG has a much lower per-iteration computational cost than its dense counterpart, SVRG++, and is very friendly to asynchronous parallel implementation. Moreover, we provide the convergence guarantees of SSVRG for both SC and non-SC problems, while existing asynchronous algorithms (e.g., KroMagnon) only have convergence guarantees for SC problems. Finally, we extend SSVRG to non-smooth and asynchronous parallel settings. Numerical results demonstrate that SSVRG converges significantly faster than the state-of-the-art asynchronous parallel methods, e.g., KroMagnon, and is usually more than three orders of magnitude faster than SVRG++.</w:t>
      </w:r>
    </w:p>
    <w:p w:rsidR="00491919" w:rsidRDefault="001C4FD2" w:rsidP="0047129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7F0B2F" w:rsidRDefault="007F0B2F" w:rsidP="007F0B2F">
      <w:pPr>
        <w:pStyle w:val="ListParagraph"/>
        <w:numPr>
          <w:ilvl w:val="0"/>
          <w:numId w:val="42"/>
        </w:numPr>
        <w:autoSpaceDE w:val="0"/>
        <w:autoSpaceDN w:val="0"/>
        <w:adjustRightInd w:val="0"/>
        <w:spacing w:line="240" w:lineRule="auto"/>
        <w:ind w:left="142" w:firstLine="0"/>
        <w:jc w:val="both"/>
        <w:rPr>
          <w:rFonts w:ascii="Times New Roman" w:hAnsi="Times New Roman" w:cs="Times New Roman"/>
          <w:sz w:val="32"/>
          <w:szCs w:val="32"/>
          <w:lang w:val="en-IN"/>
        </w:rPr>
      </w:pPr>
      <w:r w:rsidRPr="007F0B2F">
        <w:rPr>
          <w:rFonts w:ascii="Times New Roman" w:hAnsi="Times New Roman" w:cs="Times New Roman"/>
          <w:sz w:val="32"/>
          <w:szCs w:val="32"/>
          <w:lang w:val="en-IN"/>
        </w:rPr>
        <w:t xml:space="preserve">Asynchronous variants of SGD are most competitive when the updates  are sparse and have a small overlap, that is, when each update modifies a small and different subset of the coefficients. </w:t>
      </w:r>
    </w:p>
    <w:p w:rsidR="007F0B2F" w:rsidRDefault="007F0B2F" w:rsidP="007F0B2F">
      <w:pPr>
        <w:pStyle w:val="ListParagraph"/>
        <w:numPr>
          <w:ilvl w:val="0"/>
          <w:numId w:val="42"/>
        </w:numPr>
        <w:autoSpaceDE w:val="0"/>
        <w:autoSpaceDN w:val="0"/>
        <w:adjustRightInd w:val="0"/>
        <w:spacing w:line="240" w:lineRule="auto"/>
        <w:ind w:left="142" w:firstLine="0"/>
        <w:jc w:val="both"/>
        <w:rPr>
          <w:rFonts w:ascii="Times New Roman" w:hAnsi="Times New Roman" w:cs="Times New Roman"/>
          <w:sz w:val="32"/>
          <w:szCs w:val="32"/>
          <w:lang w:val="en-IN"/>
        </w:rPr>
      </w:pPr>
      <w:r w:rsidRPr="007F0B2F">
        <w:rPr>
          <w:rFonts w:ascii="Times New Roman" w:hAnsi="Times New Roman" w:cs="Times New Roman"/>
          <w:sz w:val="32"/>
          <w:szCs w:val="32"/>
          <w:lang w:val="en-IN"/>
        </w:rPr>
        <w:t xml:space="preserve">This is typically achieved by updating only coefficients for which the partial gradient at a given iteration is nonzero, 11 but existing schemes such as the lagged updates technique (Schmidt et al., 2016) are not applicable in the asynchronous setting. </w:t>
      </w:r>
    </w:p>
    <w:p w:rsidR="007F0B2F" w:rsidRDefault="007F0B2F" w:rsidP="007F0B2F">
      <w:pPr>
        <w:pStyle w:val="ListParagraph"/>
        <w:numPr>
          <w:ilvl w:val="0"/>
          <w:numId w:val="42"/>
        </w:numPr>
        <w:autoSpaceDE w:val="0"/>
        <w:autoSpaceDN w:val="0"/>
        <w:adjustRightInd w:val="0"/>
        <w:spacing w:line="240" w:lineRule="auto"/>
        <w:ind w:left="142" w:firstLine="0"/>
        <w:jc w:val="both"/>
        <w:rPr>
          <w:rFonts w:ascii="Times New Roman" w:hAnsi="Times New Roman" w:cs="Times New Roman"/>
          <w:sz w:val="32"/>
          <w:szCs w:val="32"/>
          <w:lang w:val="en-IN"/>
        </w:rPr>
      </w:pPr>
      <w:r w:rsidRPr="007F0B2F">
        <w:rPr>
          <w:rFonts w:ascii="Times New Roman" w:hAnsi="Times New Roman" w:cs="Times New Roman"/>
          <w:sz w:val="32"/>
          <w:szCs w:val="32"/>
          <w:lang w:val="en-IN"/>
        </w:rPr>
        <w:t xml:space="preserve">We have proven that this algorithm is linearly convergent under a condition on the step size and that it is linearly faster than its sequential counterpart given a bound on the delay. </w:t>
      </w:r>
    </w:p>
    <w:p w:rsidR="007F0B2F" w:rsidRPr="007F0B2F" w:rsidRDefault="007F0B2F" w:rsidP="007F0B2F">
      <w:pPr>
        <w:pStyle w:val="ListParagraph"/>
        <w:numPr>
          <w:ilvl w:val="0"/>
          <w:numId w:val="42"/>
        </w:numPr>
        <w:autoSpaceDE w:val="0"/>
        <w:autoSpaceDN w:val="0"/>
        <w:adjustRightInd w:val="0"/>
        <w:spacing w:line="240" w:lineRule="auto"/>
        <w:ind w:left="142" w:firstLine="0"/>
        <w:jc w:val="both"/>
        <w:rPr>
          <w:rFonts w:ascii="Times New Roman" w:hAnsi="Times New Roman" w:cs="Times New Roman"/>
          <w:sz w:val="32"/>
          <w:szCs w:val="32"/>
          <w:lang w:val="en-IN"/>
        </w:rPr>
      </w:pPr>
      <w:r w:rsidRPr="007F0B2F">
        <w:rPr>
          <w:rFonts w:ascii="Times New Roman" w:hAnsi="Times New Roman" w:cs="Times New Roman"/>
          <w:sz w:val="32"/>
          <w:szCs w:val="32"/>
          <w:lang w:val="en-IN"/>
        </w:rPr>
        <w:t xml:space="preserve">Empirical benchmarks show that PROXASAGA is orders of magnitude faster than existing state-of-the-art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F1707" w:rsidRDefault="004B7E4D" w:rsidP="004F1707">
      <w:pPr>
        <w:numPr>
          <w:ilvl w:val="0"/>
          <w:numId w:val="45"/>
        </w:numPr>
        <w:spacing w:line="360" w:lineRule="auto"/>
        <w:jc w:val="both"/>
        <w:rPr>
          <w:rFonts w:ascii="Times New Roman" w:hAnsi="Times New Roman" w:cs="Times New Roman"/>
          <w:bCs/>
          <w:sz w:val="32"/>
          <w:szCs w:val="32"/>
          <w:lang w:val="en-IN"/>
        </w:rPr>
      </w:pPr>
      <w:r w:rsidRPr="004F1707">
        <w:rPr>
          <w:rFonts w:ascii="Times New Roman" w:hAnsi="Times New Roman" w:cs="Times New Roman"/>
          <w:bCs/>
          <w:sz w:val="32"/>
          <w:szCs w:val="32"/>
          <w:lang w:val="en-IN"/>
        </w:rPr>
        <w:t xml:space="preserve">These lock-free, asynchronous algorithms exhibit speedups even when applied to large, </w:t>
      </w:r>
      <w:r w:rsidRPr="004F1707">
        <w:rPr>
          <w:rFonts w:ascii="Times New Roman" w:hAnsi="Times New Roman" w:cs="Times New Roman"/>
          <w:bCs/>
          <w:sz w:val="32"/>
          <w:szCs w:val="32"/>
          <w:lang w:val="en-IN"/>
        </w:rPr>
        <w:t>non-convex problems, as demonstrated by deep learning systems such as Google’s Downpour SGD and Microsoft’s Project Adam.</w:t>
      </w:r>
    </w:p>
    <w:p w:rsidR="00000000" w:rsidRPr="004F1707" w:rsidRDefault="004B7E4D" w:rsidP="004F1707">
      <w:pPr>
        <w:numPr>
          <w:ilvl w:val="0"/>
          <w:numId w:val="45"/>
        </w:numPr>
        <w:spacing w:line="360" w:lineRule="auto"/>
        <w:jc w:val="both"/>
        <w:rPr>
          <w:rFonts w:ascii="Times New Roman" w:hAnsi="Times New Roman" w:cs="Times New Roman"/>
          <w:bCs/>
          <w:sz w:val="32"/>
          <w:szCs w:val="32"/>
          <w:lang w:val="en-IN"/>
        </w:rPr>
      </w:pPr>
      <w:r w:rsidRPr="004F1707">
        <w:rPr>
          <w:rFonts w:ascii="Times New Roman" w:hAnsi="Times New Roman" w:cs="Times New Roman"/>
          <w:bCs/>
          <w:sz w:val="32"/>
          <w:szCs w:val="32"/>
          <w:lang w:val="en-IN"/>
        </w:rPr>
        <w:t>Because of these gains, CYCLADES can actually outperform HOGWILD! in practice on sufficiently sparse problems, despite appearing to r</w:t>
      </w:r>
      <w:r w:rsidRPr="004F1707">
        <w:rPr>
          <w:rFonts w:ascii="Times New Roman" w:hAnsi="Times New Roman" w:cs="Times New Roman"/>
          <w:bCs/>
          <w:sz w:val="32"/>
          <w:szCs w:val="32"/>
          <w:lang w:val="en-IN"/>
        </w:rPr>
        <w:t>equire more computational overhead.</w:t>
      </w:r>
    </w:p>
    <w:p w:rsidR="00000000" w:rsidRPr="004F1707" w:rsidRDefault="004B7E4D" w:rsidP="004F1707">
      <w:pPr>
        <w:numPr>
          <w:ilvl w:val="0"/>
          <w:numId w:val="45"/>
        </w:numPr>
        <w:spacing w:line="360" w:lineRule="auto"/>
        <w:jc w:val="both"/>
        <w:rPr>
          <w:rFonts w:ascii="Times New Roman" w:hAnsi="Times New Roman" w:cs="Times New Roman"/>
          <w:bCs/>
          <w:sz w:val="32"/>
          <w:szCs w:val="32"/>
          <w:lang w:val="en-IN"/>
        </w:rPr>
      </w:pPr>
      <w:r w:rsidRPr="004F1707">
        <w:rPr>
          <w:rFonts w:ascii="Times New Roman" w:hAnsi="Times New Roman" w:cs="Times New Roman"/>
          <w:bCs/>
          <w:sz w:val="32"/>
          <w:szCs w:val="32"/>
          <w:lang w:val="en-IN"/>
        </w:rPr>
        <w:lastRenderedPageBreak/>
        <w:t>This is in contrast to recent studies similar to, where the authors provide speedup guarantees via a convergence-to-optimal proof for an asynchronous SGD on a nonconvex problem.</w:t>
      </w:r>
    </w:p>
    <w:p w:rsidR="00000000" w:rsidRPr="004F1707" w:rsidRDefault="004B7E4D" w:rsidP="004F1707">
      <w:pPr>
        <w:numPr>
          <w:ilvl w:val="0"/>
          <w:numId w:val="45"/>
        </w:numPr>
        <w:spacing w:line="360" w:lineRule="auto"/>
        <w:jc w:val="both"/>
        <w:rPr>
          <w:rFonts w:ascii="Times New Roman" w:hAnsi="Times New Roman" w:cs="Times New Roman"/>
          <w:bCs/>
          <w:sz w:val="32"/>
          <w:szCs w:val="32"/>
          <w:lang w:val="en-IN"/>
        </w:rPr>
      </w:pPr>
      <w:r w:rsidRPr="004F1707">
        <w:rPr>
          <w:rFonts w:ascii="Times New Roman" w:hAnsi="Times New Roman" w:cs="Times New Roman"/>
          <w:bCs/>
          <w:sz w:val="32"/>
          <w:szCs w:val="32"/>
          <w:lang w:val="en-IN"/>
        </w:rPr>
        <w:t>In particular, we test CYCLADES on a cla</w:t>
      </w:r>
      <w:r w:rsidRPr="004F1707">
        <w:rPr>
          <w:rFonts w:ascii="Times New Roman" w:hAnsi="Times New Roman" w:cs="Times New Roman"/>
          <w:bCs/>
          <w:sz w:val="32"/>
          <w:szCs w:val="32"/>
          <w:lang w:val="en-IN"/>
        </w:rPr>
        <w:t>ssification problem for text based data.</w:t>
      </w:r>
      <w:r w:rsidRPr="004F1707">
        <w:rPr>
          <w:rFonts w:ascii="Times New Roman" w:hAnsi="Times New Roman" w:cs="Times New Roman"/>
          <w:bCs/>
          <w:sz w:val="32"/>
          <w:szCs w:val="32"/>
        </w:rPr>
        <w:t xml:space="preserve"> </w:t>
      </w:r>
    </w:p>
    <w:p w:rsidR="000B33B0" w:rsidRPr="004F1707" w:rsidRDefault="006A300A" w:rsidP="004F1707">
      <w:pPr>
        <w:spacing w:line="360" w:lineRule="auto"/>
        <w:jc w:val="both"/>
        <w:rPr>
          <w:rFonts w:ascii="Times New Roman" w:eastAsia="Times New Roman" w:hAnsi="Times New Roman" w:cs="Times New Roman"/>
          <w:sz w:val="32"/>
          <w:szCs w:val="32"/>
        </w:rPr>
      </w:pPr>
      <w:r w:rsidRPr="004F1707">
        <w:rPr>
          <w:rFonts w:ascii="Times New Roman" w:hAnsi="Times New Roman" w:cs="Times New Roman"/>
          <w:b/>
          <w:sz w:val="36"/>
          <w:szCs w:val="36"/>
        </w:rPr>
        <w:t xml:space="preserve">2.2. PROPOSED </w:t>
      </w:r>
      <w:r w:rsidR="000B33B0" w:rsidRPr="004F1707">
        <w:rPr>
          <w:rFonts w:ascii="Times New Roman" w:hAnsi="Times New Roman" w:cs="Times New Roman"/>
          <w:b/>
          <w:sz w:val="36"/>
          <w:szCs w:val="36"/>
        </w:rPr>
        <w:t xml:space="preserve">SYSTEM </w:t>
      </w:r>
    </w:p>
    <w:p w:rsidR="004F1707" w:rsidRPr="004F1707" w:rsidRDefault="004F1707" w:rsidP="004F1707">
      <w:pPr>
        <w:pStyle w:val="NormalWeb"/>
        <w:numPr>
          <w:ilvl w:val="0"/>
          <w:numId w:val="46"/>
        </w:numPr>
        <w:spacing w:before="0" w:beforeAutospacing="0" w:after="0" w:afterAutospacing="0" w:line="360" w:lineRule="auto"/>
        <w:ind w:left="284" w:firstLine="0"/>
        <w:jc w:val="both"/>
        <w:rPr>
          <w:sz w:val="32"/>
          <w:szCs w:val="32"/>
        </w:rPr>
      </w:pPr>
      <w:r w:rsidRPr="004F1707">
        <w:rPr>
          <w:sz w:val="32"/>
          <w:szCs w:val="32"/>
        </w:rPr>
        <w:t>We introduce PROXASAGA, a fully asynchronous sparse method inspired by SAGA and its asynchronous parallel variant ASAGA. The proposed algorithm is easy to implement and significantly outperforms the state of the art on several non-smooth, large-scale problems.</w:t>
      </w:r>
    </w:p>
    <w:p w:rsidR="004F1707" w:rsidRPr="004F1707" w:rsidRDefault="004F1707" w:rsidP="004F1707">
      <w:pPr>
        <w:pStyle w:val="NormalWeb"/>
        <w:numPr>
          <w:ilvl w:val="0"/>
          <w:numId w:val="46"/>
        </w:numPr>
        <w:spacing w:before="0" w:beforeAutospacing="0" w:after="0" w:afterAutospacing="0" w:line="360" w:lineRule="auto"/>
        <w:ind w:left="284" w:firstLine="0"/>
        <w:jc w:val="both"/>
        <w:rPr>
          <w:sz w:val="32"/>
          <w:szCs w:val="32"/>
        </w:rPr>
      </w:pPr>
      <w:r w:rsidRPr="004F1707">
        <w:rPr>
          <w:sz w:val="32"/>
          <w:szCs w:val="32"/>
        </w:rPr>
        <w:t>we have proposed a novel perspective to clarify an important technical issue present in a large fraction of the recent convergence rate proofs for asynchronous parallel optimization algorithms.</w:t>
      </w:r>
    </w:p>
    <w:p w:rsidR="00BB3207" w:rsidRDefault="004F1707" w:rsidP="004F1707">
      <w:pPr>
        <w:pStyle w:val="NormalWeb"/>
        <w:numPr>
          <w:ilvl w:val="0"/>
          <w:numId w:val="46"/>
        </w:numPr>
        <w:spacing w:before="0" w:beforeAutospacing="0" w:after="0" w:afterAutospacing="0" w:line="360" w:lineRule="auto"/>
        <w:ind w:left="284" w:firstLine="0"/>
        <w:jc w:val="both"/>
        <w:rPr>
          <w:sz w:val="32"/>
          <w:szCs w:val="32"/>
        </w:rPr>
      </w:pPr>
      <w:r w:rsidRPr="004F1707">
        <w:rPr>
          <w:sz w:val="32"/>
          <w:szCs w:val="32"/>
        </w:rPr>
        <w:t>Building on the recently proposed “perturbed iterate” framework, we have proposed a novel perspective to clarify an important technical issue present in a large fraction of the recent convergence rate proofs for asynchronous parallel optimization algorithms.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F1707" w:rsidRDefault="004B7E4D" w:rsidP="004F17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1707">
        <w:rPr>
          <w:rFonts w:ascii="Times New Roman" w:eastAsia="AdvGulliv-R" w:hAnsi="Times New Roman" w:cs="Times New Roman"/>
          <w:bCs/>
          <w:sz w:val="32"/>
          <w:szCs w:val="32"/>
          <w:lang w:val="en-IN"/>
        </w:rPr>
        <w:t>These improved cache locality and coherence properties experimentally lead to substant</w:t>
      </w:r>
      <w:r w:rsidRPr="004F1707">
        <w:rPr>
          <w:rFonts w:ascii="Times New Roman" w:eastAsia="AdvGulliv-R" w:hAnsi="Times New Roman" w:cs="Times New Roman"/>
          <w:bCs/>
          <w:sz w:val="32"/>
          <w:szCs w:val="32"/>
          <w:lang w:val="en-IN"/>
        </w:rPr>
        <w:t>ial performance gains as we see in the next section. We can now combine the results of the previous subsection to obtain our main theorem for CYCLADES.</w:t>
      </w:r>
    </w:p>
    <w:p w:rsidR="00000000" w:rsidRPr="004F1707" w:rsidRDefault="004B7E4D" w:rsidP="004F17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1707">
        <w:rPr>
          <w:rFonts w:ascii="Times New Roman" w:eastAsia="AdvGulliv-R" w:hAnsi="Times New Roman" w:cs="Times New Roman"/>
          <w:bCs/>
          <w:sz w:val="32"/>
          <w:szCs w:val="32"/>
          <w:lang w:val="en-IN"/>
        </w:rPr>
        <w:lastRenderedPageBreak/>
        <w:t>Furthermore, for variance reduction techniques such as SAGA and SVRG, CYCLADES yields better accuracy a</w:t>
      </w:r>
      <w:r w:rsidRPr="004F1707">
        <w:rPr>
          <w:rFonts w:ascii="Times New Roman" w:eastAsia="AdvGulliv-R" w:hAnsi="Times New Roman" w:cs="Times New Roman"/>
          <w:bCs/>
          <w:sz w:val="32"/>
          <w:szCs w:val="32"/>
          <w:lang w:val="en-IN"/>
        </w:rPr>
        <w:t>nd more significant speedups, with up to 5</w:t>
      </w:r>
      <w:r w:rsidRPr="004F1707">
        <w:rPr>
          <w:rFonts w:ascii="Times New Roman" w:eastAsia="AdvGulliv-R" w:hAnsi="Cambria Math" w:cs="Times New Roman"/>
          <w:bCs/>
          <w:sz w:val="32"/>
          <w:szCs w:val="32"/>
          <w:lang w:val="en-IN"/>
        </w:rPr>
        <w:t>⇥</w:t>
      </w:r>
      <w:r w:rsidRPr="004F1707">
        <w:rPr>
          <w:rFonts w:ascii="Times New Roman" w:eastAsia="AdvGulliv-R" w:hAnsi="Times New Roman" w:cs="Times New Roman"/>
          <w:bCs/>
          <w:sz w:val="32"/>
          <w:szCs w:val="32"/>
          <w:lang w:val="en-IN"/>
        </w:rPr>
        <w:t xml:space="preserve"> performance gains over HOGWILD!-type implementations.</w:t>
      </w:r>
    </w:p>
    <w:p w:rsidR="00000000" w:rsidRPr="004F1707" w:rsidRDefault="004B7E4D" w:rsidP="004F17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1707">
        <w:rPr>
          <w:rFonts w:ascii="Times New Roman" w:eastAsia="AdvGulliv-R" w:hAnsi="Times New Roman" w:cs="Times New Roman"/>
          <w:bCs/>
          <w:sz w:val="32"/>
          <w:szCs w:val="32"/>
          <w:lang w:val="en-IN"/>
        </w:rPr>
        <w:t>Hence, it could be the case for an applications of interest that we cannot analyze how a serial SU algorithm performs in terms of say the accuracy of the sol</w:t>
      </w:r>
      <w:r w:rsidRPr="004F1707">
        <w:rPr>
          <w:rFonts w:ascii="Times New Roman" w:eastAsia="AdvGulliv-R" w:hAnsi="Times New Roman" w:cs="Times New Roman"/>
          <w:bCs/>
          <w:sz w:val="32"/>
          <w:szCs w:val="32"/>
          <w:lang w:val="en-IN"/>
        </w:rPr>
        <w:t xml:space="preserve">ution, but CYCLADES can still provide black box guarantees for speedup, since our analysis is completely oblivious to the qualitative performance of the serial algorithm.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663C8" w:rsidRDefault="004F1707"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Distributed delayed stochastic optimization</w:t>
            </w:r>
          </w:p>
        </w:tc>
        <w:tc>
          <w:tcPr>
            <w:tcW w:w="3192" w:type="dxa"/>
          </w:tcPr>
          <w:p w:rsidR="000C407B" w:rsidRPr="003663C8" w:rsidRDefault="004F1707" w:rsidP="004F1707">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 xml:space="preserve">A. Agarwal and J. C. Duchi. </w:t>
            </w:r>
          </w:p>
        </w:tc>
        <w:tc>
          <w:tcPr>
            <w:tcW w:w="3192" w:type="dxa"/>
          </w:tcPr>
          <w:p w:rsidR="000C407B" w:rsidRPr="003663C8" w:rsidRDefault="0011600B"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color w:val="333333"/>
                <w:sz w:val="28"/>
                <w:szCs w:val="28"/>
                <w:shd w:val="clear" w:color="auto" w:fill="FFFFFF"/>
              </w:rPr>
              <w:t>We analyze the convergence of gradient-based optimization algorithms that base their updates on delayed stochastic gradient information.</w:t>
            </w:r>
          </w:p>
        </w:tc>
      </w:tr>
      <w:tr w:rsidR="000C407B" w:rsidTr="000C407B">
        <w:trPr>
          <w:trHeight w:val="2942"/>
        </w:trPr>
        <w:tc>
          <w:tcPr>
            <w:tcW w:w="3192" w:type="dxa"/>
          </w:tcPr>
          <w:p w:rsidR="000C407B" w:rsidRPr="003663C8" w:rsidRDefault="003663C8"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Rand-walk: A latent variable model approach to word embeddings</w:t>
            </w:r>
          </w:p>
        </w:tc>
        <w:tc>
          <w:tcPr>
            <w:tcW w:w="3192" w:type="dxa"/>
          </w:tcPr>
          <w:p w:rsidR="000C407B" w:rsidRPr="003663C8" w:rsidRDefault="003663C8" w:rsidP="003663C8">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 xml:space="preserve">S. Arora, Y. Li, Y. Liang, T. Ma, and A. Risteski. </w:t>
            </w:r>
          </w:p>
        </w:tc>
        <w:tc>
          <w:tcPr>
            <w:tcW w:w="3192" w:type="dxa"/>
          </w:tcPr>
          <w:p w:rsidR="000C407B" w:rsidRPr="003663C8" w:rsidRDefault="0011600B"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color w:val="333333"/>
                <w:sz w:val="28"/>
                <w:szCs w:val="28"/>
                <w:shd w:val="clear" w:color="auto" w:fill="FFFFFF"/>
              </w:rPr>
              <w:t>Semantic word embeddings represent the meaning of a word via a vector, and are created by diverse methods.</w:t>
            </w:r>
          </w:p>
        </w:tc>
      </w:tr>
      <w:tr w:rsidR="000C407B" w:rsidTr="000C407B">
        <w:tc>
          <w:tcPr>
            <w:tcW w:w="3192" w:type="dxa"/>
          </w:tcPr>
          <w:p w:rsidR="00FA436E" w:rsidRDefault="0086133A" w:rsidP="00FA436E">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 xml:space="preserve">Saga: A fast incremental </w:t>
            </w:r>
          </w:p>
          <w:p w:rsidR="000C407B" w:rsidRPr="003663C8" w:rsidRDefault="0086133A" w:rsidP="00FA436E">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 xml:space="preserve">method with support for </w:t>
            </w:r>
            <w:r w:rsidRPr="003663C8">
              <w:rPr>
                <w:rFonts w:ascii="Times New Roman" w:hAnsi="Times New Roman" w:cs="Times New Roman"/>
                <w:sz w:val="28"/>
                <w:szCs w:val="28"/>
              </w:rPr>
              <w:lastRenderedPageBreak/>
              <w:t>non-strongly convex composite objectives</w:t>
            </w:r>
          </w:p>
        </w:tc>
        <w:tc>
          <w:tcPr>
            <w:tcW w:w="3192" w:type="dxa"/>
          </w:tcPr>
          <w:p w:rsidR="000C407B" w:rsidRPr="003663C8" w:rsidRDefault="0086133A" w:rsidP="0086133A">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lastRenderedPageBreak/>
              <w:t xml:space="preserve">A. Defazio, F. Bach, and S. Lacoste-Julien. </w:t>
            </w:r>
          </w:p>
        </w:tc>
        <w:tc>
          <w:tcPr>
            <w:tcW w:w="3192" w:type="dxa"/>
          </w:tcPr>
          <w:p w:rsidR="000C407B" w:rsidRPr="003663C8" w:rsidRDefault="0086133A"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color w:val="333333"/>
                <w:sz w:val="28"/>
                <w:szCs w:val="28"/>
                <w:shd w:val="clear" w:color="auto" w:fill="FFFFFF"/>
              </w:rPr>
              <w:t xml:space="preserve">Unlike SDCA, SAGA supports non-strongly </w:t>
            </w:r>
            <w:r w:rsidRPr="003663C8">
              <w:rPr>
                <w:rFonts w:ascii="Times New Roman" w:hAnsi="Times New Roman" w:cs="Times New Roman"/>
                <w:color w:val="333333"/>
                <w:sz w:val="28"/>
                <w:szCs w:val="28"/>
                <w:shd w:val="clear" w:color="auto" w:fill="FFFFFF"/>
              </w:rPr>
              <w:lastRenderedPageBreak/>
              <w:t>convex problems directly, and is adaptive to any inherent strong convexity of the problem.</w:t>
            </w:r>
          </w:p>
        </w:tc>
      </w:tr>
      <w:tr w:rsidR="000C407B" w:rsidTr="000C407B">
        <w:tc>
          <w:tcPr>
            <w:tcW w:w="3192" w:type="dxa"/>
          </w:tcPr>
          <w:p w:rsidR="000C407B" w:rsidRPr="003663C8" w:rsidRDefault="0086133A"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lastRenderedPageBreak/>
              <w:t>Project adam: Building an efficient and scalable deep learning training system</w:t>
            </w:r>
          </w:p>
        </w:tc>
        <w:tc>
          <w:tcPr>
            <w:tcW w:w="3192" w:type="dxa"/>
          </w:tcPr>
          <w:p w:rsidR="000C407B" w:rsidRPr="003663C8" w:rsidRDefault="0086133A" w:rsidP="0086133A">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 xml:space="preserve">Chilimbi, Y. Suzue, J. Apacible, and K. Kalyanaraman. </w:t>
            </w:r>
          </w:p>
        </w:tc>
        <w:tc>
          <w:tcPr>
            <w:tcW w:w="3192" w:type="dxa"/>
          </w:tcPr>
          <w:p w:rsidR="000C407B" w:rsidRPr="003663C8" w:rsidRDefault="0086133A" w:rsidP="00E53AA4">
            <w:pPr>
              <w:tabs>
                <w:tab w:val="left" w:pos="720"/>
              </w:tabs>
              <w:spacing w:after="100" w:line="360" w:lineRule="auto"/>
              <w:jc w:val="both"/>
              <w:rPr>
                <w:rFonts w:ascii="Times New Roman" w:hAnsi="Times New Roman" w:cs="Times New Roman"/>
                <w:sz w:val="28"/>
                <w:szCs w:val="28"/>
              </w:rPr>
            </w:pPr>
            <w:r w:rsidRPr="003663C8">
              <w:rPr>
                <w:rFonts w:ascii="Times New Roman" w:hAnsi="Times New Roman" w:cs="Times New Roman"/>
                <w:sz w:val="28"/>
                <w:szCs w:val="28"/>
              </w:rPr>
              <w:t>Large deep neural network models have recently demonstrated state-of-the-art accuracy on hard visual recognition tasks.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FA436E" w:rsidRPr="00FA436E" w:rsidRDefault="00FA436E" w:rsidP="00FA436E"/>
    <w:p w:rsidR="00305BF0" w:rsidRPr="00D81E16" w:rsidRDefault="00305BF0" w:rsidP="00FA436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A436E" w:rsidP="00E53AA4">
      <w:pPr>
        <w:spacing w:after="0" w:line="360" w:lineRule="auto"/>
        <w:jc w:val="both"/>
        <w:rPr>
          <w:rFonts w:ascii="Times New Roman" w:hAnsi="Times New Roman" w:cs="Times New Roman"/>
        </w:rPr>
      </w:pPr>
      <w:r w:rsidRPr="00FA436E">
        <w:rPr>
          <w:rFonts w:ascii="Times New Roman" w:hAnsi="Times New Roman" w:cs="Times New Roman"/>
        </w:rPr>
        <w:drawing>
          <wp:inline distT="0" distB="0" distL="0" distR="0">
            <wp:extent cx="5943600" cy="502920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5029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7F0B2F" w:rsidRDefault="007F0B2F"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FA436E" w:rsidRDefault="00FA436E"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0B2F" w:rsidRPr="007F0B2F" w:rsidRDefault="007F0B2F" w:rsidP="007F0B2F">
      <w:pPr>
        <w:pStyle w:val="BodyText"/>
        <w:rPr>
          <w:bCs/>
          <w:iCs/>
          <w:sz w:val="28"/>
          <w:szCs w:val="28"/>
          <w:lang w:val="en-IN"/>
        </w:rPr>
      </w:pPr>
      <w:r w:rsidRPr="007F0B2F">
        <w:rPr>
          <w:bCs/>
          <w:iCs/>
          <w:sz w:val="28"/>
          <w:szCs w:val="28"/>
          <w:lang w:val="en-IN"/>
        </w:rPr>
        <w:t xml:space="preserve">   We presented CYCLADES, a general framework for lock-free parallelization of stochastic optimization algorithms, while maintaining serial equivalence. Our framework can be used to parallelize a large family of stochastic updates algorithms in a conflict-free manner, thereby ensuring that the parallelized algorithm produces the same result as its serial counterpart. Theoretical properties, such as convergence rates, are therefore preserved by the CYCLADES-parallelized algorithm, and we provide a single unified theoretical analysis that guarantees near linear speedups. By eliminating conflicts across processors within each batch of updates, CYCLADES is able to avoid all asynchrony errors and conflicts, and leads to better cache locality and cache coherence than HOGWILD!. These features of CYCLADES translate to near linear speedups in practice, where it can outperform HOGWILD!-type of implementations by up to a factor of 5</w:t>
      </w:r>
      <w:r w:rsidRPr="007F0B2F">
        <w:rPr>
          <w:rFonts w:ascii="Cambria Math" w:hAnsi="Cambria Math"/>
          <w:bCs/>
          <w:iCs/>
          <w:sz w:val="28"/>
          <w:szCs w:val="28"/>
          <w:lang w:val="en-IN"/>
        </w:rPr>
        <w:t>⇥</w:t>
      </w:r>
      <w:r w:rsidRPr="007F0B2F">
        <w:rPr>
          <w:bCs/>
          <w:iCs/>
          <w:sz w:val="28"/>
          <w:szCs w:val="28"/>
          <w:lang w:val="en-IN"/>
        </w:rPr>
        <w:t>, in terms of speedups.</w:t>
      </w:r>
      <w:r w:rsidRPr="007F0B2F">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7F0B2F" w:rsidRDefault="007F0B2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F0B2F" w:rsidRDefault="004B7E4D" w:rsidP="007F0B2F">
      <w:pPr>
        <w:pStyle w:val="BodyText"/>
        <w:numPr>
          <w:ilvl w:val="0"/>
          <w:numId w:val="43"/>
        </w:numPr>
        <w:rPr>
          <w:sz w:val="32"/>
          <w:szCs w:val="32"/>
          <w:lang w:val="en-IN"/>
        </w:rPr>
      </w:pPr>
      <w:r w:rsidRPr="007F0B2F">
        <w:rPr>
          <w:sz w:val="32"/>
          <w:szCs w:val="32"/>
          <w:lang w:val="en-IN"/>
        </w:rPr>
        <w:t>[1] A. Agarwal an</w:t>
      </w:r>
      <w:r w:rsidRPr="007F0B2F">
        <w:rPr>
          <w:sz w:val="32"/>
          <w:szCs w:val="32"/>
          <w:lang w:val="en-IN"/>
        </w:rPr>
        <w:t xml:space="preserve">d J. C. Duchi. Distributed delayed stochastic optimization. In NIPS, pages 873–881, 2011. </w:t>
      </w:r>
    </w:p>
    <w:p w:rsidR="00000000" w:rsidRPr="007F0B2F" w:rsidRDefault="004B7E4D" w:rsidP="007F0B2F">
      <w:pPr>
        <w:pStyle w:val="BodyText"/>
        <w:numPr>
          <w:ilvl w:val="0"/>
          <w:numId w:val="43"/>
        </w:numPr>
        <w:rPr>
          <w:sz w:val="32"/>
          <w:szCs w:val="32"/>
          <w:lang w:val="en-IN"/>
        </w:rPr>
      </w:pPr>
      <w:r w:rsidRPr="007F0B2F">
        <w:rPr>
          <w:sz w:val="32"/>
          <w:szCs w:val="32"/>
          <w:lang w:val="en-IN"/>
        </w:rPr>
        <w:t xml:space="preserve">[2] S. Arora, Y. Li, Y. Liang, T. Ma, and A. Risteski. Rand-walk: A latent variable model approach to word embeddings. arXiv:1502.03520, 2015. </w:t>
      </w:r>
    </w:p>
    <w:p w:rsidR="00000000" w:rsidRPr="007F0B2F" w:rsidRDefault="004B7E4D" w:rsidP="007F0B2F">
      <w:pPr>
        <w:pStyle w:val="BodyText"/>
        <w:numPr>
          <w:ilvl w:val="0"/>
          <w:numId w:val="43"/>
        </w:numPr>
        <w:rPr>
          <w:sz w:val="32"/>
          <w:szCs w:val="32"/>
          <w:lang w:val="en-IN"/>
        </w:rPr>
      </w:pPr>
      <w:r w:rsidRPr="007F0B2F">
        <w:rPr>
          <w:sz w:val="32"/>
          <w:szCs w:val="32"/>
          <w:lang w:val="en-IN"/>
        </w:rPr>
        <w:t>[3] D. P. Bertsekas</w:t>
      </w:r>
      <w:r w:rsidRPr="007F0B2F">
        <w:rPr>
          <w:sz w:val="32"/>
          <w:szCs w:val="32"/>
          <w:lang w:val="en-IN"/>
        </w:rPr>
        <w:t xml:space="preserve"> and J. N. Tsitsiklis. Parallel and distributed computation: numerical methods, volume 23. Prentice hall Englewood Cliffs, NJ, 1989. </w:t>
      </w:r>
    </w:p>
    <w:p w:rsidR="00000000" w:rsidRPr="007F0B2F" w:rsidRDefault="004B7E4D" w:rsidP="007F0B2F">
      <w:pPr>
        <w:pStyle w:val="BodyText"/>
        <w:numPr>
          <w:ilvl w:val="0"/>
          <w:numId w:val="43"/>
        </w:numPr>
        <w:rPr>
          <w:sz w:val="32"/>
          <w:szCs w:val="32"/>
          <w:lang w:val="en-IN"/>
        </w:rPr>
      </w:pPr>
      <w:r w:rsidRPr="007F0B2F">
        <w:rPr>
          <w:sz w:val="32"/>
          <w:szCs w:val="32"/>
          <w:lang w:val="en-IN"/>
        </w:rPr>
        <w:t>[4] T. Chilimbi, Y. Suzue, J. Apacible, and K. Kalyanaraman. Project adam: Building an efficient and scalable deep learni</w:t>
      </w:r>
      <w:r w:rsidRPr="007F0B2F">
        <w:rPr>
          <w:sz w:val="32"/>
          <w:szCs w:val="32"/>
          <w:lang w:val="en-IN"/>
        </w:rPr>
        <w:t xml:space="preserve">ng training system. In USENIX OSDI, 2014. </w:t>
      </w:r>
    </w:p>
    <w:p w:rsidR="00000000" w:rsidRPr="007F0B2F" w:rsidRDefault="004B7E4D" w:rsidP="007F0B2F">
      <w:pPr>
        <w:pStyle w:val="BodyText"/>
        <w:numPr>
          <w:ilvl w:val="0"/>
          <w:numId w:val="43"/>
        </w:numPr>
        <w:rPr>
          <w:sz w:val="32"/>
          <w:szCs w:val="32"/>
          <w:lang w:val="en-IN"/>
        </w:rPr>
      </w:pPr>
      <w:r w:rsidRPr="007F0B2F">
        <w:rPr>
          <w:sz w:val="32"/>
          <w:szCs w:val="32"/>
          <w:lang w:val="en-IN"/>
        </w:rPr>
        <w:t>[5] C. De Sa, C. Zhang, K. Olukotun, and C. Ré. Taming the wild: A unified analysis of hogwild!-style algorithms. arXiv:1506.06438, 2015.</w:t>
      </w:r>
      <w:r w:rsidRPr="007F0B2F">
        <w:rPr>
          <w:sz w:val="32"/>
          <w:szCs w:val="32"/>
        </w:rPr>
        <w:t xml:space="preserve"> </w:t>
      </w:r>
    </w:p>
    <w:p w:rsidR="00000000" w:rsidRPr="007F0B2F" w:rsidRDefault="004B7E4D" w:rsidP="007F0B2F">
      <w:pPr>
        <w:pStyle w:val="BodyText"/>
        <w:numPr>
          <w:ilvl w:val="0"/>
          <w:numId w:val="43"/>
        </w:numPr>
        <w:rPr>
          <w:sz w:val="32"/>
          <w:szCs w:val="32"/>
          <w:lang w:val="en-IN"/>
        </w:rPr>
      </w:pPr>
      <w:r w:rsidRPr="007F0B2F">
        <w:rPr>
          <w:sz w:val="32"/>
          <w:szCs w:val="32"/>
          <w:lang w:val="en-IN"/>
        </w:rPr>
        <w:t>[6] J. Dean, G. Corrado, R. Monga, K. Chen, M. Devin, M. Mao, A. Senior,</w:t>
      </w:r>
      <w:r w:rsidRPr="007F0B2F">
        <w:rPr>
          <w:sz w:val="32"/>
          <w:szCs w:val="32"/>
          <w:lang w:val="en-IN"/>
        </w:rPr>
        <w:t xml:space="preserve"> P. Tucker, K. Yang, Q. V. Le, et al. Large scale distributed deep networks. In NIPS 2012. </w:t>
      </w:r>
    </w:p>
    <w:p w:rsidR="00000000" w:rsidRPr="007F0B2F" w:rsidRDefault="004B7E4D" w:rsidP="007F0B2F">
      <w:pPr>
        <w:pStyle w:val="BodyText"/>
        <w:numPr>
          <w:ilvl w:val="0"/>
          <w:numId w:val="43"/>
        </w:numPr>
        <w:rPr>
          <w:sz w:val="32"/>
          <w:szCs w:val="32"/>
          <w:lang w:val="en-IN"/>
        </w:rPr>
      </w:pPr>
      <w:r w:rsidRPr="007F0B2F">
        <w:rPr>
          <w:sz w:val="32"/>
          <w:szCs w:val="32"/>
          <w:lang w:val="en-IN"/>
        </w:rPr>
        <w:t xml:space="preserve">[7] A. Defazio, F. Bach, and S. Lacoste-Julien. Saga: A fast incremental gradient method with support for non-strongly convex composite objectives. In NIPS, pages </w:t>
      </w:r>
      <w:r w:rsidRPr="007F0B2F">
        <w:rPr>
          <w:sz w:val="32"/>
          <w:szCs w:val="32"/>
          <w:lang w:val="en-IN"/>
        </w:rPr>
        <w:t xml:space="preserve">1646–1654, 2014. </w:t>
      </w:r>
    </w:p>
    <w:p w:rsidR="00000000" w:rsidRPr="007F0B2F" w:rsidRDefault="004B7E4D" w:rsidP="007F0B2F">
      <w:pPr>
        <w:pStyle w:val="BodyText"/>
        <w:numPr>
          <w:ilvl w:val="0"/>
          <w:numId w:val="43"/>
        </w:numPr>
        <w:rPr>
          <w:sz w:val="32"/>
          <w:szCs w:val="32"/>
          <w:lang w:val="en-IN"/>
        </w:rPr>
      </w:pPr>
      <w:r w:rsidRPr="007F0B2F">
        <w:rPr>
          <w:sz w:val="32"/>
          <w:szCs w:val="32"/>
          <w:lang w:val="en-IN"/>
        </w:rPr>
        <w:lastRenderedPageBreak/>
        <w:t xml:space="preserve">[8] J. Duchi, M. I. Jordan, and B. McMahan. Estimation, optimization, and parallelism when data is sparse. In NIPS, pages 2832–2840, 2013. </w:t>
      </w:r>
    </w:p>
    <w:p w:rsidR="00000000" w:rsidRPr="007F0B2F" w:rsidRDefault="004B7E4D" w:rsidP="007F0B2F">
      <w:pPr>
        <w:pStyle w:val="BodyText"/>
        <w:numPr>
          <w:ilvl w:val="0"/>
          <w:numId w:val="43"/>
        </w:numPr>
        <w:rPr>
          <w:sz w:val="32"/>
          <w:szCs w:val="32"/>
          <w:lang w:val="en-IN"/>
        </w:rPr>
      </w:pPr>
      <w:r w:rsidRPr="007F0B2F">
        <w:rPr>
          <w:sz w:val="32"/>
          <w:szCs w:val="32"/>
          <w:lang w:val="en-IN"/>
        </w:rPr>
        <w:t>[9] R. Gemulla, E. Nijkamp, P. J. Haas, and Y. Sismanis. Large-scale matrix factorization with d</w:t>
      </w:r>
      <w:r w:rsidRPr="007F0B2F">
        <w:rPr>
          <w:sz w:val="32"/>
          <w:szCs w:val="32"/>
          <w:lang w:val="en-IN"/>
        </w:rPr>
        <w:t xml:space="preserve">istributed stochastic gradient descent. In Proceedings of the 17th ACM SIGKDD international conference on Knowledge discovery and data mining, pages 69–77. ACM, 2011. </w:t>
      </w:r>
    </w:p>
    <w:p w:rsidR="00000000" w:rsidRPr="007F0B2F" w:rsidRDefault="004B7E4D" w:rsidP="007F0B2F">
      <w:pPr>
        <w:pStyle w:val="BodyText"/>
        <w:numPr>
          <w:ilvl w:val="0"/>
          <w:numId w:val="43"/>
        </w:numPr>
        <w:rPr>
          <w:sz w:val="32"/>
          <w:szCs w:val="32"/>
          <w:lang w:val="en-IN"/>
        </w:rPr>
      </w:pPr>
      <w:r w:rsidRPr="007F0B2F">
        <w:rPr>
          <w:sz w:val="32"/>
          <w:szCs w:val="32"/>
          <w:lang w:val="en-IN"/>
        </w:rPr>
        <w:t>[10] C. Jin, S. M. Kakade, C. Musco, P. Netrapalli, and A. Sidford. Robust shift-and-in</w:t>
      </w:r>
      <w:r w:rsidRPr="007F0B2F">
        <w:rPr>
          <w:sz w:val="32"/>
          <w:szCs w:val="32"/>
          <w:lang w:val="en-IN"/>
        </w:rPr>
        <w:t xml:space="preserve">vert preconditioning: Faster and more sample efficient algorithms for eigenvector computation. arXiv:1510.08896,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7E4D" w:rsidRDefault="004B7E4D" w:rsidP="003654DF">
      <w:pPr>
        <w:spacing w:after="0" w:line="240" w:lineRule="auto"/>
      </w:pPr>
      <w:r>
        <w:separator/>
      </w:r>
    </w:p>
  </w:endnote>
  <w:endnote w:type="continuationSeparator" w:id="1">
    <w:p w:rsidR="004B7E4D" w:rsidRDefault="004B7E4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7E4D" w:rsidRDefault="004B7E4D" w:rsidP="003654DF">
      <w:pPr>
        <w:spacing w:after="0" w:line="240" w:lineRule="auto"/>
      </w:pPr>
      <w:r>
        <w:separator/>
      </w:r>
    </w:p>
  </w:footnote>
  <w:footnote w:type="continuationSeparator" w:id="1">
    <w:p w:rsidR="004B7E4D" w:rsidRDefault="004B7E4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3BF2">
        <w:pPr>
          <w:pStyle w:val="Header"/>
          <w:jc w:val="right"/>
        </w:pPr>
        <w:fldSimple w:instr=" PAGE   \* MERGEFORMAT ">
          <w:r w:rsidR="00FA436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13844"/>
    <w:multiLevelType w:val="hybridMultilevel"/>
    <w:tmpl w:val="8B4A0A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7173D3"/>
    <w:multiLevelType w:val="hybridMultilevel"/>
    <w:tmpl w:val="5B727F10"/>
    <w:lvl w:ilvl="0" w:tplc="F438C170">
      <w:start w:val="1"/>
      <w:numFmt w:val="bullet"/>
      <w:lvlText w:val=""/>
      <w:lvlJc w:val="left"/>
      <w:pPr>
        <w:tabs>
          <w:tab w:val="num" w:pos="720"/>
        </w:tabs>
        <w:ind w:left="720" w:hanging="360"/>
      </w:pPr>
      <w:rPr>
        <w:rFonts w:ascii="Wingdings 2" w:hAnsi="Wingdings 2" w:hint="default"/>
      </w:rPr>
    </w:lvl>
    <w:lvl w:ilvl="1" w:tplc="81701A28" w:tentative="1">
      <w:start w:val="1"/>
      <w:numFmt w:val="bullet"/>
      <w:lvlText w:val=""/>
      <w:lvlJc w:val="left"/>
      <w:pPr>
        <w:tabs>
          <w:tab w:val="num" w:pos="1440"/>
        </w:tabs>
        <w:ind w:left="1440" w:hanging="360"/>
      </w:pPr>
      <w:rPr>
        <w:rFonts w:ascii="Wingdings 2" w:hAnsi="Wingdings 2" w:hint="default"/>
      </w:rPr>
    </w:lvl>
    <w:lvl w:ilvl="2" w:tplc="F6025A28" w:tentative="1">
      <w:start w:val="1"/>
      <w:numFmt w:val="bullet"/>
      <w:lvlText w:val=""/>
      <w:lvlJc w:val="left"/>
      <w:pPr>
        <w:tabs>
          <w:tab w:val="num" w:pos="2160"/>
        </w:tabs>
        <w:ind w:left="2160" w:hanging="360"/>
      </w:pPr>
      <w:rPr>
        <w:rFonts w:ascii="Wingdings 2" w:hAnsi="Wingdings 2" w:hint="default"/>
      </w:rPr>
    </w:lvl>
    <w:lvl w:ilvl="3" w:tplc="48240372" w:tentative="1">
      <w:start w:val="1"/>
      <w:numFmt w:val="bullet"/>
      <w:lvlText w:val=""/>
      <w:lvlJc w:val="left"/>
      <w:pPr>
        <w:tabs>
          <w:tab w:val="num" w:pos="2880"/>
        </w:tabs>
        <w:ind w:left="2880" w:hanging="360"/>
      </w:pPr>
      <w:rPr>
        <w:rFonts w:ascii="Wingdings 2" w:hAnsi="Wingdings 2" w:hint="default"/>
      </w:rPr>
    </w:lvl>
    <w:lvl w:ilvl="4" w:tplc="64047D0C" w:tentative="1">
      <w:start w:val="1"/>
      <w:numFmt w:val="bullet"/>
      <w:lvlText w:val=""/>
      <w:lvlJc w:val="left"/>
      <w:pPr>
        <w:tabs>
          <w:tab w:val="num" w:pos="3600"/>
        </w:tabs>
        <w:ind w:left="3600" w:hanging="360"/>
      </w:pPr>
      <w:rPr>
        <w:rFonts w:ascii="Wingdings 2" w:hAnsi="Wingdings 2" w:hint="default"/>
      </w:rPr>
    </w:lvl>
    <w:lvl w:ilvl="5" w:tplc="B4FE0262" w:tentative="1">
      <w:start w:val="1"/>
      <w:numFmt w:val="bullet"/>
      <w:lvlText w:val=""/>
      <w:lvlJc w:val="left"/>
      <w:pPr>
        <w:tabs>
          <w:tab w:val="num" w:pos="4320"/>
        </w:tabs>
        <w:ind w:left="4320" w:hanging="360"/>
      </w:pPr>
      <w:rPr>
        <w:rFonts w:ascii="Wingdings 2" w:hAnsi="Wingdings 2" w:hint="default"/>
      </w:rPr>
    </w:lvl>
    <w:lvl w:ilvl="6" w:tplc="D4A43412" w:tentative="1">
      <w:start w:val="1"/>
      <w:numFmt w:val="bullet"/>
      <w:lvlText w:val=""/>
      <w:lvlJc w:val="left"/>
      <w:pPr>
        <w:tabs>
          <w:tab w:val="num" w:pos="5040"/>
        </w:tabs>
        <w:ind w:left="5040" w:hanging="360"/>
      </w:pPr>
      <w:rPr>
        <w:rFonts w:ascii="Wingdings 2" w:hAnsi="Wingdings 2" w:hint="default"/>
      </w:rPr>
    </w:lvl>
    <w:lvl w:ilvl="7" w:tplc="0D1AEC8C" w:tentative="1">
      <w:start w:val="1"/>
      <w:numFmt w:val="bullet"/>
      <w:lvlText w:val=""/>
      <w:lvlJc w:val="left"/>
      <w:pPr>
        <w:tabs>
          <w:tab w:val="num" w:pos="5760"/>
        </w:tabs>
        <w:ind w:left="5760" w:hanging="360"/>
      </w:pPr>
      <w:rPr>
        <w:rFonts w:ascii="Wingdings 2" w:hAnsi="Wingdings 2" w:hint="default"/>
      </w:rPr>
    </w:lvl>
    <w:lvl w:ilvl="8" w:tplc="5740BBE8"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751312"/>
    <w:multiLevelType w:val="hybridMultilevel"/>
    <w:tmpl w:val="89121952"/>
    <w:lvl w:ilvl="0" w:tplc="40090001">
      <w:start w:val="1"/>
      <w:numFmt w:val="bullet"/>
      <w:lvlText w:val=""/>
      <w:lvlJc w:val="left"/>
      <w:pPr>
        <w:ind w:left="1155" w:hanging="360"/>
      </w:pPr>
      <w:rPr>
        <w:rFonts w:ascii="Symbol" w:hAnsi="Symbol" w:hint="default"/>
      </w:rPr>
    </w:lvl>
    <w:lvl w:ilvl="1" w:tplc="40090003" w:tentative="1">
      <w:start w:val="1"/>
      <w:numFmt w:val="bullet"/>
      <w:lvlText w:val="o"/>
      <w:lvlJc w:val="left"/>
      <w:pPr>
        <w:ind w:left="1875" w:hanging="360"/>
      </w:pPr>
      <w:rPr>
        <w:rFonts w:ascii="Courier New" w:hAnsi="Courier New" w:cs="Courier New" w:hint="default"/>
      </w:rPr>
    </w:lvl>
    <w:lvl w:ilvl="2" w:tplc="40090005" w:tentative="1">
      <w:start w:val="1"/>
      <w:numFmt w:val="bullet"/>
      <w:lvlText w:val=""/>
      <w:lvlJc w:val="left"/>
      <w:pPr>
        <w:ind w:left="2595" w:hanging="360"/>
      </w:pPr>
      <w:rPr>
        <w:rFonts w:ascii="Wingdings" w:hAnsi="Wingdings" w:hint="default"/>
      </w:rPr>
    </w:lvl>
    <w:lvl w:ilvl="3" w:tplc="40090001" w:tentative="1">
      <w:start w:val="1"/>
      <w:numFmt w:val="bullet"/>
      <w:lvlText w:val=""/>
      <w:lvlJc w:val="left"/>
      <w:pPr>
        <w:ind w:left="3315" w:hanging="360"/>
      </w:pPr>
      <w:rPr>
        <w:rFonts w:ascii="Symbol" w:hAnsi="Symbol" w:hint="default"/>
      </w:rPr>
    </w:lvl>
    <w:lvl w:ilvl="4" w:tplc="40090003" w:tentative="1">
      <w:start w:val="1"/>
      <w:numFmt w:val="bullet"/>
      <w:lvlText w:val="o"/>
      <w:lvlJc w:val="left"/>
      <w:pPr>
        <w:ind w:left="4035" w:hanging="360"/>
      </w:pPr>
      <w:rPr>
        <w:rFonts w:ascii="Courier New" w:hAnsi="Courier New" w:cs="Courier New" w:hint="default"/>
      </w:rPr>
    </w:lvl>
    <w:lvl w:ilvl="5" w:tplc="40090005" w:tentative="1">
      <w:start w:val="1"/>
      <w:numFmt w:val="bullet"/>
      <w:lvlText w:val=""/>
      <w:lvlJc w:val="left"/>
      <w:pPr>
        <w:ind w:left="4755" w:hanging="360"/>
      </w:pPr>
      <w:rPr>
        <w:rFonts w:ascii="Wingdings" w:hAnsi="Wingdings" w:hint="default"/>
      </w:rPr>
    </w:lvl>
    <w:lvl w:ilvl="6" w:tplc="40090001" w:tentative="1">
      <w:start w:val="1"/>
      <w:numFmt w:val="bullet"/>
      <w:lvlText w:val=""/>
      <w:lvlJc w:val="left"/>
      <w:pPr>
        <w:ind w:left="5475" w:hanging="360"/>
      </w:pPr>
      <w:rPr>
        <w:rFonts w:ascii="Symbol" w:hAnsi="Symbol" w:hint="default"/>
      </w:rPr>
    </w:lvl>
    <w:lvl w:ilvl="7" w:tplc="40090003" w:tentative="1">
      <w:start w:val="1"/>
      <w:numFmt w:val="bullet"/>
      <w:lvlText w:val="o"/>
      <w:lvlJc w:val="left"/>
      <w:pPr>
        <w:ind w:left="6195" w:hanging="360"/>
      </w:pPr>
      <w:rPr>
        <w:rFonts w:ascii="Courier New" w:hAnsi="Courier New" w:cs="Courier New" w:hint="default"/>
      </w:rPr>
    </w:lvl>
    <w:lvl w:ilvl="8" w:tplc="40090005" w:tentative="1">
      <w:start w:val="1"/>
      <w:numFmt w:val="bullet"/>
      <w:lvlText w:val=""/>
      <w:lvlJc w:val="left"/>
      <w:pPr>
        <w:ind w:left="6915"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083106"/>
    <w:multiLevelType w:val="hybridMultilevel"/>
    <w:tmpl w:val="C3425872"/>
    <w:lvl w:ilvl="0" w:tplc="A302EF30">
      <w:start w:val="1"/>
      <w:numFmt w:val="bullet"/>
      <w:lvlText w:val=""/>
      <w:lvlJc w:val="left"/>
      <w:pPr>
        <w:tabs>
          <w:tab w:val="num" w:pos="720"/>
        </w:tabs>
        <w:ind w:left="720" w:hanging="360"/>
      </w:pPr>
      <w:rPr>
        <w:rFonts w:ascii="Wingdings 2" w:hAnsi="Wingdings 2" w:hint="default"/>
      </w:rPr>
    </w:lvl>
    <w:lvl w:ilvl="1" w:tplc="B31CBA42" w:tentative="1">
      <w:start w:val="1"/>
      <w:numFmt w:val="bullet"/>
      <w:lvlText w:val=""/>
      <w:lvlJc w:val="left"/>
      <w:pPr>
        <w:tabs>
          <w:tab w:val="num" w:pos="1440"/>
        </w:tabs>
        <w:ind w:left="1440" w:hanging="360"/>
      </w:pPr>
      <w:rPr>
        <w:rFonts w:ascii="Wingdings 2" w:hAnsi="Wingdings 2" w:hint="default"/>
      </w:rPr>
    </w:lvl>
    <w:lvl w:ilvl="2" w:tplc="16C26232" w:tentative="1">
      <w:start w:val="1"/>
      <w:numFmt w:val="bullet"/>
      <w:lvlText w:val=""/>
      <w:lvlJc w:val="left"/>
      <w:pPr>
        <w:tabs>
          <w:tab w:val="num" w:pos="2160"/>
        </w:tabs>
        <w:ind w:left="2160" w:hanging="360"/>
      </w:pPr>
      <w:rPr>
        <w:rFonts w:ascii="Wingdings 2" w:hAnsi="Wingdings 2" w:hint="default"/>
      </w:rPr>
    </w:lvl>
    <w:lvl w:ilvl="3" w:tplc="6CFEAAE4" w:tentative="1">
      <w:start w:val="1"/>
      <w:numFmt w:val="bullet"/>
      <w:lvlText w:val=""/>
      <w:lvlJc w:val="left"/>
      <w:pPr>
        <w:tabs>
          <w:tab w:val="num" w:pos="2880"/>
        </w:tabs>
        <w:ind w:left="2880" w:hanging="360"/>
      </w:pPr>
      <w:rPr>
        <w:rFonts w:ascii="Wingdings 2" w:hAnsi="Wingdings 2" w:hint="default"/>
      </w:rPr>
    </w:lvl>
    <w:lvl w:ilvl="4" w:tplc="6EA2A4AC" w:tentative="1">
      <w:start w:val="1"/>
      <w:numFmt w:val="bullet"/>
      <w:lvlText w:val=""/>
      <w:lvlJc w:val="left"/>
      <w:pPr>
        <w:tabs>
          <w:tab w:val="num" w:pos="3600"/>
        </w:tabs>
        <w:ind w:left="3600" w:hanging="360"/>
      </w:pPr>
      <w:rPr>
        <w:rFonts w:ascii="Wingdings 2" w:hAnsi="Wingdings 2" w:hint="default"/>
      </w:rPr>
    </w:lvl>
    <w:lvl w:ilvl="5" w:tplc="DB5CEA50" w:tentative="1">
      <w:start w:val="1"/>
      <w:numFmt w:val="bullet"/>
      <w:lvlText w:val=""/>
      <w:lvlJc w:val="left"/>
      <w:pPr>
        <w:tabs>
          <w:tab w:val="num" w:pos="4320"/>
        </w:tabs>
        <w:ind w:left="4320" w:hanging="360"/>
      </w:pPr>
      <w:rPr>
        <w:rFonts w:ascii="Wingdings 2" w:hAnsi="Wingdings 2" w:hint="default"/>
      </w:rPr>
    </w:lvl>
    <w:lvl w:ilvl="6" w:tplc="8F0E9842" w:tentative="1">
      <w:start w:val="1"/>
      <w:numFmt w:val="bullet"/>
      <w:lvlText w:val=""/>
      <w:lvlJc w:val="left"/>
      <w:pPr>
        <w:tabs>
          <w:tab w:val="num" w:pos="5040"/>
        </w:tabs>
        <w:ind w:left="5040" w:hanging="360"/>
      </w:pPr>
      <w:rPr>
        <w:rFonts w:ascii="Wingdings 2" w:hAnsi="Wingdings 2" w:hint="default"/>
      </w:rPr>
    </w:lvl>
    <w:lvl w:ilvl="7" w:tplc="A85C84AE" w:tentative="1">
      <w:start w:val="1"/>
      <w:numFmt w:val="bullet"/>
      <w:lvlText w:val=""/>
      <w:lvlJc w:val="left"/>
      <w:pPr>
        <w:tabs>
          <w:tab w:val="num" w:pos="5760"/>
        </w:tabs>
        <w:ind w:left="5760" w:hanging="360"/>
      </w:pPr>
      <w:rPr>
        <w:rFonts w:ascii="Wingdings 2" w:hAnsi="Wingdings 2" w:hint="default"/>
      </w:rPr>
    </w:lvl>
    <w:lvl w:ilvl="8" w:tplc="792868AA"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341CBF"/>
    <w:multiLevelType w:val="hybridMultilevel"/>
    <w:tmpl w:val="08E48542"/>
    <w:lvl w:ilvl="0" w:tplc="C40A3E2E">
      <w:start w:val="1"/>
      <w:numFmt w:val="bullet"/>
      <w:lvlText w:val=""/>
      <w:lvlJc w:val="left"/>
      <w:pPr>
        <w:tabs>
          <w:tab w:val="num" w:pos="720"/>
        </w:tabs>
        <w:ind w:left="720" w:hanging="360"/>
      </w:pPr>
      <w:rPr>
        <w:rFonts w:ascii="Wingdings 2" w:hAnsi="Wingdings 2" w:hint="default"/>
      </w:rPr>
    </w:lvl>
    <w:lvl w:ilvl="1" w:tplc="CB58AB24" w:tentative="1">
      <w:start w:val="1"/>
      <w:numFmt w:val="bullet"/>
      <w:lvlText w:val=""/>
      <w:lvlJc w:val="left"/>
      <w:pPr>
        <w:tabs>
          <w:tab w:val="num" w:pos="1440"/>
        </w:tabs>
        <w:ind w:left="1440" w:hanging="360"/>
      </w:pPr>
      <w:rPr>
        <w:rFonts w:ascii="Wingdings 2" w:hAnsi="Wingdings 2" w:hint="default"/>
      </w:rPr>
    </w:lvl>
    <w:lvl w:ilvl="2" w:tplc="F5E28F1C" w:tentative="1">
      <w:start w:val="1"/>
      <w:numFmt w:val="bullet"/>
      <w:lvlText w:val=""/>
      <w:lvlJc w:val="left"/>
      <w:pPr>
        <w:tabs>
          <w:tab w:val="num" w:pos="2160"/>
        </w:tabs>
        <w:ind w:left="2160" w:hanging="360"/>
      </w:pPr>
      <w:rPr>
        <w:rFonts w:ascii="Wingdings 2" w:hAnsi="Wingdings 2" w:hint="default"/>
      </w:rPr>
    </w:lvl>
    <w:lvl w:ilvl="3" w:tplc="ACEA20BA" w:tentative="1">
      <w:start w:val="1"/>
      <w:numFmt w:val="bullet"/>
      <w:lvlText w:val=""/>
      <w:lvlJc w:val="left"/>
      <w:pPr>
        <w:tabs>
          <w:tab w:val="num" w:pos="2880"/>
        </w:tabs>
        <w:ind w:left="2880" w:hanging="360"/>
      </w:pPr>
      <w:rPr>
        <w:rFonts w:ascii="Wingdings 2" w:hAnsi="Wingdings 2" w:hint="default"/>
      </w:rPr>
    </w:lvl>
    <w:lvl w:ilvl="4" w:tplc="F75293D0" w:tentative="1">
      <w:start w:val="1"/>
      <w:numFmt w:val="bullet"/>
      <w:lvlText w:val=""/>
      <w:lvlJc w:val="left"/>
      <w:pPr>
        <w:tabs>
          <w:tab w:val="num" w:pos="3600"/>
        </w:tabs>
        <w:ind w:left="3600" w:hanging="360"/>
      </w:pPr>
      <w:rPr>
        <w:rFonts w:ascii="Wingdings 2" w:hAnsi="Wingdings 2" w:hint="default"/>
      </w:rPr>
    </w:lvl>
    <w:lvl w:ilvl="5" w:tplc="07DE1BCC" w:tentative="1">
      <w:start w:val="1"/>
      <w:numFmt w:val="bullet"/>
      <w:lvlText w:val=""/>
      <w:lvlJc w:val="left"/>
      <w:pPr>
        <w:tabs>
          <w:tab w:val="num" w:pos="4320"/>
        </w:tabs>
        <w:ind w:left="4320" w:hanging="360"/>
      </w:pPr>
      <w:rPr>
        <w:rFonts w:ascii="Wingdings 2" w:hAnsi="Wingdings 2" w:hint="default"/>
      </w:rPr>
    </w:lvl>
    <w:lvl w:ilvl="6" w:tplc="AF5AB3F4" w:tentative="1">
      <w:start w:val="1"/>
      <w:numFmt w:val="bullet"/>
      <w:lvlText w:val=""/>
      <w:lvlJc w:val="left"/>
      <w:pPr>
        <w:tabs>
          <w:tab w:val="num" w:pos="5040"/>
        </w:tabs>
        <w:ind w:left="5040" w:hanging="360"/>
      </w:pPr>
      <w:rPr>
        <w:rFonts w:ascii="Wingdings 2" w:hAnsi="Wingdings 2" w:hint="default"/>
      </w:rPr>
    </w:lvl>
    <w:lvl w:ilvl="7" w:tplc="1F02CF78" w:tentative="1">
      <w:start w:val="1"/>
      <w:numFmt w:val="bullet"/>
      <w:lvlText w:val=""/>
      <w:lvlJc w:val="left"/>
      <w:pPr>
        <w:tabs>
          <w:tab w:val="num" w:pos="5760"/>
        </w:tabs>
        <w:ind w:left="5760" w:hanging="360"/>
      </w:pPr>
      <w:rPr>
        <w:rFonts w:ascii="Wingdings 2" w:hAnsi="Wingdings 2" w:hint="default"/>
      </w:rPr>
    </w:lvl>
    <w:lvl w:ilvl="8" w:tplc="DEDE9C5A" w:tentative="1">
      <w:start w:val="1"/>
      <w:numFmt w:val="bullet"/>
      <w:lvlText w:val=""/>
      <w:lvlJc w:val="left"/>
      <w:pPr>
        <w:tabs>
          <w:tab w:val="num" w:pos="6480"/>
        </w:tabs>
        <w:ind w:left="6480" w:hanging="360"/>
      </w:pPr>
      <w:rPr>
        <w:rFonts w:ascii="Wingdings 2" w:hAnsi="Wingdings 2" w:hint="default"/>
      </w:rPr>
    </w:lvl>
  </w:abstractNum>
  <w:abstractNum w:abstractNumId="43">
    <w:nsid w:val="721E28FC"/>
    <w:multiLevelType w:val="hybridMultilevel"/>
    <w:tmpl w:val="29F4EE16"/>
    <w:lvl w:ilvl="0" w:tplc="61CE8838">
      <w:start w:val="1"/>
      <w:numFmt w:val="bullet"/>
      <w:lvlText w:val=""/>
      <w:lvlJc w:val="left"/>
      <w:pPr>
        <w:tabs>
          <w:tab w:val="num" w:pos="720"/>
        </w:tabs>
        <w:ind w:left="720" w:hanging="360"/>
      </w:pPr>
      <w:rPr>
        <w:rFonts w:ascii="Wingdings 2" w:hAnsi="Wingdings 2" w:hint="default"/>
      </w:rPr>
    </w:lvl>
    <w:lvl w:ilvl="1" w:tplc="381A9554" w:tentative="1">
      <w:start w:val="1"/>
      <w:numFmt w:val="bullet"/>
      <w:lvlText w:val=""/>
      <w:lvlJc w:val="left"/>
      <w:pPr>
        <w:tabs>
          <w:tab w:val="num" w:pos="1440"/>
        </w:tabs>
        <w:ind w:left="1440" w:hanging="360"/>
      </w:pPr>
      <w:rPr>
        <w:rFonts w:ascii="Wingdings 2" w:hAnsi="Wingdings 2" w:hint="default"/>
      </w:rPr>
    </w:lvl>
    <w:lvl w:ilvl="2" w:tplc="1B0AA270" w:tentative="1">
      <w:start w:val="1"/>
      <w:numFmt w:val="bullet"/>
      <w:lvlText w:val=""/>
      <w:lvlJc w:val="left"/>
      <w:pPr>
        <w:tabs>
          <w:tab w:val="num" w:pos="2160"/>
        </w:tabs>
        <w:ind w:left="2160" w:hanging="360"/>
      </w:pPr>
      <w:rPr>
        <w:rFonts w:ascii="Wingdings 2" w:hAnsi="Wingdings 2" w:hint="default"/>
      </w:rPr>
    </w:lvl>
    <w:lvl w:ilvl="3" w:tplc="560CA506" w:tentative="1">
      <w:start w:val="1"/>
      <w:numFmt w:val="bullet"/>
      <w:lvlText w:val=""/>
      <w:lvlJc w:val="left"/>
      <w:pPr>
        <w:tabs>
          <w:tab w:val="num" w:pos="2880"/>
        </w:tabs>
        <w:ind w:left="2880" w:hanging="360"/>
      </w:pPr>
      <w:rPr>
        <w:rFonts w:ascii="Wingdings 2" w:hAnsi="Wingdings 2" w:hint="default"/>
      </w:rPr>
    </w:lvl>
    <w:lvl w:ilvl="4" w:tplc="4DEE0B2E" w:tentative="1">
      <w:start w:val="1"/>
      <w:numFmt w:val="bullet"/>
      <w:lvlText w:val=""/>
      <w:lvlJc w:val="left"/>
      <w:pPr>
        <w:tabs>
          <w:tab w:val="num" w:pos="3600"/>
        </w:tabs>
        <w:ind w:left="3600" w:hanging="360"/>
      </w:pPr>
      <w:rPr>
        <w:rFonts w:ascii="Wingdings 2" w:hAnsi="Wingdings 2" w:hint="default"/>
      </w:rPr>
    </w:lvl>
    <w:lvl w:ilvl="5" w:tplc="67525062" w:tentative="1">
      <w:start w:val="1"/>
      <w:numFmt w:val="bullet"/>
      <w:lvlText w:val=""/>
      <w:lvlJc w:val="left"/>
      <w:pPr>
        <w:tabs>
          <w:tab w:val="num" w:pos="4320"/>
        </w:tabs>
        <w:ind w:left="4320" w:hanging="360"/>
      </w:pPr>
      <w:rPr>
        <w:rFonts w:ascii="Wingdings 2" w:hAnsi="Wingdings 2" w:hint="default"/>
      </w:rPr>
    </w:lvl>
    <w:lvl w:ilvl="6" w:tplc="24226EF8" w:tentative="1">
      <w:start w:val="1"/>
      <w:numFmt w:val="bullet"/>
      <w:lvlText w:val=""/>
      <w:lvlJc w:val="left"/>
      <w:pPr>
        <w:tabs>
          <w:tab w:val="num" w:pos="5040"/>
        </w:tabs>
        <w:ind w:left="5040" w:hanging="360"/>
      </w:pPr>
      <w:rPr>
        <w:rFonts w:ascii="Wingdings 2" w:hAnsi="Wingdings 2" w:hint="default"/>
      </w:rPr>
    </w:lvl>
    <w:lvl w:ilvl="7" w:tplc="BEFE9616" w:tentative="1">
      <w:start w:val="1"/>
      <w:numFmt w:val="bullet"/>
      <w:lvlText w:val=""/>
      <w:lvlJc w:val="left"/>
      <w:pPr>
        <w:tabs>
          <w:tab w:val="num" w:pos="5760"/>
        </w:tabs>
        <w:ind w:left="5760" w:hanging="360"/>
      </w:pPr>
      <w:rPr>
        <w:rFonts w:ascii="Wingdings 2" w:hAnsi="Wingdings 2" w:hint="default"/>
      </w:rPr>
    </w:lvl>
    <w:lvl w:ilvl="8" w:tplc="3FA63FC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4"/>
  </w:num>
  <w:num w:numId="25">
    <w:abstractNumId w:val="31"/>
  </w:num>
  <w:num w:numId="26">
    <w:abstractNumId w:val="18"/>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22"/>
  </w:num>
  <w:num w:numId="43">
    <w:abstractNumId w:val="15"/>
  </w:num>
  <w:num w:numId="44">
    <w:abstractNumId w:val="42"/>
  </w:num>
  <w:num w:numId="45">
    <w:abstractNumId w:val="43"/>
  </w:num>
  <w:num w:numId="46">
    <w:abstractNumId w:val="1"/>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0B"/>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3C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1298"/>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B7E4D"/>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170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746"/>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BF2"/>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0B2F"/>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33A"/>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5F8F"/>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334"/>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36E"/>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2063184">
      <w:bodyDiv w:val="1"/>
      <w:marLeft w:val="0"/>
      <w:marRight w:val="0"/>
      <w:marTop w:val="0"/>
      <w:marBottom w:val="0"/>
      <w:divBdr>
        <w:top w:val="none" w:sz="0" w:space="0" w:color="auto"/>
        <w:left w:val="none" w:sz="0" w:space="0" w:color="auto"/>
        <w:bottom w:val="none" w:sz="0" w:space="0" w:color="auto"/>
        <w:right w:val="none" w:sz="0" w:space="0" w:color="auto"/>
      </w:divBdr>
      <w:divsChild>
        <w:div w:id="336228167">
          <w:marLeft w:val="576"/>
          <w:marRight w:val="0"/>
          <w:marTop w:val="120"/>
          <w:marBottom w:val="0"/>
          <w:divBdr>
            <w:top w:val="none" w:sz="0" w:space="0" w:color="auto"/>
            <w:left w:val="none" w:sz="0" w:space="0" w:color="auto"/>
            <w:bottom w:val="none" w:sz="0" w:space="0" w:color="auto"/>
            <w:right w:val="none" w:sz="0" w:space="0" w:color="auto"/>
          </w:divBdr>
        </w:div>
        <w:div w:id="382294311">
          <w:marLeft w:val="576"/>
          <w:marRight w:val="0"/>
          <w:marTop w:val="120"/>
          <w:marBottom w:val="0"/>
          <w:divBdr>
            <w:top w:val="none" w:sz="0" w:space="0" w:color="auto"/>
            <w:left w:val="none" w:sz="0" w:space="0" w:color="auto"/>
            <w:bottom w:val="none" w:sz="0" w:space="0" w:color="auto"/>
            <w:right w:val="none" w:sz="0" w:space="0" w:color="auto"/>
          </w:divBdr>
        </w:div>
        <w:div w:id="1125318725">
          <w:marLeft w:val="576"/>
          <w:marRight w:val="0"/>
          <w:marTop w:val="120"/>
          <w:marBottom w:val="0"/>
          <w:divBdr>
            <w:top w:val="none" w:sz="0" w:space="0" w:color="auto"/>
            <w:left w:val="none" w:sz="0" w:space="0" w:color="auto"/>
            <w:bottom w:val="none" w:sz="0" w:space="0" w:color="auto"/>
            <w:right w:val="none" w:sz="0" w:space="0" w:color="auto"/>
          </w:divBdr>
        </w:div>
        <w:div w:id="1898394096">
          <w:marLeft w:val="576"/>
          <w:marRight w:val="0"/>
          <w:marTop w:val="120"/>
          <w:marBottom w:val="0"/>
          <w:divBdr>
            <w:top w:val="none" w:sz="0" w:space="0" w:color="auto"/>
            <w:left w:val="none" w:sz="0" w:space="0" w:color="auto"/>
            <w:bottom w:val="none" w:sz="0" w:space="0" w:color="auto"/>
            <w:right w:val="none" w:sz="0" w:space="0" w:color="auto"/>
          </w:divBdr>
        </w:div>
        <w:div w:id="164400293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495160">
      <w:bodyDiv w:val="1"/>
      <w:marLeft w:val="0"/>
      <w:marRight w:val="0"/>
      <w:marTop w:val="0"/>
      <w:marBottom w:val="0"/>
      <w:divBdr>
        <w:top w:val="none" w:sz="0" w:space="0" w:color="auto"/>
        <w:left w:val="none" w:sz="0" w:space="0" w:color="auto"/>
        <w:bottom w:val="none" w:sz="0" w:space="0" w:color="auto"/>
        <w:right w:val="none" w:sz="0" w:space="0" w:color="auto"/>
      </w:divBdr>
      <w:divsChild>
        <w:div w:id="1453205085">
          <w:marLeft w:val="576"/>
          <w:marRight w:val="0"/>
          <w:marTop w:val="120"/>
          <w:marBottom w:val="0"/>
          <w:divBdr>
            <w:top w:val="none" w:sz="0" w:space="0" w:color="auto"/>
            <w:left w:val="none" w:sz="0" w:space="0" w:color="auto"/>
            <w:bottom w:val="none" w:sz="0" w:space="0" w:color="auto"/>
            <w:right w:val="none" w:sz="0" w:space="0" w:color="auto"/>
          </w:divBdr>
        </w:div>
        <w:div w:id="1202061328">
          <w:marLeft w:val="576"/>
          <w:marRight w:val="0"/>
          <w:marTop w:val="120"/>
          <w:marBottom w:val="0"/>
          <w:divBdr>
            <w:top w:val="none" w:sz="0" w:space="0" w:color="auto"/>
            <w:left w:val="none" w:sz="0" w:space="0" w:color="auto"/>
            <w:bottom w:val="none" w:sz="0" w:space="0" w:color="auto"/>
            <w:right w:val="none" w:sz="0" w:space="0" w:color="auto"/>
          </w:divBdr>
        </w:div>
        <w:div w:id="185364530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325914">
      <w:bodyDiv w:val="1"/>
      <w:marLeft w:val="0"/>
      <w:marRight w:val="0"/>
      <w:marTop w:val="0"/>
      <w:marBottom w:val="0"/>
      <w:divBdr>
        <w:top w:val="none" w:sz="0" w:space="0" w:color="auto"/>
        <w:left w:val="none" w:sz="0" w:space="0" w:color="auto"/>
        <w:bottom w:val="none" w:sz="0" w:space="0" w:color="auto"/>
        <w:right w:val="none" w:sz="0" w:space="0" w:color="auto"/>
      </w:divBdr>
      <w:divsChild>
        <w:div w:id="266622684">
          <w:marLeft w:val="576"/>
          <w:marRight w:val="0"/>
          <w:marTop w:val="120"/>
          <w:marBottom w:val="0"/>
          <w:divBdr>
            <w:top w:val="none" w:sz="0" w:space="0" w:color="auto"/>
            <w:left w:val="none" w:sz="0" w:space="0" w:color="auto"/>
            <w:bottom w:val="none" w:sz="0" w:space="0" w:color="auto"/>
            <w:right w:val="none" w:sz="0" w:space="0" w:color="auto"/>
          </w:divBdr>
        </w:div>
        <w:div w:id="1343967059">
          <w:marLeft w:val="576"/>
          <w:marRight w:val="0"/>
          <w:marTop w:val="120"/>
          <w:marBottom w:val="0"/>
          <w:divBdr>
            <w:top w:val="none" w:sz="0" w:space="0" w:color="auto"/>
            <w:left w:val="none" w:sz="0" w:space="0" w:color="auto"/>
            <w:bottom w:val="none" w:sz="0" w:space="0" w:color="auto"/>
            <w:right w:val="none" w:sz="0" w:space="0" w:color="auto"/>
          </w:divBdr>
        </w:div>
        <w:div w:id="1241866305">
          <w:marLeft w:val="576"/>
          <w:marRight w:val="0"/>
          <w:marTop w:val="120"/>
          <w:marBottom w:val="0"/>
          <w:divBdr>
            <w:top w:val="none" w:sz="0" w:space="0" w:color="auto"/>
            <w:left w:val="none" w:sz="0" w:space="0" w:color="auto"/>
            <w:bottom w:val="none" w:sz="0" w:space="0" w:color="auto"/>
            <w:right w:val="none" w:sz="0" w:space="0" w:color="auto"/>
          </w:divBdr>
        </w:div>
        <w:div w:id="111794518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5998008">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921964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4939272">
      <w:bodyDiv w:val="1"/>
      <w:marLeft w:val="0"/>
      <w:marRight w:val="0"/>
      <w:marTop w:val="0"/>
      <w:marBottom w:val="0"/>
      <w:divBdr>
        <w:top w:val="none" w:sz="0" w:space="0" w:color="auto"/>
        <w:left w:val="none" w:sz="0" w:space="0" w:color="auto"/>
        <w:bottom w:val="none" w:sz="0" w:space="0" w:color="auto"/>
        <w:right w:val="none" w:sz="0" w:space="0" w:color="auto"/>
      </w:divBdr>
      <w:divsChild>
        <w:div w:id="1859387618">
          <w:marLeft w:val="576"/>
          <w:marRight w:val="0"/>
          <w:marTop w:val="120"/>
          <w:marBottom w:val="0"/>
          <w:divBdr>
            <w:top w:val="none" w:sz="0" w:space="0" w:color="auto"/>
            <w:left w:val="none" w:sz="0" w:space="0" w:color="auto"/>
            <w:bottom w:val="none" w:sz="0" w:space="0" w:color="auto"/>
            <w:right w:val="none" w:sz="0" w:space="0" w:color="auto"/>
          </w:divBdr>
        </w:div>
        <w:div w:id="1941983706">
          <w:marLeft w:val="576"/>
          <w:marRight w:val="0"/>
          <w:marTop w:val="120"/>
          <w:marBottom w:val="0"/>
          <w:divBdr>
            <w:top w:val="none" w:sz="0" w:space="0" w:color="auto"/>
            <w:left w:val="none" w:sz="0" w:space="0" w:color="auto"/>
            <w:bottom w:val="none" w:sz="0" w:space="0" w:color="auto"/>
            <w:right w:val="none" w:sz="0" w:space="0" w:color="auto"/>
          </w:divBdr>
        </w:div>
        <w:div w:id="713381953">
          <w:marLeft w:val="576"/>
          <w:marRight w:val="0"/>
          <w:marTop w:val="120"/>
          <w:marBottom w:val="0"/>
          <w:divBdr>
            <w:top w:val="none" w:sz="0" w:space="0" w:color="auto"/>
            <w:left w:val="none" w:sz="0" w:space="0" w:color="auto"/>
            <w:bottom w:val="none" w:sz="0" w:space="0" w:color="auto"/>
            <w:right w:val="none" w:sz="0" w:space="0" w:color="auto"/>
          </w:divBdr>
        </w:div>
      </w:divsChild>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084887">
      <w:bodyDiv w:val="1"/>
      <w:marLeft w:val="0"/>
      <w:marRight w:val="0"/>
      <w:marTop w:val="0"/>
      <w:marBottom w:val="0"/>
      <w:divBdr>
        <w:top w:val="none" w:sz="0" w:space="0" w:color="auto"/>
        <w:left w:val="none" w:sz="0" w:space="0" w:color="auto"/>
        <w:bottom w:val="none" w:sz="0" w:space="0" w:color="auto"/>
        <w:right w:val="none" w:sz="0" w:space="0" w:color="auto"/>
      </w:divBdr>
      <w:divsChild>
        <w:div w:id="1739595492">
          <w:marLeft w:val="576"/>
          <w:marRight w:val="0"/>
          <w:marTop w:val="120"/>
          <w:marBottom w:val="0"/>
          <w:divBdr>
            <w:top w:val="none" w:sz="0" w:space="0" w:color="auto"/>
            <w:left w:val="none" w:sz="0" w:space="0" w:color="auto"/>
            <w:bottom w:val="none" w:sz="0" w:space="0" w:color="auto"/>
            <w:right w:val="none" w:sz="0" w:space="0" w:color="auto"/>
          </w:divBdr>
        </w:div>
        <w:div w:id="710543625">
          <w:marLeft w:val="576"/>
          <w:marRight w:val="0"/>
          <w:marTop w:val="120"/>
          <w:marBottom w:val="0"/>
          <w:divBdr>
            <w:top w:val="none" w:sz="0" w:space="0" w:color="auto"/>
            <w:left w:val="none" w:sz="0" w:space="0" w:color="auto"/>
            <w:bottom w:val="none" w:sz="0" w:space="0" w:color="auto"/>
            <w:right w:val="none" w:sz="0" w:space="0" w:color="auto"/>
          </w:divBdr>
        </w:div>
        <w:div w:id="703873481">
          <w:marLeft w:val="576"/>
          <w:marRight w:val="0"/>
          <w:marTop w:val="120"/>
          <w:marBottom w:val="0"/>
          <w:divBdr>
            <w:top w:val="none" w:sz="0" w:space="0" w:color="auto"/>
            <w:left w:val="none" w:sz="0" w:space="0" w:color="auto"/>
            <w:bottom w:val="none" w:sz="0" w:space="0" w:color="auto"/>
            <w:right w:val="none" w:sz="0" w:space="0" w:color="auto"/>
          </w:divBdr>
        </w:div>
        <w:div w:id="1762988180">
          <w:marLeft w:val="576"/>
          <w:marRight w:val="0"/>
          <w:marTop w:val="120"/>
          <w:marBottom w:val="0"/>
          <w:divBdr>
            <w:top w:val="none" w:sz="0" w:space="0" w:color="auto"/>
            <w:left w:val="none" w:sz="0" w:space="0" w:color="auto"/>
            <w:bottom w:val="none" w:sz="0" w:space="0" w:color="auto"/>
            <w:right w:val="none" w:sz="0" w:space="0" w:color="auto"/>
          </w:divBdr>
        </w:div>
        <w:div w:id="33168293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9740263">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425408">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9793661">
      <w:bodyDiv w:val="1"/>
      <w:marLeft w:val="0"/>
      <w:marRight w:val="0"/>
      <w:marTop w:val="0"/>
      <w:marBottom w:val="0"/>
      <w:divBdr>
        <w:top w:val="none" w:sz="0" w:space="0" w:color="auto"/>
        <w:left w:val="none" w:sz="0" w:space="0" w:color="auto"/>
        <w:bottom w:val="none" w:sz="0" w:space="0" w:color="auto"/>
        <w:right w:val="none" w:sz="0" w:space="0" w:color="auto"/>
      </w:divBdr>
      <w:divsChild>
        <w:div w:id="1172843371">
          <w:marLeft w:val="576"/>
          <w:marRight w:val="0"/>
          <w:marTop w:val="120"/>
          <w:marBottom w:val="0"/>
          <w:divBdr>
            <w:top w:val="none" w:sz="0" w:space="0" w:color="auto"/>
            <w:left w:val="none" w:sz="0" w:space="0" w:color="auto"/>
            <w:bottom w:val="none" w:sz="0" w:space="0" w:color="auto"/>
            <w:right w:val="none" w:sz="0" w:space="0" w:color="auto"/>
          </w:divBdr>
        </w:div>
        <w:div w:id="1131167837">
          <w:marLeft w:val="576"/>
          <w:marRight w:val="0"/>
          <w:marTop w:val="120"/>
          <w:marBottom w:val="0"/>
          <w:divBdr>
            <w:top w:val="none" w:sz="0" w:space="0" w:color="auto"/>
            <w:left w:val="none" w:sz="0" w:space="0" w:color="auto"/>
            <w:bottom w:val="none" w:sz="0" w:space="0" w:color="auto"/>
            <w:right w:val="none" w:sz="0" w:space="0" w:color="auto"/>
          </w:divBdr>
        </w:div>
        <w:div w:id="127948495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3758</TotalTime>
  <Pages>14</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2021-06-19T11:42:00Z</dcterms:modified>
</cp:coreProperties>
</file>