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44BDF" w:rsidRDefault="00C44BDF" w:rsidP="00C44BDF">
      <w:pPr>
        <w:spacing w:line="360" w:lineRule="auto"/>
        <w:jc w:val="center"/>
        <w:rPr>
          <w:rFonts w:ascii="Times New Roman" w:hAnsi="Times New Roman" w:cs="Times New Roman"/>
          <w:b/>
          <w:sz w:val="44"/>
          <w:szCs w:val="44"/>
        </w:rPr>
      </w:pPr>
      <w:r w:rsidRPr="00C44BDF">
        <w:rPr>
          <w:rFonts w:ascii="Times New Roman" w:hAnsi="Times New Roman" w:cs="Times New Roman"/>
          <w:b/>
          <w:sz w:val="44"/>
          <w:szCs w:val="44"/>
        </w:rPr>
        <w:t>Performance Analysis of Millimeter Wave Wireless Power Transfer With Imperfect Beam Alignment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44BDF" w:rsidRDefault="00C44BDF" w:rsidP="00E53AA4">
      <w:pPr>
        <w:spacing w:line="360" w:lineRule="auto"/>
        <w:jc w:val="both"/>
        <w:rPr>
          <w:rFonts w:ascii="Times New Roman" w:hAnsi="Times New Roman" w:cs="Times New Roman"/>
          <w:b/>
          <w:sz w:val="44"/>
          <w:szCs w:val="44"/>
        </w:rPr>
      </w:pPr>
    </w:p>
    <w:p w:rsidR="00C44BDF" w:rsidRDefault="00C44BD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10235" w:rsidRDefault="00710235" w:rsidP="00E53AA4">
      <w:pPr>
        <w:spacing w:line="360" w:lineRule="auto"/>
        <w:jc w:val="both"/>
        <w:rPr>
          <w:rFonts w:ascii="Times New Roman" w:hAnsi="Times New Roman" w:cs="Times New Roman"/>
          <w:b/>
          <w:sz w:val="32"/>
          <w:szCs w:val="32"/>
        </w:rPr>
      </w:pPr>
      <w:r w:rsidRPr="00710235">
        <w:rPr>
          <w:rFonts w:ascii="Times New Roman" w:hAnsi="Times New Roman" w:cs="Times New Roman"/>
          <w:sz w:val="32"/>
          <w:szCs w:val="32"/>
        </w:rPr>
        <w:t>In this paper, the impact of imperfect beam alignment (IBA) on millimeter wave (mmWave) wireless power transfer (WPT) is investigated. We consider a mmWave WPT network, where the location of the energy transmitters follows a Poisson point process. Instead of the mostly used flat-top antenna model, we adopt the Gaussian antenna model suggested by the 3rd Generation Partnership Project (3GPP) for better accuracy. Two beam alignment error (BAE) models, i.e., truncated Gaussian and uniform models, are introduced to represent different BAE sources. We derive the probability density functions (PDFs) of the cascaded antenna gain with both BAE models and then provide the approximated PDFs for tractability. With the help of Fox’s H function, the analytic expression for the energy coverage probability with nonlinear energy harvesting model is derived. Besides, we deduce a closed-form expression of the average harvested radio frequency (RF) energy. The simulation results verify our theoretical results and demonstrate the performance degradation incurred by BAE. It also shows that the flat-top antenna model cannot always provide accurate performance evaluation in the presence of BAE.</w:t>
      </w:r>
    </w:p>
    <w:p w:rsidR="00845895" w:rsidRDefault="00845895" w:rsidP="00E53AA4">
      <w:pPr>
        <w:spacing w:line="360" w:lineRule="auto"/>
        <w:jc w:val="both"/>
        <w:rPr>
          <w:rFonts w:ascii="Times New Roman" w:hAnsi="Times New Roman" w:cs="Times New Roman"/>
          <w:b/>
          <w:sz w:val="40"/>
          <w:szCs w:val="40"/>
        </w:rPr>
      </w:pPr>
    </w:p>
    <w:p w:rsidR="00F25559" w:rsidRDefault="00F25559" w:rsidP="00932CC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04EA0" w:rsidRDefault="003B6A1C" w:rsidP="00405AE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04EA0">
        <w:rPr>
          <w:rFonts w:ascii="Times New Roman" w:hAnsi="Times New Roman" w:cs="Times New Roman"/>
          <w:sz w:val="32"/>
          <w:szCs w:val="32"/>
          <w:lang w:val="en-IN"/>
        </w:rPr>
        <w:t>It can be observed that when the number of elements</w:t>
      </w:r>
      <w:r w:rsidRPr="00F04EA0">
        <w:rPr>
          <w:rFonts w:ascii="Times New Roman" w:hAnsi="Times New Roman" w:cs="Times New Roman"/>
          <w:sz w:val="32"/>
          <w:szCs w:val="32"/>
          <w:lang w:val="en-IN"/>
        </w:rPr>
        <w:t xml:space="preserve"> in the antenna array grows larger and the alignment errors exist, the mainlobe beamwidth becomes too narrow to guarantee the beam alignment.</w:t>
      </w:r>
    </w:p>
    <w:p w:rsidR="00000000" w:rsidRPr="00F04EA0" w:rsidRDefault="003B6A1C" w:rsidP="00405AE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04EA0">
        <w:rPr>
          <w:rFonts w:ascii="Times New Roman" w:hAnsi="Times New Roman" w:cs="Times New Roman"/>
          <w:sz w:val="32"/>
          <w:szCs w:val="32"/>
          <w:lang w:val="en-IN"/>
        </w:rPr>
        <w:t xml:space="preserve">MILLIMETER-WAVE (mmWave) bands will play a significant role in future 5G networks, where the broad spectrum aims </w:t>
      </w:r>
      <w:r w:rsidRPr="00F04EA0">
        <w:rPr>
          <w:rFonts w:ascii="Times New Roman" w:hAnsi="Times New Roman" w:cs="Times New Roman"/>
          <w:sz w:val="32"/>
          <w:szCs w:val="32"/>
          <w:lang w:val="en-IN"/>
        </w:rPr>
        <w:t>to mitigate traffic-related issues in existing sub-6 GHz networks.</w:t>
      </w:r>
    </w:p>
    <w:p w:rsidR="00000000" w:rsidRPr="00F04EA0" w:rsidRDefault="003B6A1C" w:rsidP="00405AE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04EA0">
        <w:rPr>
          <w:rFonts w:ascii="Times New Roman" w:hAnsi="Times New Roman" w:cs="Times New Roman"/>
          <w:sz w:val="32"/>
          <w:szCs w:val="32"/>
          <w:lang w:val="en-IN"/>
        </w:rPr>
        <w:t>RFEH in a 28 GHz network has been investigated numerically demonstrating improved energy and information coverage over sub-6 GHz networks, promising improved end-to-end RFEH efficiency ove</w:t>
      </w:r>
      <w:r w:rsidRPr="00F04EA0">
        <w:rPr>
          <w:rFonts w:ascii="Times New Roman" w:hAnsi="Times New Roman" w:cs="Times New Roman"/>
          <w:sz w:val="32"/>
          <w:szCs w:val="32"/>
          <w:lang w:val="en-IN"/>
        </w:rPr>
        <w:t>r existing cellular networks.</w:t>
      </w:r>
    </w:p>
    <w:p w:rsidR="00000000" w:rsidRPr="00F04EA0" w:rsidRDefault="003B6A1C" w:rsidP="00405AE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04EA0">
        <w:rPr>
          <w:rFonts w:ascii="Times New Roman" w:hAnsi="Times New Roman" w:cs="Times New Roman"/>
          <w:sz w:val="32"/>
          <w:szCs w:val="32"/>
          <w:lang w:val="en-IN"/>
        </w:rPr>
        <w:t xml:space="preserve">In order to overcome the cost-barrier of mmWave rectennas fabricated on low-loss RF substrates, additive manufacturing has been used to realize mmWave rectennas for pervasive IoT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04EA0" w:rsidRDefault="003B6A1C" w:rsidP="00F04EA0">
      <w:pPr>
        <w:numPr>
          <w:ilvl w:val="0"/>
          <w:numId w:val="45"/>
        </w:numPr>
        <w:spacing w:line="360" w:lineRule="auto"/>
        <w:jc w:val="both"/>
        <w:rPr>
          <w:rFonts w:ascii="Times New Roman" w:hAnsi="Times New Roman" w:cs="Times New Roman"/>
          <w:bCs/>
          <w:sz w:val="32"/>
          <w:szCs w:val="32"/>
          <w:lang w:val="en-IN"/>
        </w:rPr>
      </w:pPr>
      <w:r w:rsidRPr="00F04EA0">
        <w:rPr>
          <w:rFonts w:ascii="Times New Roman" w:hAnsi="Times New Roman" w:cs="Times New Roman"/>
          <w:bCs/>
          <w:sz w:val="32"/>
          <w:szCs w:val="32"/>
          <w:lang w:val="en-IN"/>
        </w:rPr>
        <w:t xml:space="preserve">To the </w:t>
      </w:r>
      <w:r w:rsidRPr="00F04EA0">
        <w:rPr>
          <w:rFonts w:ascii="Times New Roman" w:hAnsi="Times New Roman" w:cs="Times New Roman"/>
          <w:bCs/>
          <w:sz w:val="32"/>
          <w:szCs w:val="32"/>
          <w:lang w:val="en-IN"/>
        </w:rPr>
        <w:t>best of our knowledge, the impact of BAE on mmWave WPT system has not been investigated and well understood to date.</w:t>
      </w:r>
    </w:p>
    <w:p w:rsidR="00000000" w:rsidRPr="00F04EA0" w:rsidRDefault="003B6A1C" w:rsidP="00F04EA0">
      <w:pPr>
        <w:numPr>
          <w:ilvl w:val="0"/>
          <w:numId w:val="45"/>
        </w:numPr>
        <w:spacing w:line="360" w:lineRule="auto"/>
        <w:jc w:val="both"/>
        <w:rPr>
          <w:rFonts w:ascii="Times New Roman" w:hAnsi="Times New Roman" w:cs="Times New Roman"/>
          <w:bCs/>
          <w:sz w:val="32"/>
          <w:szCs w:val="32"/>
          <w:lang w:val="en-IN"/>
        </w:rPr>
      </w:pPr>
      <w:r w:rsidRPr="00F04EA0">
        <w:rPr>
          <w:rFonts w:ascii="Times New Roman" w:hAnsi="Times New Roman" w:cs="Times New Roman"/>
          <w:bCs/>
          <w:sz w:val="32"/>
          <w:szCs w:val="32"/>
          <w:lang w:val="en-IN"/>
        </w:rPr>
        <w:t xml:space="preserve">Alternatively, using the antenna gain model suggested by the 3rd Generation Partnership Project (3GPP), investigated the impact of </w:t>
      </w:r>
      <w:r w:rsidRPr="00F04EA0">
        <w:rPr>
          <w:rFonts w:ascii="Times New Roman" w:hAnsi="Times New Roman" w:cs="Times New Roman"/>
          <w:bCs/>
          <w:sz w:val="32"/>
          <w:szCs w:val="32"/>
          <w:lang w:val="en-IN"/>
        </w:rPr>
        <w:lastRenderedPageBreak/>
        <w:t>beam mi</w:t>
      </w:r>
      <w:r w:rsidRPr="00F04EA0">
        <w:rPr>
          <w:rFonts w:ascii="Times New Roman" w:hAnsi="Times New Roman" w:cs="Times New Roman"/>
          <w:bCs/>
          <w:sz w:val="32"/>
          <w:szCs w:val="32"/>
          <w:lang w:val="en-IN"/>
        </w:rPr>
        <w:t>salignment from interfering transmitters, and resorted to the curve-fitting method to derive the probability density function of the antenna gain with BAE.</w:t>
      </w:r>
    </w:p>
    <w:p w:rsidR="00000000" w:rsidRPr="00F04EA0" w:rsidRDefault="003B6A1C" w:rsidP="00F04EA0">
      <w:pPr>
        <w:numPr>
          <w:ilvl w:val="0"/>
          <w:numId w:val="45"/>
        </w:numPr>
        <w:spacing w:line="360" w:lineRule="auto"/>
        <w:jc w:val="both"/>
        <w:rPr>
          <w:rFonts w:ascii="Times New Roman" w:hAnsi="Times New Roman" w:cs="Times New Roman"/>
          <w:bCs/>
          <w:sz w:val="32"/>
          <w:szCs w:val="32"/>
          <w:lang w:val="en-IN"/>
        </w:rPr>
      </w:pPr>
      <w:r w:rsidRPr="00F04EA0">
        <w:rPr>
          <w:rFonts w:ascii="Times New Roman" w:hAnsi="Times New Roman" w:cs="Times New Roman"/>
          <w:bCs/>
          <w:sz w:val="32"/>
          <w:szCs w:val="32"/>
          <w:lang w:val="en-IN"/>
        </w:rPr>
        <w:t xml:space="preserve">The reason is that the flat-top model lacks the capability of depicting the roll-off effect of the </w:t>
      </w:r>
      <w:r w:rsidRPr="00F04EA0">
        <w:rPr>
          <w:rFonts w:ascii="Times New Roman" w:hAnsi="Times New Roman" w:cs="Times New Roman"/>
          <w:bCs/>
          <w:sz w:val="32"/>
          <w:szCs w:val="32"/>
          <w:lang w:val="en-IN"/>
        </w:rPr>
        <w:t>mainlobe and thus is not suitable for accurately evaluating the impact of BAE on mmWave systems.</w:t>
      </w:r>
    </w:p>
    <w:p w:rsidR="00000000" w:rsidRPr="00F04EA0" w:rsidRDefault="003B6A1C" w:rsidP="00F04EA0">
      <w:pPr>
        <w:numPr>
          <w:ilvl w:val="0"/>
          <w:numId w:val="45"/>
        </w:numPr>
        <w:spacing w:line="360" w:lineRule="auto"/>
        <w:jc w:val="both"/>
        <w:rPr>
          <w:rFonts w:ascii="Times New Roman" w:hAnsi="Times New Roman" w:cs="Times New Roman"/>
          <w:bCs/>
          <w:sz w:val="32"/>
          <w:szCs w:val="32"/>
          <w:lang w:val="en-IN"/>
        </w:rPr>
      </w:pPr>
      <w:r w:rsidRPr="00F04EA0">
        <w:rPr>
          <w:rFonts w:ascii="Times New Roman" w:hAnsi="Times New Roman" w:cs="Times New Roman"/>
          <w:bCs/>
          <w:sz w:val="32"/>
          <w:szCs w:val="32"/>
          <w:lang w:val="en-IN"/>
        </w:rPr>
        <w:t>It means that minimizing BAE is one of the most crucial issues for mmWave WPT systems.</w:t>
      </w:r>
      <w:r w:rsidRPr="00F04EA0">
        <w:rPr>
          <w:rFonts w:ascii="Times New Roman" w:hAnsi="Times New Roman" w:cs="Times New Roman"/>
          <w:bCs/>
          <w:sz w:val="32"/>
          <w:szCs w:val="32"/>
        </w:rPr>
        <w:t xml:space="preserve"> </w:t>
      </w:r>
    </w:p>
    <w:p w:rsidR="000B33B0" w:rsidRPr="00F04EA0" w:rsidRDefault="006A300A" w:rsidP="00F04EA0">
      <w:pPr>
        <w:spacing w:line="360" w:lineRule="auto"/>
        <w:jc w:val="both"/>
        <w:rPr>
          <w:rFonts w:ascii="Times New Roman" w:eastAsia="Times New Roman" w:hAnsi="Times New Roman" w:cs="Times New Roman"/>
          <w:sz w:val="32"/>
          <w:szCs w:val="32"/>
        </w:rPr>
      </w:pPr>
      <w:r w:rsidRPr="00F04EA0">
        <w:rPr>
          <w:rFonts w:ascii="Times New Roman" w:hAnsi="Times New Roman" w:cs="Times New Roman"/>
          <w:b/>
          <w:sz w:val="36"/>
          <w:szCs w:val="36"/>
        </w:rPr>
        <w:t xml:space="preserve">2.2. PROPOSED </w:t>
      </w:r>
      <w:r w:rsidR="000B33B0" w:rsidRPr="00F04EA0">
        <w:rPr>
          <w:rFonts w:ascii="Times New Roman" w:hAnsi="Times New Roman" w:cs="Times New Roman"/>
          <w:b/>
          <w:sz w:val="36"/>
          <w:szCs w:val="36"/>
        </w:rPr>
        <w:t xml:space="preserve">SYSTEM </w:t>
      </w:r>
    </w:p>
    <w:p w:rsidR="00F04EA0" w:rsidRPr="00F04EA0" w:rsidRDefault="00F04EA0" w:rsidP="00F04EA0">
      <w:pPr>
        <w:pStyle w:val="NormalWeb"/>
        <w:numPr>
          <w:ilvl w:val="0"/>
          <w:numId w:val="46"/>
        </w:numPr>
        <w:spacing w:before="0" w:beforeAutospacing="0" w:after="0" w:afterAutospacing="0" w:line="360" w:lineRule="auto"/>
        <w:ind w:left="426"/>
        <w:jc w:val="both"/>
        <w:rPr>
          <w:sz w:val="32"/>
          <w:szCs w:val="32"/>
        </w:rPr>
      </w:pPr>
      <w:r w:rsidRPr="00F04EA0">
        <w:rPr>
          <w:sz w:val="32"/>
          <w:szCs w:val="32"/>
        </w:rPr>
        <w:t xml:space="preserve">To cope with the exponentially increasing demands for high data rate wireless accesses, several key techniques have been proposed . </w:t>
      </w:r>
    </w:p>
    <w:p w:rsidR="00F04EA0" w:rsidRPr="00F04EA0" w:rsidRDefault="00F04EA0" w:rsidP="00F04EA0">
      <w:pPr>
        <w:pStyle w:val="NormalWeb"/>
        <w:numPr>
          <w:ilvl w:val="0"/>
          <w:numId w:val="46"/>
        </w:numPr>
        <w:spacing w:before="0" w:beforeAutospacing="0" w:after="0" w:afterAutospacing="0" w:line="360" w:lineRule="auto"/>
        <w:ind w:left="426"/>
        <w:jc w:val="both"/>
        <w:rPr>
          <w:sz w:val="32"/>
          <w:szCs w:val="32"/>
        </w:rPr>
      </w:pPr>
      <w:r w:rsidRPr="00F04EA0">
        <w:rPr>
          <w:sz w:val="32"/>
          <w:szCs w:val="32"/>
        </w:rPr>
        <w:t xml:space="preserve">In particular, millimeter wave (mmWave) communication, which benefits from its numerous spectrum resources and short wavelength, is widely considered as one of the most important technologies to achieve 10Gbit/s peak date rate. </w:t>
      </w:r>
    </w:p>
    <w:p w:rsidR="00F04EA0" w:rsidRPr="00F04EA0" w:rsidRDefault="00F04EA0" w:rsidP="00F04EA0">
      <w:pPr>
        <w:pStyle w:val="NormalWeb"/>
        <w:numPr>
          <w:ilvl w:val="0"/>
          <w:numId w:val="46"/>
        </w:numPr>
        <w:spacing w:before="0" w:beforeAutospacing="0" w:after="0" w:afterAutospacing="0" w:line="360" w:lineRule="auto"/>
        <w:ind w:left="426"/>
        <w:jc w:val="both"/>
        <w:rPr>
          <w:sz w:val="32"/>
          <w:szCs w:val="32"/>
        </w:rPr>
      </w:pPr>
      <w:r w:rsidRPr="00F04EA0">
        <w:rPr>
          <w:sz w:val="32"/>
          <w:szCs w:val="32"/>
        </w:rPr>
        <w:t>So far, many efforts have been devoted to the research of mmWave communications.</w:t>
      </w:r>
    </w:p>
    <w:p w:rsidR="00F04EA0" w:rsidRPr="00F04EA0" w:rsidRDefault="00F04EA0" w:rsidP="00F04EA0">
      <w:pPr>
        <w:pStyle w:val="NormalWeb"/>
        <w:numPr>
          <w:ilvl w:val="0"/>
          <w:numId w:val="46"/>
        </w:numPr>
        <w:spacing w:before="0" w:beforeAutospacing="0" w:after="0" w:afterAutospacing="0" w:line="360" w:lineRule="auto"/>
        <w:ind w:left="426"/>
        <w:jc w:val="both"/>
        <w:rPr>
          <w:sz w:val="32"/>
          <w:szCs w:val="32"/>
        </w:rPr>
      </w:pPr>
      <w:r w:rsidRPr="00F04EA0">
        <w:rPr>
          <w:sz w:val="32"/>
          <w:szCs w:val="32"/>
        </w:rPr>
        <w:t xml:space="preserve">This is explained by the patch antenna’s higher dielectric losses discussed earlier; over 53.7% of the accepted power is dissipated in the patch’s textile substrate as opposed to only 32.4% of the power accepted by the proposed AVA. </w:t>
      </w:r>
    </w:p>
    <w:p w:rsidR="00405AEC" w:rsidRDefault="00405AEC"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04EA0" w:rsidRDefault="003B6A1C" w:rsidP="00F04E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4EA0">
        <w:rPr>
          <w:rFonts w:ascii="Times New Roman" w:eastAsia="AdvGulliv-R" w:hAnsi="Times New Roman" w:cs="Times New Roman"/>
          <w:bCs/>
          <w:sz w:val="32"/>
          <w:szCs w:val="32"/>
          <w:lang w:val="en-IN"/>
        </w:rPr>
        <w:t>To evaluate the system-level performance of mmWave WPT, stochastic geometry has been utilized to capture the effects of propagation loss and blockage, which dominate the received signal power.</w:t>
      </w:r>
    </w:p>
    <w:p w:rsidR="00000000" w:rsidRPr="00F04EA0" w:rsidRDefault="003B6A1C" w:rsidP="00F04E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4EA0">
        <w:rPr>
          <w:rFonts w:ascii="Times New Roman" w:eastAsia="AdvGulliv-R" w:hAnsi="Times New Roman" w:cs="Times New Roman"/>
          <w:bCs/>
          <w:sz w:val="32"/>
          <w:szCs w:val="32"/>
          <w:lang w:val="en-IN"/>
        </w:rPr>
        <w:t>Bo</w:t>
      </w:r>
      <w:r w:rsidRPr="00F04EA0">
        <w:rPr>
          <w:rFonts w:ascii="Times New Roman" w:eastAsia="AdvGulliv-R" w:hAnsi="Times New Roman" w:cs="Times New Roman"/>
          <w:bCs/>
          <w:sz w:val="32"/>
          <w:szCs w:val="32"/>
          <w:lang w:val="en-IN"/>
        </w:rPr>
        <w:t>th works verified that mmWave could improve the performance of SWIPT compared to lower frequency solutions.</w:t>
      </w:r>
    </w:p>
    <w:p w:rsidR="00000000" w:rsidRPr="00F04EA0" w:rsidRDefault="003B6A1C" w:rsidP="00F04E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4EA0">
        <w:rPr>
          <w:rFonts w:ascii="Times New Roman" w:eastAsia="AdvGulliv-R" w:hAnsi="Times New Roman" w:cs="Times New Roman"/>
          <w:bCs/>
          <w:sz w:val="32"/>
          <w:szCs w:val="32"/>
          <w:lang w:val="en-IN"/>
        </w:rPr>
        <w:t>Nevertheless, it may incur great inaccuracy for evaluating system-level performance.</w:t>
      </w:r>
    </w:p>
    <w:p w:rsidR="00000000" w:rsidRPr="00F04EA0" w:rsidRDefault="003B6A1C" w:rsidP="00F04E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4EA0">
        <w:rPr>
          <w:rFonts w:ascii="Times New Roman" w:eastAsia="AdvGulliv-R" w:hAnsi="Times New Roman" w:cs="Times New Roman"/>
          <w:bCs/>
          <w:sz w:val="32"/>
          <w:szCs w:val="32"/>
          <w:lang w:val="en-IN"/>
        </w:rPr>
        <w:t>Therefore, some literature considers more realistic antenna p</w:t>
      </w:r>
      <w:r w:rsidRPr="00F04EA0">
        <w:rPr>
          <w:rFonts w:ascii="Times New Roman" w:eastAsia="AdvGulliv-R" w:hAnsi="Times New Roman" w:cs="Times New Roman"/>
          <w:bCs/>
          <w:sz w:val="32"/>
          <w:szCs w:val="32"/>
          <w:lang w:val="en-IN"/>
        </w:rPr>
        <w:t xml:space="preserve">atterns in the performance analysis of mmWave WPT. </w:t>
      </w:r>
    </w:p>
    <w:p w:rsidR="00000000" w:rsidRPr="00F04EA0" w:rsidRDefault="003B6A1C" w:rsidP="00F04E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4EA0">
        <w:rPr>
          <w:rFonts w:ascii="Times New Roman" w:eastAsia="AdvGulliv-R" w:hAnsi="Times New Roman" w:cs="Times New Roman"/>
          <w:bCs/>
          <w:sz w:val="32"/>
          <w:szCs w:val="32"/>
          <w:lang w:val="en-IN"/>
        </w:rPr>
        <w:t>In, the microstrip patch antenna and end-fire antenna models were used to analyze the coverage performance of SWIPT.</w:t>
      </w:r>
    </w:p>
    <w:p w:rsidR="00000000" w:rsidRPr="00F04EA0" w:rsidRDefault="003B6A1C" w:rsidP="00F04E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4EA0">
        <w:rPr>
          <w:rFonts w:ascii="Times New Roman" w:eastAsia="AdvGulliv-R" w:hAnsi="Times New Roman" w:cs="Times New Roman"/>
          <w:bCs/>
          <w:sz w:val="32"/>
          <w:szCs w:val="32"/>
          <w:lang w:val="en-IN"/>
        </w:rPr>
        <w:t xml:space="preserve">Therefore, it is necessary to investigate the performance of the mmWave transmission </w:t>
      </w:r>
      <w:r w:rsidRPr="00F04EA0">
        <w:rPr>
          <w:rFonts w:ascii="Times New Roman" w:eastAsia="AdvGulliv-R" w:hAnsi="Times New Roman" w:cs="Times New Roman"/>
          <w:bCs/>
          <w:sz w:val="32"/>
          <w:szCs w:val="32"/>
          <w:lang w:val="en-IN"/>
        </w:rPr>
        <w:t xml:space="preserve">systems with imperfect beam alignment (IBA).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E6002" w:rsidRDefault="00F04EA0" w:rsidP="00E53AA4">
            <w:pPr>
              <w:tabs>
                <w:tab w:val="left" w:pos="720"/>
              </w:tabs>
              <w:spacing w:after="100" w:line="360" w:lineRule="auto"/>
              <w:jc w:val="both"/>
              <w:rPr>
                <w:rFonts w:ascii="Times New Roman" w:hAnsi="Times New Roman" w:cs="Times New Roman"/>
                <w:sz w:val="28"/>
                <w:szCs w:val="28"/>
              </w:rPr>
            </w:pPr>
            <w:r w:rsidRPr="005E6002">
              <w:rPr>
                <w:rFonts w:ascii="Times New Roman" w:hAnsi="Times New Roman" w:cs="Times New Roman"/>
                <w:sz w:val="28"/>
                <w:szCs w:val="28"/>
              </w:rPr>
              <w:t>Fundamentals of wireless information and power transfer: From rf energy harvester models to signal and system designs</w:t>
            </w:r>
          </w:p>
        </w:tc>
        <w:tc>
          <w:tcPr>
            <w:tcW w:w="3192" w:type="dxa"/>
          </w:tcPr>
          <w:p w:rsidR="000C407B" w:rsidRPr="005E6002" w:rsidRDefault="00F04EA0" w:rsidP="00F04EA0">
            <w:pPr>
              <w:tabs>
                <w:tab w:val="left" w:pos="720"/>
              </w:tabs>
              <w:spacing w:after="100" w:line="360" w:lineRule="auto"/>
              <w:jc w:val="both"/>
              <w:rPr>
                <w:rFonts w:ascii="Times New Roman" w:hAnsi="Times New Roman" w:cs="Times New Roman"/>
                <w:sz w:val="28"/>
                <w:szCs w:val="28"/>
              </w:rPr>
            </w:pPr>
            <w:r w:rsidRPr="005E6002">
              <w:rPr>
                <w:rFonts w:ascii="Times New Roman" w:hAnsi="Times New Roman" w:cs="Times New Roman"/>
                <w:sz w:val="28"/>
                <w:szCs w:val="28"/>
              </w:rPr>
              <w:t xml:space="preserve">B. Clerckx, R. Zhang et al., </w:t>
            </w:r>
          </w:p>
        </w:tc>
        <w:tc>
          <w:tcPr>
            <w:tcW w:w="3192" w:type="dxa"/>
          </w:tcPr>
          <w:p w:rsidR="000C407B" w:rsidRPr="005E6002" w:rsidRDefault="00F04EA0" w:rsidP="00E53AA4">
            <w:pPr>
              <w:tabs>
                <w:tab w:val="left" w:pos="720"/>
              </w:tabs>
              <w:spacing w:after="100" w:line="360" w:lineRule="auto"/>
              <w:jc w:val="both"/>
              <w:rPr>
                <w:rFonts w:ascii="Times New Roman" w:hAnsi="Times New Roman" w:cs="Times New Roman"/>
                <w:sz w:val="28"/>
                <w:szCs w:val="28"/>
              </w:rPr>
            </w:pPr>
            <w:r w:rsidRPr="005E6002">
              <w:rPr>
                <w:rFonts w:ascii="Times New Roman" w:hAnsi="Times New Roman" w:cs="Times New Roman"/>
                <w:color w:val="333333"/>
                <w:sz w:val="28"/>
                <w:szCs w:val="28"/>
                <w:shd w:val="clear" w:color="auto" w:fill="FFFFFF"/>
              </w:rPr>
              <w:t>We then characterize energy harvesters and show how WIPT signal and system designs crucially revolve around the underlying energy harvester model.</w:t>
            </w:r>
          </w:p>
        </w:tc>
      </w:tr>
      <w:tr w:rsidR="000C407B" w:rsidTr="000C407B">
        <w:trPr>
          <w:trHeight w:val="2942"/>
        </w:trPr>
        <w:tc>
          <w:tcPr>
            <w:tcW w:w="3192" w:type="dxa"/>
          </w:tcPr>
          <w:p w:rsidR="000C407B" w:rsidRPr="005E6002" w:rsidRDefault="00F04EA0" w:rsidP="00E53AA4">
            <w:pPr>
              <w:tabs>
                <w:tab w:val="left" w:pos="720"/>
              </w:tabs>
              <w:spacing w:after="100" w:line="360" w:lineRule="auto"/>
              <w:jc w:val="both"/>
              <w:rPr>
                <w:rFonts w:ascii="Times New Roman" w:hAnsi="Times New Roman" w:cs="Times New Roman"/>
                <w:sz w:val="28"/>
                <w:szCs w:val="28"/>
              </w:rPr>
            </w:pPr>
            <w:r w:rsidRPr="005E6002">
              <w:rPr>
                <w:rFonts w:ascii="Times New Roman" w:hAnsi="Times New Roman" w:cs="Times New Roman"/>
                <w:sz w:val="28"/>
                <w:szCs w:val="28"/>
              </w:rPr>
              <w:lastRenderedPageBreak/>
              <w:t>System-level analysis and optimization of cellular networks with simultaneous wireless information and power transfer: Stochastic geometry modeling</w:t>
            </w:r>
          </w:p>
        </w:tc>
        <w:tc>
          <w:tcPr>
            <w:tcW w:w="3192" w:type="dxa"/>
          </w:tcPr>
          <w:p w:rsidR="000C407B" w:rsidRPr="005E6002" w:rsidRDefault="00F04EA0" w:rsidP="00F04EA0">
            <w:pPr>
              <w:tabs>
                <w:tab w:val="left" w:pos="720"/>
              </w:tabs>
              <w:spacing w:after="100" w:line="360" w:lineRule="auto"/>
              <w:jc w:val="both"/>
              <w:rPr>
                <w:rFonts w:ascii="Times New Roman" w:hAnsi="Times New Roman" w:cs="Times New Roman"/>
                <w:sz w:val="28"/>
                <w:szCs w:val="28"/>
              </w:rPr>
            </w:pPr>
            <w:r w:rsidRPr="005E6002">
              <w:rPr>
                <w:rFonts w:ascii="Times New Roman" w:hAnsi="Times New Roman" w:cs="Times New Roman"/>
                <w:sz w:val="28"/>
                <w:szCs w:val="28"/>
              </w:rPr>
              <w:t xml:space="preserve">M. Di Renzo and W. Lu, </w:t>
            </w:r>
          </w:p>
        </w:tc>
        <w:tc>
          <w:tcPr>
            <w:tcW w:w="3192" w:type="dxa"/>
          </w:tcPr>
          <w:p w:rsidR="000C407B" w:rsidRPr="005E6002" w:rsidRDefault="00F04EA0" w:rsidP="00E53AA4">
            <w:pPr>
              <w:tabs>
                <w:tab w:val="left" w:pos="720"/>
              </w:tabs>
              <w:spacing w:after="100" w:line="360" w:lineRule="auto"/>
              <w:jc w:val="both"/>
              <w:rPr>
                <w:rFonts w:ascii="Times New Roman" w:hAnsi="Times New Roman" w:cs="Times New Roman"/>
                <w:sz w:val="28"/>
                <w:szCs w:val="28"/>
              </w:rPr>
            </w:pPr>
            <w:r w:rsidRPr="005E6002">
              <w:rPr>
                <w:rFonts w:ascii="Times New Roman" w:hAnsi="Times New Roman" w:cs="Times New Roman"/>
                <w:color w:val="333333"/>
                <w:sz w:val="28"/>
                <w:szCs w:val="28"/>
                <w:shd w:val="clear" w:color="auto" w:fill="FFFFFF"/>
              </w:rPr>
              <w:t>In this paper, a new mathematical approach for the analysis and optimization of cellular-enabled low-energy mobile devices with simultaneous wireless information and power transfer capabilities is introduced. </w:t>
            </w:r>
          </w:p>
        </w:tc>
      </w:tr>
      <w:tr w:rsidR="000C407B" w:rsidTr="000C407B">
        <w:tc>
          <w:tcPr>
            <w:tcW w:w="3192" w:type="dxa"/>
          </w:tcPr>
          <w:p w:rsidR="000C407B" w:rsidRPr="005E6002" w:rsidRDefault="00F04EA0" w:rsidP="00E53AA4">
            <w:pPr>
              <w:tabs>
                <w:tab w:val="left" w:pos="720"/>
              </w:tabs>
              <w:spacing w:after="100" w:line="360" w:lineRule="auto"/>
              <w:jc w:val="both"/>
              <w:rPr>
                <w:rFonts w:ascii="Times New Roman" w:hAnsi="Times New Roman" w:cs="Times New Roman"/>
                <w:sz w:val="28"/>
                <w:szCs w:val="28"/>
              </w:rPr>
            </w:pPr>
            <w:r w:rsidRPr="005E6002">
              <w:rPr>
                <w:rFonts w:ascii="Times New Roman" w:hAnsi="Times New Roman" w:cs="Times New Roman"/>
                <w:sz w:val="28"/>
                <w:szCs w:val="28"/>
              </w:rPr>
              <w:t>Communications and signals design for wireless power transmission</w:t>
            </w:r>
          </w:p>
        </w:tc>
        <w:tc>
          <w:tcPr>
            <w:tcW w:w="3192" w:type="dxa"/>
          </w:tcPr>
          <w:p w:rsidR="000C407B" w:rsidRPr="005E6002" w:rsidRDefault="00F04EA0" w:rsidP="00F04EA0">
            <w:pPr>
              <w:tabs>
                <w:tab w:val="left" w:pos="720"/>
              </w:tabs>
              <w:spacing w:after="100" w:line="360" w:lineRule="auto"/>
              <w:jc w:val="both"/>
              <w:rPr>
                <w:rFonts w:ascii="Times New Roman" w:hAnsi="Times New Roman" w:cs="Times New Roman"/>
                <w:sz w:val="28"/>
                <w:szCs w:val="28"/>
              </w:rPr>
            </w:pPr>
            <w:r w:rsidRPr="005E6002">
              <w:rPr>
                <w:rFonts w:ascii="Times New Roman" w:hAnsi="Times New Roman" w:cs="Times New Roman"/>
                <w:sz w:val="28"/>
                <w:szCs w:val="28"/>
              </w:rPr>
              <w:t xml:space="preserve">Y. Zeng, B. Clerckx et al., </w:t>
            </w:r>
          </w:p>
        </w:tc>
        <w:tc>
          <w:tcPr>
            <w:tcW w:w="3192" w:type="dxa"/>
          </w:tcPr>
          <w:p w:rsidR="000C407B" w:rsidRPr="005E6002" w:rsidRDefault="00F04EA0" w:rsidP="00E53AA4">
            <w:pPr>
              <w:tabs>
                <w:tab w:val="left" w:pos="720"/>
              </w:tabs>
              <w:spacing w:after="100" w:line="360" w:lineRule="auto"/>
              <w:jc w:val="both"/>
              <w:rPr>
                <w:rFonts w:ascii="Times New Roman" w:hAnsi="Times New Roman" w:cs="Times New Roman"/>
                <w:sz w:val="28"/>
                <w:szCs w:val="28"/>
              </w:rPr>
            </w:pPr>
            <w:r w:rsidRPr="005E6002">
              <w:rPr>
                <w:rFonts w:ascii="Times New Roman" w:hAnsi="Times New Roman" w:cs="Times New Roman"/>
                <w:color w:val="333333"/>
                <w:sz w:val="28"/>
                <w:szCs w:val="28"/>
                <w:shd w:val="clear" w:color="auto" w:fill="FFFFFF"/>
              </w:rPr>
              <w:t>Radiative wireless power transfer (WPT) is a promising technology to provide cost-effective and real-time power supplies to wireless devices. </w:t>
            </w:r>
          </w:p>
        </w:tc>
      </w:tr>
      <w:tr w:rsidR="000C407B" w:rsidTr="000C407B">
        <w:tc>
          <w:tcPr>
            <w:tcW w:w="3192" w:type="dxa"/>
          </w:tcPr>
          <w:p w:rsidR="000C407B" w:rsidRPr="005E6002" w:rsidRDefault="00F04EA0" w:rsidP="00E53AA4">
            <w:pPr>
              <w:tabs>
                <w:tab w:val="left" w:pos="720"/>
              </w:tabs>
              <w:spacing w:after="100" w:line="360" w:lineRule="auto"/>
              <w:jc w:val="both"/>
              <w:rPr>
                <w:rFonts w:ascii="Times New Roman" w:hAnsi="Times New Roman" w:cs="Times New Roman"/>
                <w:sz w:val="28"/>
                <w:szCs w:val="28"/>
              </w:rPr>
            </w:pPr>
            <w:r w:rsidRPr="005E6002">
              <w:rPr>
                <w:rFonts w:ascii="Times New Roman" w:hAnsi="Times New Roman" w:cs="Times New Roman"/>
                <w:sz w:val="28"/>
                <w:szCs w:val="28"/>
              </w:rPr>
              <w:t>Wireless networks with RF energy harvesting: A contemporary survey</w:t>
            </w:r>
          </w:p>
        </w:tc>
        <w:tc>
          <w:tcPr>
            <w:tcW w:w="3192" w:type="dxa"/>
          </w:tcPr>
          <w:p w:rsidR="000C407B" w:rsidRPr="005E6002" w:rsidRDefault="00F04EA0" w:rsidP="00F04EA0">
            <w:pPr>
              <w:tabs>
                <w:tab w:val="left" w:pos="720"/>
              </w:tabs>
              <w:spacing w:after="100" w:line="360" w:lineRule="auto"/>
              <w:jc w:val="both"/>
              <w:rPr>
                <w:rFonts w:ascii="Times New Roman" w:hAnsi="Times New Roman" w:cs="Times New Roman"/>
                <w:sz w:val="28"/>
                <w:szCs w:val="28"/>
              </w:rPr>
            </w:pPr>
            <w:r w:rsidRPr="005E6002">
              <w:rPr>
                <w:rFonts w:ascii="Times New Roman" w:hAnsi="Times New Roman" w:cs="Times New Roman"/>
                <w:sz w:val="28"/>
                <w:szCs w:val="28"/>
              </w:rPr>
              <w:t xml:space="preserve">X. Lu, P. Wang et al., </w:t>
            </w:r>
          </w:p>
        </w:tc>
        <w:tc>
          <w:tcPr>
            <w:tcW w:w="3192" w:type="dxa"/>
          </w:tcPr>
          <w:p w:rsidR="000C407B" w:rsidRPr="005E6002" w:rsidRDefault="005E6002" w:rsidP="00E53AA4">
            <w:pPr>
              <w:tabs>
                <w:tab w:val="left" w:pos="720"/>
              </w:tabs>
              <w:spacing w:after="100" w:line="360" w:lineRule="auto"/>
              <w:jc w:val="both"/>
              <w:rPr>
                <w:rFonts w:ascii="Times New Roman" w:hAnsi="Times New Roman" w:cs="Times New Roman"/>
                <w:sz w:val="28"/>
                <w:szCs w:val="28"/>
              </w:rPr>
            </w:pPr>
            <w:r w:rsidRPr="005E6002">
              <w:rPr>
                <w:rFonts w:ascii="Times New Roman" w:hAnsi="Times New Roman" w:cs="Times New Roman"/>
                <w:color w:val="333333"/>
                <w:sz w:val="28"/>
                <w:szCs w:val="28"/>
                <w:shd w:val="clear" w:color="auto" w:fill="FFFFFF"/>
              </w:rPr>
              <w:t>Radio frequency (RF) energy transfer and harvesting techniques have recently become alternative methods to power the next-generation wireless networks.</w:t>
            </w:r>
          </w:p>
        </w:tc>
      </w:tr>
    </w:tbl>
    <w:p w:rsidR="00405AEC" w:rsidRDefault="00405AE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25559" w:rsidRDefault="00F25559" w:rsidP="00F25559">
      <w:pPr>
        <w:pStyle w:val="Heading6"/>
        <w:tabs>
          <w:tab w:val="left" w:pos="2160"/>
        </w:tabs>
        <w:spacing w:line="360" w:lineRule="auto"/>
        <w:jc w:val="center"/>
        <w:rPr>
          <w:rFonts w:ascii="Times New Roman" w:hAnsi="Times New Roman" w:cs="Times New Roman"/>
          <w:b/>
          <w:i w:val="0"/>
          <w:color w:val="auto"/>
          <w:sz w:val="40"/>
          <w:szCs w:val="40"/>
        </w:rPr>
      </w:pPr>
    </w:p>
    <w:p w:rsidR="00F25559" w:rsidRDefault="00F25559" w:rsidP="00F25559">
      <w:pPr>
        <w:pStyle w:val="Heading6"/>
        <w:tabs>
          <w:tab w:val="left" w:pos="2160"/>
        </w:tabs>
        <w:spacing w:line="360" w:lineRule="auto"/>
        <w:rPr>
          <w:rFonts w:ascii="Times New Roman" w:hAnsi="Times New Roman" w:cs="Times New Roman"/>
          <w:b/>
          <w:i w:val="0"/>
          <w:color w:val="auto"/>
          <w:sz w:val="40"/>
          <w:szCs w:val="40"/>
        </w:rPr>
      </w:pPr>
    </w:p>
    <w:p w:rsidR="00F25559" w:rsidRDefault="00F25559" w:rsidP="00F25559"/>
    <w:p w:rsidR="00405AEC" w:rsidRDefault="00405AEC" w:rsidP="00F25559"/>
    <w:p w:rsidR="00405AEC" w:rsidRDefault="00405AEC" w:rsidP="00F25559"/>
    <w:p w:rsidR="00405AEC" w:rsidRDefault="00405AEC" w:rsidP="00F25559"/>
    <w:p w:rsidR="00405AEC" w:rsidRDefault="00405AEC" w:rsidP="00F25559"/>
    <w:p w:rsidR="00405AEC" w:rsidRDefault="00405AEC" w:rsidP="00F25559"/>
    <w:p w:rsidR="00405AEC" w:rsidRDefault="00405AEC" w:rsidP="00F25559"/>
    <w:p w:rsidR="00405AEC" w:rsidRDefault="00405AEC" w:rsidP="00F25559"/>
    <w:p w:rsidR="00405AEC" w:rsidRPr="00F25559" w:rsidRDefault="00405AEC"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405AEC" w:rsidP="00E53AA4">
      <w:pPr>
        <w:spacing w:after="0" w:line="360" w:lineRule="auto"/>
        <w:jc w:val="both"/>
        <w:rPr>
          <w:rFonts w:ascii="Times New Roman" w:hAnsi="Times New Roman" w:cs="Times New Roman"/>
        </w:rPr>
      </w:pPr>
      <w:r w:rsidRPr="00405AEC">
        <w:rPr>
          <w:rFonts w:ascii="Times New Roman" w:hAnsi="Times New Roman" w:cs="Times New Roman"/>
        </w:rPr>
        <w:drawing>
          <wp:inline distT="0" distB="0" distL="0" distR="0">
            <wp:extent cx="5943600" cy="398145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9814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F25559" w:rsidRDefault="00F25559" w:rsidP="00E53AA4">
      <w:pPr>
        <w:tabs>
          <w:tab w:val="left" w:pos="1309"/>
          <w:tab w:val="center" w:pos="4680"/>
        </w:tabs>
        <w:spacing w:line="360" w:lineRule="auto"/>
        <w:jc w:val="both"/>
        <w:rPr>
          <w:rFonts w:ascii="Times New Roman" w:hAnsi="Times New Roman" w:cs="Times New Roman"/>
          <w:b/>
          <w:sz w:val="28"/>
          <w:szCs w:val="28"/>
        </w:rPr>
      </w:pPr>
    </w:p>
    <w:p w:rsidR="00405AEC" w:rsidRDefault="00405AEC"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B124B" w:rsidRPr="005B124B" w:rsidRDefault="005B124B" w:rsidP="005B124B">
      <w:pPr>
        <w:pStyle w:val="BodyText"/>
        <w:rPr>
          <w:bCs/>
          <w:iCs/>
          <w:sz w:val="32"/>
          <w:szCs w:val="32"/>
          <w:lang w:val="en-IN"/>
        </w:rPr>
      </w:pPr>
      <w:r w:rsidRPr="005B124B">
        <w:rPr>
          <w:b/>
          <w:iCs/>
          <w:sz w:val="28"/>
          <w:szCs w:val="28"/>
          <w:lang w:val="en-IN"/>
        </w:rPr>
        <w:t xml:space="preserve">   </w:t>
      </w:r>
      <w:r w:rsidRPr="005B124B">
        <w:rPr>
          <w:bCs/>
          <w:iCs/>
          <w:sz w:val="32"/>
          <w:szCs w:val="32"/>
          <w:lang w:val="en-IN"/>
        </w:rPr>
        <w:t xml:space="preserve">The impact of imperfect beam alignment on wireless power transfer at millimeter wave frequencies has been investigated in this paper. The beam alignment error (BAE) from the associated ETx-ERx transmission is modeled as the truncated Gaussian distribution, while, the BAE from the non-associated ETx-ERx transmission follows the uniform distribution. Then, we derive the probability density functions of the cascaded antenna gains with both mentioned stochastic BAE models and their approximated expressions with more tractability are also provided. The analytic expression of energy coverage probability has been derived. Moreover, we also give the closed-form expression of average harvested energy under linear energy harvesting model. Finally, the simulation results verify our theoretical expressions. </w:t>
      </w:r>
    </w:p>
    <w:p w:rsidR="001F1E5A" w:rsidRPr="005B124B" w:rsidRDefault="001F1E5A" w:rsidP="00E53AA4">
      <w:pPr>
        <w:pStyle w:val="BodyText"/>
        <w:rPr>
          <w:bCs/>
          <w:iCs/>
          <w:sz w:val="32"/>
          <w:szCs w:val="32"/>
        </w:rPr>
      </w:pPr>
    </w:p>
    <w:p w:rsidR="003C0F6F" w:rsidRDefault="003C0F6F" w:rsidP="00E53AA4">
      <w:pPr>
        <w:pStyle w:val="BodyText"/>
        <w:rPr>
          <w:b/>
          <w:iCs/>
          <w:sz w:val="28"/>
          <w:szCs w:val="28"/>
        </w:rPr>
      </w:pPr>
    </w:p>
    <w:p w:rsidR="005B124B" w:rsidRDefault="005B124B" w:rsidP="00E53AA4">
      <w:pPr>
        <w:pStyle w:val="BodyText"/>
        <w:rPr>
          <w:b/>
          <w:iCs/>
          <w:sz w:val="28"/>
          <w:szCs w:val="28"/>
        </w:rPr>
      </w:pPr>
    </w:p>
    <w:p w:rsidR="005B124B" w:rsidRDefault="005B124B" w:rsidP="00E53AA4">
      <w:pPr>
        <w:pStyle w:val="BodyText"/>
        <w:rPr>
          <w:b/>
          <w:iCs/>
          <w:sz w:val="28"/>
          <w:szCs w:val="28"/>
        </w:rPr>
      </w:pPr>
    </w:p>
    <w:p w:rsidR="005B124B" w:rsidRDefault="005B124B" w:rsidP="00E53AA4">
      <w:pPr>
        <w:pStyle w:val="BodyText"/>
        <w:rPr>
          <w:b/>
          <w:iCs/>
          <w:sz w:val="28"/>
          <w:szCs w:val="28"/>
        </w:rPr>
      </w:pPr>
    </w:p>
    <w:p w:rsidR="005B124B" w:rsidRDefault="005B124B" w:rsidP="00E53AA4">
      <w:pPr>
        <w:pStyle w:val="BodyText"/>
        <w:rPr>
          <w:b/>
          <w:iCs/>
          <w:sz w:val="28"/>
          <w:szCs w:val="28"/>
        </w:rPr>
      </w:pPr>
    </w:p>
    <w:p w:rsidR="005B124B" w:rsidRDefault="005B124B" w:rsidP="00E53AA4">
      <w:pPr>
        <w:pStyle w:val="BodyText"/>
        <w:rPr>
          <w:b/>
          <w:iCs/>
          <w:sz w:val="28"/>
          <w:szCs w:val="28"/>
        </w:rPr>
      </w:pPr>
    </w:p>
    <w:p w:rsidR="005B124B" w:rsidRDefault="005B124B" w:rsidP="00E53AA4">
      <w:pPr>
        <w:pStyle w:val="BodyText"/>
        <w:rPr>
          <w:b/>
          <w:iCs/>
          <w:sz w:val="28"/>
          <w:szCs w:val="28"/>
        </w:rPr>
      </w:pPr>
    </w:p>
    <w:p w:rsidR="005B124B" w:rsidRDefault="005B124B" w:rsidP="00E53AA4">
      <w:pPr>
        <w:pStyle w:val="BodyText"/>
        <w:rPr>
          <w:b/>
          <w:iCs/>
          <w:sz w:val="28"/>
          <w:szCs w:val="28"/>
        </w:rPr>
      </w:pPr>
    </w:p>
    <w:p w:rsidR="005B124B" w:rsidRDefault="005B124B" w:rsidP="00E53AA4">
      <w:pPr>
        <w:pStyle w:val="BodyText"/>
        <w:rPr>
          <w:b/>
          <w:iCs/>
          <w:sz w:val="28"/>
          <w:szCs w:val="28"/>
        </w:rPr>
      </w:pPr>
    </w:p>
    <w:p w:rsidR="005B124B" w:rsidRDefault="005B124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B124B" w:rsidRDefault="003B6A1C" w:rsidP="005B124B">
      <w:pPr>
        <w:pStyle w:val="BodyText"/>
        <w:numPr>
          <w:ilvl w:val="0"/>
          <w:numId w:val="42"/>
        </w:numPr>
        <w:rPr>
          <w:sz w:val="32"/>
          <w:szCs w:val="32"/>
          <w:lang w:val="en-IN"/>
        </w:rPr>
      </w:pPr>
      <w:r w:rsidRPr="005B124B">
        <w:rPr>
          <w:sz w:val="32"/>
          <w:szCs w:val="32"/>
          <w:lang w:val="en-IN"/>
        </w:rPr>
        <w:t>[1] B. Clerckx, R. Zhang et al., “Fundamenta</w:t>
      </w:r>
      <w:r w:rsidRPr="005B124B">
        <w:rPr>
          <w:sz w:val="32"/>
          <w:szCs w:val="32"/>
          <w:lang w:val="en-IN"/>
        </w:rPr>
        <w:t xml:space="preserve">ls of wireless information and power transfer: From rf energy harvester models to signal and system designs,” IEEE Journal on Selected Areas in Communications, vol. 37, no. 1, pp. 4–33, Jan 2019. </w:t>
      </w:r>
    </w:p>
    <w:p w:rsidR="00000000" w:rsidRPr="005B124B" w:rsidRDefault="003B6A1C" w:rsidP="005B124B">
      <w:pPr>
        <w:pStyle w:val="BodyText"/>
        <w:numPr>
          <w:ilvl w:val="0"/>
          <w:numId w:val="42"/>
        </w:numPr>
        <w:rPr>
          <w:sz w:val="32"/>
          <w:szCs w:val="32"/>
          <w:lang w:val="en-IN"/>
        </w:rPr>
      </w:pPr>
      <w:r w:rsidRPr="005B124B">
        <w:rPr>
          <w:sz w:val="32"/>
          <w:szCs w:val="32"/>
          <w:lang w:val="en-IN"/>
        </w:rPr>
        <w:t>[2] M. Di Renzo and W. Lu, “System-level analysis and opti</w:t>
      </w:r>
      <w:r w:rsidRPr="005B124B">
        <w:rPr>
          <w:sz w:val="32"/>
          <w:szCs w:val="32"/>
          <w:lang w:val="en-IN"/>
        </w:rPr>
        <w:t xml:space="preserve">mization of cellular networks with simultaneous wireless information and power transfer: Stochastic geometry modeling,” IEEE Transactions on Vehicular Technology, vol. 66, no. 3, pp. 2251–2275, March 2017. </w:t>
      </w:r>
    </w:p>
    <w:p w:rsidR="00000000" w:rsidRPr="005B124B" w:rsidRDefault="003B6A1C" w:rsidP="005B124B">
      <w:pPr>
        <w:pStyle w:val="BodyText"/>
        <w:numPr>
          <w:ilvl w:val="0"/>
          <w:numId w:val="42"/>
        </w:numPr>
        <w:rPr>
          <w:sz w:val="32"/>
          <w:szCs w:val="32"/>
          <w:lang w:val="en-IN"/>
        </w:rPr>
      </w:pPr>
      <w:r w:rsidRPr="005B124B">
        <w:rPr>
          <w:sz w:val="32"/>
          <w:szCs w:val="32"/>
          <w:lang w:val="en-IN"/>
        </w:rPr>
        <w:t xml:space="preserve">[3] Y. Zeng, B. Clerckx et al., “Communications </w:t>
      </w:r>
      <w:r w:rsidRPr="005B124B">
        <w:rPr>
          <w:sz w:val="32"/>
          <w:szCs w:val="32"/>
          <w:lang w:val="en-IN"/>
        </w:rPr>
        <w:t xml:space="preserve">and signals design for wireless power transmission,” IEEE Transactions on Communications, vol. 65, no. 5, pp. 2264–2290, May 2017 12 </w:t>
      </w:r>
    </w:p>
    <w:p w:rsidR="00000000" w:rsidRPr="005B124B" w:rsidRDefault="003B6A1C" w:rsidP="005B124B">
      <w:pPr>
        <w:pStyle w:val="BodyText"/>
        <w:numPr>
          <w:ilvl w:val="0"/>
          <w:numId w:val="42"/>
        </w:numPr>
        <w:rPr>
          <w:sz w:val="32"/>
          <w:szCs w:val="32"/>
          <w:lang w:val="en-IN"/>
        </w:rPr>
      </w:pPr>
      <w:r w:rsidRPr="005B124B">
        <w:rPr>
          <w:sz w:val="32"/>
          <w:szCs w:val="32"/>
          <w:lang w:val="en-IN"/>
        </w:rPr>
        <w:t>[4] X. Lu, P. Wang et al., “Wireless networks with RF energy harvesting: A contemporary survey,” IEEE Commun. Surv. Tuts.</w:t>
      </w:r>
      <w:r w:rsidRPr="005B124B">
        <w:rPr>
          <w:sz w:val="32"/>
          <w:szCs w:val="32"/>
          <w:lang w:val="en-IN"/>
        </w:rPr>
        <w:t xml:space="preserve">, vol. 17, no. 2, pp. 757–789, 2017. </w:t>
      </w:r>
    </w:p>
    <w:p w:rsidR="00000000" w:rsidRPr="005B124B" w:rsidRDefault="003B6A1C" w:rsidP="005B124B">
      <w:pPr>
        <w:pStyle w:val="BodyText"/>
        <w:numPr>
          <w:ilvl w:val="0"/>
          <w:numId w:val="42"/>
        </w:numPr>
        <w:rPr>
          <w:sz w:val="32"/>
          <w:szCs w:val="32"/>
          <w:lang w:val="en-IN"/>
        </w:rPr>
      </w:pPr>
      <w:r w:rsidRPr="005B124B">
        <w:rPr>
          <w:sz w:val="32"/>
          <w:szCs w:val="32"/>
          <w:lang w:val="en-IN"/>
        </w:rPr>
        <w:t>[5] T. S. Rappaport, Y. Xing et al., “Overview of millimeter wave communications for fifth-generation (5G) wireless networks–with a focus on propagation models,” IEEE Trans. on Antennas and Propagation, vol. 65, no. 1</w:t>
      </w:r>
      <w:r w:rsidRPr="005B124B">
        <w:rPr>
          <w:sz w:val="32"/>
          <w:szCs w:val="32"/>
          <w:lang w:val="en-IN"/>
        </w:rPr>
        <w:t>2, pp. 6213–6230, Dec 2017.</w:t>
      </w:r>
      <w:r w:rsidRPr="005B124B">
        <w:rPr>
          <w:sz w:val="32"/>
          <w:szCs w:val="32"/>
        </w:rPr>
        <w:t xml:space="preserve"> </w:t>
      </w:r>
    </w:p>
    <w:p w:rsidR="00000000" w:rsidRPr="005B124B" w:rsidRDefault="003B6A1C" w:rsidP="005B124B">
      <w:pPr>
        <w:pStyle w:val="BodyText"/>
        <w:numPr>
          <w:ilvl w:val="0"/>
          <w:numId w:val="42"/>
        </w:numPr>
        <w:rPr>
          <w:sz w:val="32"/>
          <w:szCs w:val="32"/>
          <w:lang w:val="en-IN"/>
        </w:rPr>
      </w:pPr>
      <w:r w:rsidRPr="005B124B">
        <w:rPr>
          <w:sz w:val="32"/>
          <w:szCs w:val="32"/>
          <w:lang w:val="en-IN"/>
        </w:rPr>
        <w:t xml:space="preserve">[6] J. G. Andrews, T. Bai et al., “Modeling and analyzing millimeter wave cellular systems,” IEEE Trans. on Commu., vol. 65, no. 1, pp. 403–430, Jan 2017. </w:t>
      </w:r>
    </w:p>
    <w:p w:rsidR="00000000" w:rsidRPr="005B124B" w:rsidRDefault="003B6A1C" w:rsidP="005B124B">
      <w:pPr>
        <w:pStyle w:val="BodyText"/>
        <w:numPr>
          <w:ilvl w:val="0"/>
          <w:numId w:val="42"/>
        </w:numPr>
        <w:rPr>
          <w:sz w:val="32"/>
          <w:szCs w:val="32"/>
          <w:lang w:val="en-IN"/>
        </w:rPr>
      </w:pPr>
      <w:r w:rsidRPr="005B124B">
        <w:rPr>
          <w:sz w:val="32"/>
          <w:szCs w:val="32"/>
          <w:lang w:val="en-IN"/>
        </w:rPr>
        <w:lastRenderedPageBreak/>
        <w:t>[7] T. A. Khan, A. Alkhateeb et al., “Millimeter wave energy harvesti</w:t>
      </w:r>
      <w:r w:rsidRPr="005B124B">
        <w:rPr>
          <w:sz w:val="32"/>
          <w:szCs w:val="32"/>
          <w:lang w:val="en-IN"/>
        </w:rPr>
        <w:t xml:space="preserve">ng,” IEEE Transactions on Wireless Communications, vol. 15, no. 9, pp. 6048–6062, Sep. 2016. </w:t>
      </w:r>
    </w:p>
    <w:p w:rsidR="00000000" w:rsidRPr="005B124B" w:rsidRDefault="003B6A1C" w:rsidP="005B124B">
      <w:pPr>
        <w:pStyle w:val="BodyText"/>
        <w:numPr>
          <w:ilvl w:val="0"/>
          <w:numId w:val="42"/>
        </w:numPr>
        <w:rPr>
          <w:sz w:val="32"/>
          <w:szCs w:val="32"/>
          <w:lang w:val="en-IN"/>
        </w:rPr>
      </w:pPr>
      <w:r w:rsidRPr="005B124B">
        <w:rPr>
          <w:sz w:val="32"/>
          <w:szCs w:val="32"/>
          <w:lang w:val="en-IN"/>
        </w:rPr>
        <w:t xml:space="preserve">[8] L. Wang, K. Wong et al., “Wireless powered dense cellular networks: How many small cells do we need?” IEEE Journ. on Selec. Areas in Commu., vol. 35, no. 9, </w:t>
      </w:r>
      <w:r w:rsidRPr="005B124B">
        <w:rPr>
          <w:sz w:val="32"/>
          <w:szCs w:val="32"/>
          <w:lang w:val="en-IN"/>
        </w:rPr>
        <w:t xml:space="preserve">pp. 2010–2024, Sep. 2017. </w:t>
      </w:r>
    </w:p>
    <w:p w:rsidR="00000000" w:rsidRPr="005B124B" w:rsidRDefault="003B6A1C" w:rsidP="005B124B">
      <w:pPr>
        <w:pStyle w:val="BodyText"/>
        <w:numPr>
          <w:ilvl w:val="0"/>
          <w:numId w:val="42"/>
        </w:numPr>
        <w:rPr>
          <w:sz w:val="32"/>
          <w:szCs w:val="32"/>
          <w:lang w:val="en-IN"/>
        </w:rPr>
      </w:pPr>
      <w:r w:rsidRPr="005B124B">
        <w:rPr>
          <w:sz w:val="32"/>
          <w:szCs w:val="32"/>
          <w:lang w:val="en-IN"/>
        </w:rPr>
        <w:t xml:space="preserve">[9] S. Zhong and X. Wang, “Wireless power transfer by beamspace largescale MIMO with lens antenna array,” IEEE Transactions on Wireless Communications, vol. 18, no. 2, pp. 1390–1403, Feb 2019. </w:t>
      </w:r>
    </w:p>
    <w:p w:rsidR="00000000" w:rsidRPr="005B124B" w:rsidRDefault="003B6A1C" w:rsidP="005B124B">
      <w:pPr>
        <w:pStyle w:val="BodyText"/>
        <w:numPr>
          <w:ilvl w:val="0"/>
          <w:numId w:val="42"/>
        </w:numPr>
        <w:rPr>
          <w:sz w:val="32"/>
          <w:szCs w:val="32"/>
          <w:lang w:val="en-IN"/>
        </w:rPr>
      </w:pPr>
      <w:r w:rsidRPr="005B124B">
        <w:rPr>
          <w:sz w:val="32"/>
          <w:szCs w:val="32"/>
          <w:lang w:val="en-IN"/>
        </w:rPr>
        <w:t>[10] L. Dai, B. Wang et al., “Hyb</w:t>
      </w:r>
      <w:r w:rsidRPr="005B124B">
        <w:rPr>
          <w:sz w:val="32"/>
          <w:szCs w:val="32"/>
          <w:lang w:val="en-IN"/>
        </w:rPr>
        <w:t xml:space="preserve">rid precoding-based millimeter-wave massive MIMO-NOMA with simultaneous wireless information and power transfer,” IEEE Journal on Selected Areas in Communications, vol. 37, no. 1, pp. 131–141, Jan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6A1C" w:rsidRDefault="003B6A1C" w:rsidP="003654DF">
      <w:pPr>
        <w:spacing w:after="0" w:line="240" w:lineRule="auto"/>
      </w:pPr>
      <w:r>
        <w:separator/>
      </w:r>
    </w:p>
  </w:endnote>
  <w:endnote w:type="continuationSeparator" w:id="1">
    <w:p w:rsidR="003B6A1C" w:rsidRDefault="003B6A1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6A1C" w:rsidRDefault="003B6A1C" w:rsidP="003654DF">
      <w:pPr>
        <w:spacing w:after="0" w:line="240" w:lineRule="auto"/>
      </w:pPr>
      <w:r>
        <w:separator/>
      </w:r>
    </w:p>
  </w:footnote>
  <w:footnote w:type="continuationSeparator" w:id="1">
    <w:p w:rsidR="003B6A1C" w:rsidRDefault="003B6A1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77082">
        <w:pPr>
          <w:pStyle w:val="Header"/>
          <w:jc w:val="right"/>
        </w:pPr>
        <w:fldSimple w:instr=" PAGE   \* MERGEFORMAT ">
          <w:r w:rsidR="00405AEC">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0C3430"/>
    <w:multiLevelType w:val="hybridMultilevel"/>
    <w:tmpl w:val="8FD8DC18"/>
    <w:lvl w:ilvl="0" w:tplc="0E7ADC58">
      <w:start w:val="1"/>
      <w:numFmt w:val="bullet"/>
      <w:lvlText w:val=""/>
      <w:lvlJc w:val="left"/>
      <w:pPr>
        <w:tabs>
          <w:tab w:val="num" w:pos="720"/>
        </w:tabs>
        <w:ind w:left="720" w:hanging="360"/>
      </w:pPr>
      <w:rPr>
        <w:rFonts w:ascii="Wingdings 2" w:hAnsi="Wingdings 2" w:hint="default"/>
      </w:rPr>
    </w:lvl>
    <w:lvl w:ilvl="1" w:tplc="BE6491AA" w:tentative="1">
      <w:start w:val="1"/>
      <w:numFmt w:val="bullet"/>
      <w:lvlText w:val=""/>
      <w:lvlJc w:val="left"/>
      <w:pPr>
        <w:tabs>
          <w:tab w:val="num" w:pos="1440"/>
        </w:tabs>
        <w:ind w:left="1440" w:hanging="360"/>
      </w:pPr>
      <w:rPr>
        <w:rFonts w:ascii="Wingdings 2" w:hAnsi="Wingdings 2" w:hint="default"/>
      </w:rPr>
    </w:lvl>
    <w:lvl w:ilvl="2" w:tplc="9AB0CD58" w:tentative="1">
      <w:start w:val="1"/>
      <w:numFmt w:val="bullet"/>
      <w:lvlText w:val=""/>
      <w:lvlJc w:val="left"/>
      <w:pPr>
        <w:tabs>
          <w:tab w:val="num" w:pos="2160"/>
        </w:tabs>
        <w:ind w:left="2160" w:hanging="360"/>
      </w:pPr>
      <w:rPr>
        <w:rFonts w:ascii="Wingdings 2" w:hAnsi="Wingdings 2" w:hint="default"/>
      </w:rPr>
    </w:lvl>
    <w:lvl w:ilvl="3" w:tplc="376EFF32" w:tentative="1">
      <w:start w:val="1"/>
      <w:numFmt w:val="bullet"/>
      <w:lvlText w:val=""/>
      <w:lvlJc w:val="left"/>
      <w:pPr>
        <w:tabs>
          <w:tab w:val="num" w:pos="2880"/>
        </w:tabs>
        <w:ind w:left="2880" w:hanging="360"/>
      </w:pPr>
      <w:rPr>
        <w:rFonts w:ascii="Wingdings 2" w:hAnsi="Wingdings 2" w:hint="default"/>
      </w:rPr>
    </w:lvl>
    <w:lvl w:ilvl="4" w:tplc="AE32253A" w:tentative="1">
      <w:start w:val="1"/>
      <w:numFmt w:val="bullet"/>
      <w:lvlText w:val=""/>
      <w:lvlJc w:val="left"/>
      <w:pPr>
        <w:tabs>
          <w:tab w:val="num" w:pos="3600"/>
        </w:tabs>
        <w:ind w:left="3600" w:hanging="360"/>
      </w:pPr>
      <w:rPr>
        <w:rFonts w:ascii="Wingdings 2" w:hAnsi="Wingdings 2" w:hint="default"/>
      </w:rPr>
    </w:lvl>
    <w:lvl w:ilvl="5" w:tplc="6C488EA2" w:tentative="1">
      <w:start w:val="1"/>
      <w:numFmt w:val="bullet"/>
      <w:lvlText w:val=""/>
      <w:lvlJc w:val="left"/>
      <w:pPr>
        <w:tabs>
          <w:tab w:val="num" w:pos="4320"/>
        </w:tabs>
        <w:ind w:left="4320" w:hanging="360"/>
      </w:pPr>
      <w:rPr>
        <w:rFonts w:ascii="Wingdings 2" w:hAnsi="Wingdings 2" w:hint="default"/>
      </w:rPr>
    </w:lvl>
    <w:lvl w:ilvl="6" w:tplc="46929CB2" w:tentative="1">
      <w:start w:val="1"/>
      <w:numFmt w:val="bullet"/>
      <w:lvlText w:val=""/>
      <w:lvlJc w:val="left"/>
      <w:pPr>
        <w:tabs>
          <w:tab w:val="num" w:pos="5040"/>
        </w:tabs>
        <w:ind w:left="5040" w:hanging="360"/>
      </w:pPr>
      <w:rPr>
        <w:rFonts w:ascii="Wingdings 2" w:hAnsi="Wingdings 2" w:hint="default"/>
      </w:rPr>
    </w:lvl>
    <w:lvl w:ilvl="7" w:tplc="CCAA0CA6" w:tentative="1">
      <w:start w:val="1"/>
      <w:numFmt w:val="bullet"/>
      <w:lvlText w:val=""/>
      <w:lvlJc w:val="left"/>
      <w:pPr>
        <w:tabs>
          <w:tab w:val="num" w:pos="5760"/>
        </w:tabs>
        <w:ind w:left="5760" w:hanging="360"/>
      </w:pPr>
      <w:rPr>
        <w:rFonts w:ascii="Wingdings 2" w:hAnsi="Wingdings 2" w:hint="default"/>
      </w:rPr>
    </w:lvl>
    <w:lvl w:ilvl="8" w:tplc="833E556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96124E"/>
    <w:multiLevelType w:val="hybridMultilevel"/>
    <w:tmpl w:val="D7EE7EB8"/>
    <w:lvl w:ilvl="0" w:tplc="D4B6D92C">
      <w:start w:val="1"/>
      <w:numFmt w:val="bullet"/>
      <w:lvlText w:val=""/>
      <w:lvlJc w:val="left"/>
      <w:pPr>
        <w:tabs>
          <w:tab w:val="num" w:pos="720"/>
        </w:tabs>
        <w:ind w:left="720" w:hanging="360"/>
      </w:pPr>
      <w:rPr>
        <w:rFonts w:ascii="Wingdings 2" w:hAnsi="Wingdings 2" w:hint="default"/>
      </w:rPr>
    </w:lvl>
    <w:lvl w:ilvl="1" w:tplc="1422B9BC" w:tentative="1">
      <w:start w:val="1"/>
      <w:numFmt w:val="bullet"/>
      <w:lvlText w:val=""/>
      <w:lvlJc w:val="left"/>
      <w:pPr>
        <w:tabs>
          <w:tab w:val="num" w:pos="1440"/>
        </w:tabs>
        <w:ind w:left="1440" w:hanging="360"/>
      </w:pPr>
      <w:rPr>
        <w:rFonts w:ascii="Wingdings 2" w:hAnsi="Wingdings 2" w:hint="default"/>
      </w:rPr>
    </w:lvl>
    <w:lvl w:ilvl="2" w:tplc="FD3697FE" w:tentative="1">
      <w:start w:val="1"/>
      <w:numFmt w:val="bullet"/>
      <w:lvlText w:val=""/>
      <w:lvlJc w:val="left"/>
      <w:pPr>
        <w:tabs>
          <w:tab w:val="num" w:pos="2160"/>
        </w:tabs>
        <w:ind w:left="2160" w:hanging="360"/>
      </w:pPr>
      <w:rPr>
        <w:rFonts w:ascii="Wingdings 2" w:hAnsi="Wingdings 2" w:hint="default"/>
      </w:rPr>
    </w:lvl>
    <w:lvl w:ilvl="3" w:tplc="77F4654C" w:tentative="1">
      <w:start w:val="1"/>
      <w:numFmt w:val="bullet"/>
      <w:lvlText w:val=""/>
      <w:lvlJc w:val="left"/>
      <w:pPr>
        <w:tabs>
          <w:tab w:val="num" w:pos="2880"/>
        </w:tabs>
        <w:ind w:left="2880" w:hanging="360"/>
      </w:pPr>
      <w:rPr>
        <w:rFonts w:ascii="Wingdings 2" w:hAnsi="Wingdings 2" w:hint="default"/>
      </w:rPr>
    </w:lvl>
    <w:lvl w:ilvl="4" w:tplc="B596BC68" w:tentative="1">
      <w:start w:val="1"/>
      <w:numFmt w:val="bullet"/>
      <w:lvlText w:val=""/>
      <w:lvlJc w:val="left"/>
      <w:pPr>
        <w:tabs>
          <w:tab w:val="num" w:pos="3600"/>
        </w:tabs>
        <w:ind w:left="3600" w:hanging="360"/>
      </w:pPr>
      <w:rPr>
        <w:rFonts w:ascii="Wingdings 2" w:hAnsi="Wingdings 2" w:hint="default"/>
      </w:rPr>
    </w:lvl>
    <w:lvl w:ilvl="5" w:tplc="8FDC537C" w:tentative="1">
      <w:start w:val="1"/>
      <w:numFmt w:val="bullet"/>
      <w:lvlText w:val=""/>
      <w:lvlJc w:val="left"/>
      <w:pPr>
        <w:tabs>
          <w:tab w:val="num" w:pos="4320"/>
        </w:tabs>
        <w:ind w:left="4320" w:hanging="360"/>
      </w:pPr>
      <w:rPr>
        <w:rFonts w:ascii="Wingdings 2" w:hAnsi="Wingdings 2" w:hint="default"/>
      </w:rPr>
    </w:lvl>
    <w:lvl w:ilvl="6" w:tplc="0E5AE772" w:tentative="1">
      <w:start w:val="1"/>
      <w:numFmt w:val="bullet"/>
      <w:lvlText w:val=""/>
      <w:lvlJc w:val="left"/>
      <w:pPr>
        <w:tabs>
          <w:tab w:val="num" w:pos="5040"/>
        </w:tabs>
        <w:ind w:left="5040" w:hanging="360"/>
      </w:pPr>
      <w:rPr>
        <w:rFonts w:ascii="Wingdings 2" w:hAnsi="Wingdings 2" w:hint="default"/>
      </w:rPr>
    </w:lvl>
    <w:lvl w:ilvl="7" w:tplc="C2EA4758" w:tentative="1">
      <w:start w:val="1"/>
      <w:numFmt w:val="bullet"/>
      <w:lvlText w:val=""/>
      <w:lvlJc w:val="left"/>
      <w:pPr>
        <w:tabs>
          <w:tab w:val="num" w:pos="5760"/>
        </w:tabs>
        <w:ind w:left="5760" w:hanging="360"/>
      </w:pPr>
      <w:rPr>
        <w:rFonts w:ascii="Wingdings 2" w:hAnsi="Wingdings 2" w:hint="default"/>
      </w:rPr>
    </w:lvl>
    <w:lvl w:ilvl="8" w:tplc="8F8C921E" w:tentative="1">
      <w:start w:val="1"/>
      <w:numFmt w:val="bullet"/>
      <w:lvlText w:val=""/>
      <w:lvlJc w:val="left"/>
      <w:pPr>
        <w:tabs>
          <w:tab w:val="num" w:pos="6480"/>
        </w:tabs>
        <w:ind w:left="6480" w:hanging="360"/>
      </w:pPr>
      <w:rPr>
        <w:rFonts w:ascii="Wingdings 2" w:hAnsi="Wingdings 2" w:hint="default"/>
      </w:rPr>
    </w:lvl>
  </w:abstractNum>
  <w:abstractNum w:abstractNumId="7">
    <w:nsid w:val="10011DE7"/>
    <w:multiLevelType w:val="hybridMultilevel"/>
    <w:tmpl w:val="CBFAD444"/>
    <w:lvl w:ilvl="0" w:tplc="D358593A">
      <w:start w:val="1"/>
      <w:numFmt w:val="bullet"/>
      <w:lvlText w:val=""/>
      <w:lvlJc w:val="left"/>
      <w:pPr>
        <w:tabs>
          <w:tab w:val="num" w:pos="720"/>
        </w:tabs>
        <w:ind w:left="720" w:hanging="360"/>
      </w:pPr>
      <w:rPr>
        <w:rFonts w:ascii="Wingdings 2" w:hAnsi="Wingdings 2" w:hint="default"/>
      </w:rPr>
    </w:lvl>
    <w:lvl w:ilvl="1" w:tplc="6AB039BA" w:tentative="1">
      <w:start w:val="1"/>
      <w:numFmt w:val="bullet"/>
      <w:lvlText w:val=""/>
      <w:lvlJc w:val="left"/>
      <w:pPr>
        <w:tabs>
          <w:tab w:val="num" w:pos="1440"/>
        </w:tabs>
        <w:ind w:left="1440" w:hanging="360"/>
      </w:pPr>
      <w:rPr>
        <w:rFonts w:ascii="Wingdings 2" w:hAnsi="Wingdings 2" w:hint="default"/>
      </w:rPr>
    </w:lvl>
    <w:lvl w:ilvl="2" w:tplc="E0105CF2" w:tentative="1">
      <w:start w:val="1"/>
      <w:numFmt w:val="bullet"/>
      <w:lvlText w:val=""/>
      <w:lvlJc w:val="left"/>
      <w:pPr>
        <w:tabs>
          <w:tab w:val="num" w:pos="2160"/>
        </w:tabs>
        <w:ind w:left="2160" w:hanging="360"/>
      </w:pPr>
      <w:rPr>
        <w:rFonts w:ascii="Wingdings 2" w:hAnsi="Wingdings 2" w:hint="default"/>
      </w:rPr>
    </w:lvl>
    <w:lvl w:ilvl="3" w:tplc="05142724" w:tentative="1">
      <w:start w:val="1"/>
      <w:numFmt w:val="bullet"/>
      <w:lvlText w:val=""/>
      <w:lvlJc w:val="left"/>
      <w:pPr>
        <w:tabs>
          <w:tab w:val="num" w:pos="2880"/>
        </w:tabs>
        <w:ind w:left="2880" w:hanging="360"/>
      </w:pPr>
      <w:rPr>
        <w:rFonts w:ascii="Wingdings 2" w:hAnsi="Wingdings 2" w:hint="default"/>
      </w:rPr>
    </w:lvl>
    <w:lvl w:ilvl="4" w:tplc="04F22982" w:tentative="1">
      <w:start w:val="1"/>
      <w:numFmt w:val="bullet"/>
      <w:lvlText w:val=""/>
      <w:lvlJc w:val="left"/>
      <w:pPr>
        <w:tabs>
          <w:tab w:val="num" w:pos="3600"/>
        </w:tabs>
        <w:ind w:left="3600" w:hanging="360"/>
      </w:pPr>
      <w:rPr>
        <w:rFonts w:ascii="Wingdings 2" w:hAnsi="Wingdings 2" w:hint="default"/>
      </w:rPr>
    </w:lvl>
    <w:lvl w:ilvl="5" w:tplc="E0965C64" w:tentative="1">
      <w:start w:val="1"/>
      <w:numFmt w:val="bullet"/>
      <w:lvlText w:val=""/>
      <w:lvlJc w:val="left"/>
      <w:pPr>
        <w:tabs>
          <w:tab w:val="num" w:pos="4320"/>
        </w:tabs>
        <w:ind w:left="4320" w:hanging="360"/>
      </w:pPr>
      <w:rPr>
        <w:rFonts w:ascii="Wingdings 2" w:hAnsi="Wingdings 2" w:hint="default"/>
      </w:rPr>
    </w:lvl>
    <w:lvl w:ilvl="6" w:tplc="C7A2112A" w:tentative="1">
      <w:start w:val="1"/>
      <w:numFmt w:val="bullet"/>
      <w:lvlText w:val=""/>
      <w:lvlJc w:val="left"/>
      <w:pPr>
        <w:tabs>
          <w:tab w:val="num" w:pos="5040"/>
        </w:tabs>
        <w:ind w:left="5040" w:hanging="360"/>
      </w:pPr>
      <w:rPr>
        <w:rFonts w:ascii="Wingdings 2" w:hAnsi="Wingdings 2" w:hint="default"/>
      </w:rPr>
    </w:lvl>
    <w:lvl w:ilvl="7" w:tplc="00306ED2" w:tentative="1">
      <w:start w:val="1"/>
      <w:numFmt w:val="bullet"/>
      <w:lvlText w:val=""/>
      <w:lvlJc w:val="left"/>
      <w:pPr>
        <w:tabs>
          <w:tab w:val="num" w:pos="5760"/>
        </w:tabs>
        <w:ind w:left="5760" w:hanging="360"/>
      </w:pPr>
      <w:rPr>
        <w:rFonts w:ascii="Wingdings 2" w:hAnsi="Wingdings 2" w:hint="default"/>
      </w:rPr>
    </w:lvl>
    <w:lvl w:ilvl="8" w:tplc="FA9E2278" w:tentative="1">
      <w:start w:val="1"/>
      <w:numFmt w:val="bullet"/>
      <w:lvlText w:val=""/>
      <w:lvlJc w:val="left"/>
      <w:pPr>
        <w:tabs>
          <w:tab w:val="num" w:pos="6480"/>
        </w:tabs>
        <w:ind w:left="6480" w:hanging="360"/>
      </w:pPr>
      <w:rPr>
        <w:rFonts w:ascii="Wingdings 2" w:hAnsi="Wingdings 2"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4EC2DF7"/>
    <w:multiLevelType w:val="hybridMultilevel"/>
    <w:tmpl w:val="3B78D48E"/>
    <w:lvl w:ilvl="0" w:tplc="DBE0CD8A">
      <w:start w:val="1"/>
      <w:numFmt w:val="bullet"/>
      <w:lvlText w:val=""/>
      <w:lvlJc w:val="left"/>
      <w:pPr>
        <w:tabs>
          <w:tab w:val="num" w:pos="720"/>
        </w:tabs>
        <w:ind w:left="720" w:hanging="360"/>
      </w:pPr>
      <w:rPr>
        <w:rFonts w:ascii="Wingdings 2" w:hAnsi="Wingdings 2" w:hint="default"/>
      </w:rPr>
    </w:lvl>
    <w:lvl w:ilvl="1" w:tplc="C08AF77C" w:tentative="1">
      <w:start w:val="1"/>
      <w:numFmt w:val="bullet"/>
      <w:lvlText w:val=""/>
      <w:lvlJc w:val="left"/>
      <w:pPr>
        <w:tabs>
          <w:tab w:val="num" w:pos="1440"/>
        </w:tabs>
        <w:ind w:left="1440" w:hanging="360"/>
      </w:pPr>
      <w:rPr>
        <w:rFonts w:ascii="Wingdings 2" w:hAnsi="Wingdings 2" w:hint="default"/>
      </w:rPr>
    </w:lvl>
    <w:lvl w:ilvl="2" w:tplc="01F09D3C" w:tentative="1">
      <w:start w:val="1"/>
      <w:numFmt w:val="bullet"/>
      <w:lvlText w:val=""/>
      <w:lvlJc w:val="left"/>
      <w:pPr>
        <w:tabs>
          <w:tab w:val="num" w:pos="2160"/>
        </w:tabs>
        <w:ind w:left="2160" w:hanging="360"/>
      </w:pPr>
      <w:rPr>
        <w:rFonts w:ascii="Wingdings 2" w:hAnsi="Wingdings 2" w:hint="default"/>
      </w:rPr>
    </w:lvl>
    <w:lvl w:ilvl="3" w:tplc="B31E3BB6" w:tentative="1">
      <w:start w:val="1"/>
      <w:numFmt w:val="bullet"/>
      <w:lvlText w:val=""/>
      <w:lvlJc w:val="left"/>
      <w:pPr>
        <w:tabs>
          <w:tab w:val="num" w:pos="2880"/>
        </w:tabs>
        <w:ind w:left="2880" w:hanging="360"/>
      </w:pPr>
      <w:rPr>
        <w:rFonts w:ascii="Wingdings 2" w:hAnsi="Wingdings 2" w:hint="default"/>
      </w:rPr>
    </w:lvl>
    <w:lvl w:ilvl="4" w:tplc="3026ABA8" w:tentative="1">
      <w:start w:val="1"/>
      <w:numFmt w:val="bullet"/>
      <w:lvlText w:val=""/>
      <w:lvlJc w:val="left"/>
      <w:pPr>
        <w:tabs>
          <w:tab w:val="num" w:pos="3600"/>
        </w:tabs>
        <w:ind w:left="3600" w:hanging="360"/>
      </w:pPr>
      <w:rPr>
        <w:rFonts w:ascii="Wingdings 2" w:hAnsi="Wingdings 2" w:hint="default"/>
      </w:rPr>
    </w:lvl>
    <w:lvl w:ilvl="5" w:tplc="E3B8A940" w:tentative="1">
      <w:start w:val="1"/>
      <w:numFmt w:val="bullet"/>
      <w:lvlText w:val=""/>
      <w:lvlJc w:val="left"/>
      <w:pPr>
        <w:tabs>
          <w:tab w:val="num" w:pos="4320"/>
        </w:tabs>
        <w:ind w:left="4320" w:hanging="360"/>
      </w:pPr>
      <w:rPr>
        <w:rFonts w:ascii="Wingdings 2" w:hAnsi="Wingdings 2" w:hint="default"/>
      </w:rPr>
    </w:lvl>
    <w:lvl w:ilvl="6" w:tplc="AC0CF614" w:tentative="1">
      <w:start w:val="1"/>
      <w:numFmt w:val="bullet"/>
      <w:lvlText w:val=""/>
      <w:lvlJc w:val="left"/>
      <w:pPr>
        <w:tabs>
          <w:tab w:val="num" w:pos="5040"/>
        </w:tabs>
        <w:ind w:left="5040" w:hanging="360"/>
      </w:pPr>
      <w:rPr>
        <w:rFonts w:ascii="Wingdings 2" w:hAnsi="Wingdings 2" w:hint="default"/>
      </w:rPr>
    </w:lvl>
    <w:lvl w:ilvl="7" w:tplc="0D92E532" w:tentative="1">
      <w:start w:val="1"/>
      <w:numFmt w:val="bullet"/>
      <w:lvlText w:val=""/>
      <w:lvlJc w:val="left"/>
      <w:pPr>
        <w:tabs>
          <w:tab w:val="num" w:pos="5760"/>
        </w:tabs>
        <w:ind w:left="5760" w:hanging="360"/>
      </w:pPr>
      <w:rPr>
        <w:rFonts w:ascii="Wingdings 2" w:hAnsi="Wingdings 2" w:hint="default"/>
      </w:rPr>
    </w:lvl>
    <w:lvl w:ilvl="8" w:tplc="4E6CDD14"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4B3185"/>
    <w:multiLevelType w:val="hybridMultilevel"/>
    <w:tmpl w:val="E6C0D1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1442"/>
    <w:multiLevelType w:val="hybridMultilevel"/>
    <w:tmpl w:val="A7BEB0AA"/>
    <w:lvl w:ilvl="0" w:tplc="F9F00ABA">
      <w:start w:val="1"/>
      <w:numFmt w:val="bullet"/>
      <w:lvlText w:val=""/>
      <w:lvlJc w:val="left"/>
      <w:pPr>
        <w:tabs>
          <w:tab w:val="num" w:pos="720"/>
        </w:tabs>
        <w:ind w:left="720" w:hanging="360"/>
      </w:pPr>
      <w:rPr>
        <w:rFonts w:ascii="Wingdings 2" w:hAnsi="Wingdings 2" w:hint="default"/>
      </w:rPr>
    </w:lvl>
    <w:lvl w:ilvl="1" w:tplc="CDB8AC4E" w:tentative="1">
      <w:start w:val="1"/>
      <w:numFmt w:val="bullet"/>
      <w:lvlText w:val=""/>
      <w:lvlJc w:val="left"/>
      <w:pPr>
        <w:tabs>
          <w:tab w:val="num" w:pos="1440"/>
        </w:tabs>
        <w:ind w:left="1440" w:hanging="360"/>
      </w:pPr>
      <w:rPr>
        <w:rFonts w:ascii="Wingdings 2" w:hAnsi="Wingdings 2" w:hint="default"/>
      </w:rPr>
    </w:lvl>
    <w:lvl w:ilvl="2" w:tplc="AC304D4A" w:tentative="1">
      <w:start w:val="1"/>
      <w:numFmt w:val="bullet"/>
      <w:lvlText w:val=""/>
      <w:lvlJc w:val="left"/>
      <w:pPr>
        <w:tabs>
          <w:tab w:val="num" w:pos="2160"/>
        </w:tabs>
        <w:ind w:left="2160" w:hanging="360"/>
      </w:pPr>
      <w:rPr>
        <w:rFonts w:ascii="Wingdings 2" w:hAnsi="Wingdings 2" w:hint="default"/>
      </w:rPr>
    </w:lvl>
    <w:lvl w:ilvl="3" w:tplc="9974A330" w:tentative="1">
      <w:start w:val="1"/>
      <w:numFmt w:val="bullet"/>
      <w:lvlText w:val=""/>
      <w:lvlJc w:val="left"/>
      <w:pPr>
        <w:tabs>
          <w:tab w:val="num" w:pos="2880"/>
        </w:tabs>
        <w:ind w:left="2880" w:hanging="360"/>
      </w:pPr>
      <w:rPr>
        <w:rFonts w:ascii="Wingdings 2" w:hAnsi="Wingdings 2" w:hint="default"/>
      </w:rPr>
    </w:lvl>
    <w:lvl w:ilvl="4" w:tplc="0BE81A16" w:tentative="1">
      <w:start w:val="1"/>
      <w:numFmt w:val="bullet"/>
      <w:lvlText w:val=""/>
      <w:lvlJc w:val="left"/>
      <w:pPr>
        <w:tabs>
          <w:tab w:val="num" w:pos="3600"/>
        </w:tabs>
        <w:ind w:left="3600" w:hanging="360"/>
      </w:pPr>
      <w:rPr>
        <w:rFonts w:ascii="Wingdings 2" w:hAnsi="Wingdings 2" w:hint="default"/>
      </w:rPr>
    </w:lvl>
    <w:lvl w:ilvl="5" w:tplc="1438F186" w:tentative="1">
      <w:start w:val="1"/>
      <w:numFmt w:val="bullet"/>
      <w:lvlText w:val=""/>
      <w:lvlJc w:val="left"/>
      <w:pPr>
        <w:tabs>
          <w:tab w:val="num" w:pos="4320"/>
        </w:tabs>
        <w:ind w:left="4320" w:hanging="360"/>
      </w:pPr>
      <w:rPr>
        <w:rFonts w:ascii="Wingdings 2" w:hAnsi="Wingdings 2" w:hint="default"/>
      </w:rPr>
    </w:lvl>
    <w:lvl w:ilvl="6" w:tplc="427CE832" w:tentative="1">
      <w:start w:val="1"/>
      <w:numFmt w:val="bullet"/>
      <w:lvlText w:val=""/>
      <w:lvlJc w:val="left"/>
      <w:pPr>
        <w:tabs>
          <w:tab w:val="num" w:pos="5040"/>
        </w:tabs>
        <w:ind w:left="5040" w:hanging="360"/>
      </w:pPr>
      <w:rPr>
        <w:rFonts w:ascii="Wingdings 2" w:hAnsi="Wingdings 2" w:hint="default"/>
      </w:rPr>
    </w:lvl>
    <w:lvl w:ilvl="7" w:tplc="6A04A452" w:tentative="1">
      <w:start w:val="1"/>
      <w:numFmt w:val="bullet"/>
      <w:lvlText w:val=""/>
      <w:lvlJc w:val="left"/>
      <w:pPr>
        <w:tabs>
          <w:tab w:val="num" w:pos="5760"/>
        </w:tabs>
        <w:ind w:left="5760" w:hanging="360"/>
      </w:pPr>
      <w:rPr>
        <w:rFonts w:ascii="Wingdings 2" w:hAnsi="Wingdings 2" w:hint="default"/>
      </w:rPr>
    </w:lvl>
    <w:lvl w:ilvl="8" w:tplc="7AFA2CEA"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8"/>
  </w:num>
  <w:num w:numId="10">
    <w:abstractNumId w:val="1"/>
  </w:num>
  <w:num w:numId="11">
    <w:abstractNumId w:val="13"/>
  </w:num>
  <w:num w:numId="12">
    <w:abstractNumId w:val="34"/>
  </w:num>
  <w:num w:numId="13">
    <w:abstractNumId w:val="41"/>
  </w:num>
  <w:num w:numId="14">
    <w:abstractNumId w:val="44"/>
  </w:num>
  <w:num w:numId="15">
    <w:abstractNumId w:val="37"/>
  </w:num>
  <w:num w:numId="16">
    <w:abstractNumId w:val="33"/>
  </w:num>
  <w:num w:numId="17">
    <w:abstractNumId w:val="10"/>
  </w:num>
  <w:num w:numId="18">
    <w:abstractNumId w:val="36"/>
  </w:num>
  <w:num w:numId="19">
    <w:abstractNumId w:val="26"/>
  </w:num>
  <w:num w:numId="20">
    <w:abstractNumId w:val="9"/>
  </w:num>
  <w:num w:numId="21">
    <w:abstractNumId w:val="45"/>
  </w:num>
  <w:num w:numId="22">
    <w:abstractNumId w:val="21"/>
  </w:num>
  <w:num w:numId="23">
    <w:abstractNumId w:val="42"/>
  </w:num>
  <w:num w:numId="24">
    <w:abstractNumId w:val="43"/>
  </w:num>
  <w:num w:numId="25">
    <w:abstractNumId w:val="31"/>
  </w:num>
  <w:num w:numId="26">
    <w:abstractNumId w:val="20"/>
  </w:num>
  <w:num w:numId="27">
    <w:abstractNumId w:val="4"/>
  </w:num>
  <w:num w:numId="28">
    <w:abstractNumId w:val="14"/>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7"/>
  </w:num>
  <w:num w:numId="36">
    <w:abstractNumId w:val="15"/>
  </w:num>
  <w:num w:numId="37">
    <w:abstractNumId w:val="11"/>
  </w:num>
  <w:num w:numId="38">
    <w:abstractNumId w:val="38"/>
  </w:num>
  <w:num w:numId="39">
    <w:abstractNumId w:val="19"/>
  </w:num>
  <w:num w:numId="40">
    <w:abstractNumId w:val="16"/>
  </w:num>
  <w:num w:numId="41">
    <w:abstractNumId w:val="25"/>
  </w:num>
  <w:num w:numId="42">
    <w:abstractNumId w:val="46"/>
  </w:num>
  <w:num w:numId="43">
    <w:abstractNumId w:val="12"/>
  </w:num>
  <w:num w:numId="44">
    <w:abstractNumId w:val="2"/>
  </w:num>
  <w:num w:numId="45">
    <w:abstractNumId w:val="7"/>
  </w:num>
  <w:num w:numId="46">
    <w:abstractNumId w:val="35"/>
  </w:num>
  <w:num w:numId="47">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082"/>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B6A1C"/>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AEC"/>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24B"/>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002"/>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235"/>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2CC7"/>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4BDF"/>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4EA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7F08"/>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4311624">
      <w:bodyDiv w:val="1"/>
      <w:marLeft w:val="0"/>
      <w:marRight w:val="0"/>
      <w:marTop w:val="0"/>
      <w:marBottom w:val="0"/>
      <w:divBdr>
        <w:top w:val="none" w:sz="0" w:space="0" w:color="auto"/>
        <w:left w:val="none" w:sz="0" w:space="0" w:color="auto"/>
        <w:bottom w:val="none" w:sz="0" w:space="0" w:color="auto"/>
        <w:right w:val="none" w:sz="0" w:space="0" w:color="auto"/>
      </w:divBdr>
      <w:divsChild>
        <w:div w:id="1395664681">
          <w:marLeft w:val="576"/>
          <w:marRight w:val="0"/>
          <w:marTop w:val="120"/>
          <w:marBottom w:val="0"/>
          <w:divBdr>
            <w:top w:val="none" w:sz="0" w:space="0" w:color="auto"/>
            <w:left w:val="none" w:sz="0" w:space="0" w:color="auto"/>
            <w:bottom w:val="none" w:sz="0" w:space="0" w:color="auto"/>
            <w:right w:val="none" w:sz="0" w:space="0" w:color="auto"/>
          </w:divBdr>
        </w:div>
        <w:div w:id="1846750544">
          <w:marLeft w:val="576"/>
          <w:marRight w:val="0"/>
          <w:marTop w:val="120"/>
          <w:marBottom w:val="0"/>
          <w:divBdr>
            <w:top w:val="none" w:sz="0" w:space="0" w:color="auto"/>
            <w:left w:val="none" w:sz="0" w:space="0" w:color="auto"/>
            <w:bottom w:val="none" w:sz="0" w:space="0" w:color="auto"/>
            <w:right w:val="none" w:sz="0" w:space="0" w:color="auto"/>
          </w:divBdr>
        </w:div>
        <w:div w:id="1534148715">
          <w:marLeft w:val="576"/>
          <w:marRight w:val="0"/>
          <w:marTop w:val="120"/>
          <w:marBottom w:val="0"/>
          <w:divBdr>
            <w:top w:val="none" w:sz="0" w:space="0" w:color="auto"/>
            <w:left w:val="none" w:sz="0" w:space="0" w:color="auto"/>
            <w:bottom w:val="none" w:sz="0" w:space="0" w:color="auto"/>
            <w:right w:val="none" w:sz="0" w:space="0" w:color="auto"/>
          </w:divBdr>
        </w:div>
        <w:div w:id="1461387771">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8655216">
      <w:bodyDiv w:val="1"/>
      <w:marLeft w:val="0"/>
      <w:marRight w:val="0"/>
      <w:marTop w:val="0"/>
      <w:marBottom w:val="0"/>
      <w:divBdr>
        <w:top w:val="none" w:sz="0" w:space="0" w:color="auto"/>
        <w:left w:val="none" w:sz="0" w:space="0" w:color="auto"/>
        <w:bottom w:val="none" w:sz="0" w:space="0" w:color="auto"/>
        <w:right w:val="none" w:sz="0" w:space="0" w:color="auto"/>
      </w:divBdr>
      <w:divsChild>
        <w:div w:id="290328307">
          <w:marLeft w:val="576"/>
          <w:marRight w:val="0"/>
          <w:marTop w:val="120"/>
          <w:marBottom w:val="0"/>
          <w:divBdr>
            <w:top w:val="none" w:sz="0" w:space="0" w:color="auto"/>
            <w:left w:val="none" w:sz="0" w:space="0" w:color="auto"/>
            <w:bottom w:val="none" w:sz="0" w:space="0" w:color="auto"/>
            <w:right w:val="none" w:sz="0" w:space="0" w:color="auto"/>
          </w:divBdr>
        </w:div>
        <w:div w:id="157620387">
          <w:marLeft w:val="576"/>
          <w:marRight w:val="0"/>
          <w:marTop w:val="120"/>
          <w:marBottom w:val="0"/>
          <w:divBdr>
            <w:top w:val="none" w:sz="0" w:space="0" w:color="auto"/>
            <w:left w:val="none" w:sz="0" w:space="0" w:color="auto"/>
            <w:bottom w:val="none" w:sz="0" w:space="0" w:color="auto"/>
            <w:right w:val="none" w:sz="0" w:space="0" w:color="auto"/>
          </w:divBdr>
        </w:div>
        <w:div w:id="947737898">
          <w:marLeft w:val="576"/>
          <w:marRight w:val="0"/>
          <w:marTop w:val="120"/>
          <w:marBottom w:val="0"/>
          <w:divBdr>
            <w:top w:val="none" w:sz="0" w:space="0" w:color="auto"/>
            <w:left w:val="none" w:sz="0" w:space="0" w:color="auto"/>
            <w:bottom w:val="none" w:sz="0" w:space="0" w:color="auto"/>
            <w:right w:val="none" w:sz="0" w:space="0" w:color="auto"/>
          </w:divBdr>
        </w:div>
        <w:div w:id="1327127991">
          <w:marLeft w:val="576"/>
          <w:marRight w:val="0"/>
          <w:marTop w:val="120"/>
          <w:marBottom w:val="0"/>
          <w:divBdr>
            <w:top w:val="none" w:sz="0" w:space="0" w:color="auto"/>
            <w:left w:val="none" w:sz="0" w:space="0" w:color="auto"/>
            <w:bottom w:val="none" w:sz="0" w:space="0" w:color="auto"/>
            <w:right w:val="none" w:sz="0" w:space="0" w:color="auto"/>
          </w:divBdr>
        </w:div>
        <w:div w:id="1336761157">
          <w:marLeft w:val="576"/>
          <w:marRight w:val="0"/>
          <w:marTop w:val="120"/>
          <w:marBottom w:val="0"/>
          <w:divBdr>
            <w:top w:val="none" w:sz="0" w:space="0" w:color="auto"/>
            <w:left w:val="none" w:sz="0" w:space="0" w:color="auto"/>
            <w:bottom w:val="none" w:sz="0" w:space="0" w:color="auto"/>
            <w:right w:val="none" w:sz="0" w:space="0" w:color="auto"/>
          </w:divBdr>
        </w:div>
        <w:div w:id="356201836">
          <w:marLeft w:val="576"/>
          <w:marRight w:val="0"/>
          <w:marTop w:val="120"/>
          <w:marBottom w:val="0"/>
          <w:divBdr>
            <w:top w:val="none" w:sz="0" w:space="0" w:color="auto"/>
            <w:left w:val="none" w:sz="0" w:space="0" w:color="auto"/>
            <w:bottom w:val="none" w:sz="0" w:space="0" w:color="auto"/>
            <w:right w:val="none" w:sz="0" w:space="0" w:color="auto"/>
          </w:divBdr>
        </w:div>
      </w:divsChild>
    </w:div>
    <w:div w:id="240338387">
      <w:bodyDiv w:val="1"/>
      <w:marLeft w:val="0"/>
      <w:marRight w:val="0"/>
      <w:marTop w:val="0"/>
      <w:marBottom w:val="0"/>
      <w:divBdr>
        <w:top w:val="none" w:sz="0" w:space="0" w:color="auto"/>
        <w:left w:val="none" w:sz="0" w:space="0" w:color="auto"/>
        <w:bottom w:val="none" w:sz="0" w:space="0" w:color="auto"/>
        <w:right w:val="none" w:sz="0" w:space="0" w:color="auto"/>
      </w:divBdr>
      <w:divsChild>
        <w:div w:id="1146630157">
          <w:marLeft w:val="576"/>
          <w:marRight w:val="0"/>
          <w:marTop w:val="120"/>
          <w:marBottom w:val="0"/>
          <w:divBdr>
            <w:top w:val="none" w:sz="0" w:space="0" w:color="auto"/>
            <w:left w:val="none" w:sz="0" w:space="0" w:color="auto"/>
            <w:bottom w:val="none" w:sz="0" w:space="0" w:color="auto"/>
            <w:right w:val="none" w:sz="0" w:space="0" w:color="auto"/>
          </w:divBdr>
        </w:div>
        <w:div w:id="32508756">
          <w:marLeft w:val="576"/>
          <w:marRight w:val="0"/>
          <w:marTop w:val="120"/>
          <w:marBottom w:val="0"/>
          <w:divBdr>
            <w:top w:val="none" w:sz="0" w:space="0" w:color="auto"/>
            <w:left w:val="none" w:sz="0" w:space="0" w:color="auto"/>
            <w:bottom w:val="none" w:sz="0" w:space="0" w:color="auto"/>
            <w:right w:val="none" w:sz="0" w:space="0" w:color="auto"/>
          </w:divBdr>
        </w:div>
        <w:div w:id="855384179">
          <w:marLeft w:val="576"/>
          <w:marRight w:val="0"/>
          <w:marTop w:val="120"/>
          <w:marBottom w:val="0"/>
          <w:divBdr>
            <w:top w:val="none" w:sz="0" w:space="0" w:color="auto"/>
            <w:left w:val="none" w:sz="0" w:space="0" w:color="auto"/>
            <w:bottom w:val="none" w:sz="0" w:space="0" w:color="auto"/>
            <w:right w:val="none" w:sz="0" w:space="0" w:color="auto"/>
          </w:divBdr>
        </w:div>
        <w:div w:id="174483403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9876274">
      <w:bodyDiv w:val="1"/>
      <w:marLeft w:val="0"/>
      <w:marRight w:val="0"/>
      <w:marTop w:val="0"/>
      <w:marBottom w:val="0"/>
      <w:divBdr>
        <w:top w:val="none" w:sz="0" w:space="0" w:color="auto"/>
        <w:left w:val="none" w:sz="0" w:space="0" w:color="auto"/>
        <w:bottom w:val="none" w:sz="0" w:space="0" w:color="auto"/>
        <w:right w:val="none" w:sz="0" w:space="0" w:color="auto"/>
      </w:divBdr>
      <w:divsChild>
        <w:div w:id="1917085017">
          <w:marLeft w:val="576"/>
          <w:marRight w:val="0"/>
          <w:marTop w:val="120"/>
          <w:marBottom w:val="0"/>
          <w:divBdr>
            <w:top w:val="none" w:sz="0" w:space="0" w:color="auto"/>
            <w:left w:val="none" w:sz="0" w:space="0" w:color="auto"/>
            <w:bottom w:val="none" w:sz="0" w:space="0" w:color="auto"/>
            <w:right w:val="none" w:sz="0" w:space="0" w:color="auto"/>
          </w:divBdr>
        </w:div>
        <w:div w:id="1063599795">
          <w:marLeft w:val="576"/>
          <w:marRight w:val="0"/>
          <w:marTop w:val="120"/>
          <w:marBottom w:val="0"/>
          <w:divBdr>
            <w:top w:val="none" w:sz="0" w:space="0" w:color="auto"/>
            <w:left w:val="none" w:sz="0" w:space="0" w:color="auto"/>
            <w:bottom w:val="none" w:sz="0" w:space="0" w:color="auto"/>
            <w:right w:val="none" w:sz="0" w:space="0" w:color="auto"/>
          </w:divBdr>
        </w:div>
        <w:div w:id="1817335717">
          <w:marLeft w:val="576"/>
          <w:marRight w:val="0"/>
          <w:marTop w:val="120"/>
          <w:marBottom w:val="0"/>
          <w:divBdr>
            <w:top w:val="none" w:sz="0" w:space="0" w:color="auto"/>
            <w:left w:val="none" w:sz="0" w:space="0" w:color="auto"/>
            <w:bottom w:val="none" w:sz="0" w:space="0" w:color="auto"/>
            <w:right w:val="none" w:sz="0" w:space="0" w:color="auto"/>
          </w:divBdr>
        </w:div>
        <w:div w:id="2022928300">
          <w:marLeft w:val="576"/>
          <w:marRight w:val="0"/>
          <w:marTop w:val="120"/>
          <w:marBottom w:val="0"/>
          <w:divBdr>
            <w:top w:val="none" w:sz="0" w:space="0" w:color="auto"/>
            <w:left w:val="none" w:sz="0" w:space="0" w:color="auto"/>
            <w:bottom w:val="none" w:sz="0" w:space="0" w:color="auto"/>
            <w:right w:val="none" w:sz="0" w:space="0" w:color="auto"/>
          </w:divBdr>
        </w:div>
        <w:div w:id="101445622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1507888">
      <w:bodyDiv w:val="1"/>
      <w:marLeft w:val="0"/>
      <w:marRight w:val="0"/>
      <w:marTop w:val="0"/>
      <w:marBottom w:val="0"/>
      <w:divBdr>
        <w:top w:val="none" w:sz="0" w:space="0" w:color="auto"/>
        <w:left w:val="none" w:sz="0" w:space="0" w:color="auto"/>
        <w:bottom w:val="none" w:sz="0" w:space="0" w:color="auto"/>
        <w:right w:val="none" w:sz="0" w:space="0" w:color="auto"/>
      </w:divBdr>
      <w:divsChild>
        <w:div w:id="1753891050">
          <w:marLeft w:val="576"/>
          <w:marRight w:val="0"/>
          <w:marTop w:val="120"/>
          <w:marBottom w:val="0"/>
          <w:divBdr>
            <w:top w:val="none" w:sz="0" w:space="0" w:color="auto"/>
            <w:left w:val="none" w:sz="0" w:space="0" w:color="auto"/>
            <w:bottom w:val="none" w:sz="0" w:space="0" w:color="auto"/>
            <w:right w:val="none" w:sz="0" w:space="0" w:color="auto"/>
          </w:divBdr>
        </w:div>
        <w:div w:id="2070953289">
          <w:marLeft w:val="576"/>
          <w:marRight w:val="0"/>
          <w:marTop w:val="120"/>
          <w:marBottom w:val="0"/>
          <w:divBdr>
            <w:top w:val="none" w:sz="0" w:space="0" w:color="auto"/>
            <w:left w:val="none" w:sz="0" w:space="0" w:color="auto"/>
            <w:bottom w:val="none" w:sz="0" w:space="0" w:color="auto"/>
            <w:right w:val="none" w:sz="0" w:space="0" w:color="auto"/>
          </w:divBdr>
        </w:div>
        <w:div w:id="692221315">
          <w:marLeft w:val="576"/>
          <w:marRight w:val="0"/>
          <w:marTop w:val="120"/>
          <w:marBottom w:val="0"/>
          <w:divBdr>
            <w:top w:val="none" w:sz="0" w:space="0" w:color="auto"/>
            <w:left w:val="none" w:sz="0" w:space="0" w:color="auto"/>
            <w:bottom w:val="none" w:sz="0" w:space="0" w:color="auto"/>
            <w:right w:val="none" w:sz="0" w:space="0" w:color="auto"/>
          </w:divBdr>
        </w:div>
        <w:div w:id="123273740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2065671">
      <w:bodyDiv w:val="1"/>
      <w:marLeft w:val="0"/>
      <w:marRight w:val="0"/>
      <w:marTop w:val="0"/>
      <w:marBottom w:val="0"/>
      <w:divBdr>
        <w:top w:val="none" w:sz="0" w:space="0" w:color="auto"/>
        <w:left w:val="none" w:sz="0" w:space="0" w:color="auto"/>
        <w:bottom w:val="none" w:sz="0" w:space="0" w:color="auto"/>
        <w:right w:val="none" w:sz="0" w:space="0" w:color="auto"/>
      </w:divBdr>
      <w:divsChild>
        <w:div w:id="688484358">
          <w:marLeft w:val="576"/>
          <w:marRight w:val="0"/>
          <w:marTop w:val="120"/>
          <w:marBottom w:val="0"/>
          <w:divBdr>
            <w:top w:val="none" w:sz="0" w:space="0" w:color="auto"/>
            <w:left w:val="none" w:sz="0" w:space="0" w:color="auto"/>
            <w:bottom w:val="none" w:sz="0" w:space="0" w:color="auto"/>
            <w:right w:val="none" w:sz="0" w:space="0" w:color="auto"/>
          </w:divBdr>
        </w:div>
        <w:div w:id="945232809">
          <w:marLeft w:val="576"/>
          <w:marRight w:val="0"/>
          <w:marTop w:val="120"/>
          <w:marBottom w:val="0"/>
          <w:divBdr>
            <w:top w:val="none" w:sz="0" w:space="0" w:color="auto"/>
            <w:left w:val="none" w:sz="0" w:space="0" w:color="auto"/>
            <w:bottom w:val="none" w:sz="0" w:space="0" w:color="auto"/>
            <w:right w:val="none" w:sz="0" w:space="0" w:color="auto"/>
          </w:divBdr>
        </w:div>
        <w:div w:id="729767134">
          <w:marLeft w:val="576"/>
          <w:marRight w:val="0"/>
          <w:marTop w:val="120"/>
          <w:marBottom w:val="0"/>
          <w:divBdr>
            <w:top w:val="none" w:sz="0" w:space="0" w:color="auto"/>
            <w:left w:val="none" w:sz="0" w:space="0" w:color="auto"/>
            <w:bottom w:val="none" w:sz="0" w:space="0" w:color="auto"/>
            <w:right w:val="none" w:sz="0" w:space="0" w:color="auto"/>
          </w:divBdr>
        </w:div>
        <w:div w:id="1582718188">
          <w:marLeft w:val="576"/>
          <w:marRight w:val="0"/>
          <w:marTop w:val="120"/>
          <w:marBottom w:val="0"/>
          <w:divBdr>
            <w:top w:val="none" w:sz="0" w:space="0" w:color="auto"/>
            <w:left w:val="none" w:sz="0" w:space="0" w:color="auto"/>
            <w:bottom w:val="none" w:sz="0" w:space="0" w:color="auto"/>
            <w:right w:val="none" w:sz="0" w:space="0" w:color="auto"/>
          </w:divBdr>
        </w:div>
        <w:div w:id="183009757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882367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15</Pages>
  <Words>1893</Words>
  <Characters>10794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2021-06-18T05:54:00Z</dcterms:modified>
</cp:coreProperties>
</file>