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A55A2" w:rsidRDefault="00DA55A2" w:rsidP="00DA55A2">
      <w:pPr>
        <w:spacing w:line="360" w:lineRule="auto"/>
        <w:jc w:val="center"/>
        <w:rPr>
          <w:rFonts w:ascii="Times New Roman" w:hAnsi="Times New Roman" w:cs="Times New Roman"/>
          <w:b/>
          <w:sz w:val="48"/>
          <w:szCs w:val="48"/>
        </w:rPr>
      </w:pPr>
      <w:r w:rsidRPr="00DA55A2">
        <w:rPr>
          <w:rFonts w:ascii="Times New Roman" w:hAnsi="Times New Roman" w:cs="Times New Roman"/>
          <w:b/>
          <w:sz w:val="48"/>
          <w:szCs w:val="48"/>
        </w:rPr>
        <w:t>Intelligent Reflecting Surface Aided Wireless Communications A Tutorial</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A55A2" w:rsidRDefault="00DA55A2" w:rsidP="00E53AA4">
      <w:pPr>
        <w:spacing w:line="360" w:lineRule="auto"/>
        <w:jc w:val="both"/>
        <w:rPr>
          <w:rFonts w:ascii="Times New Roman" w:hAnsi="Times New Roman" w:cs="Times New Roman"/>
          <w:b/>
          <w:sz w:val="44"/>
          <w:szCs w:val="44"/>
        </w:rPr>
      </w:pPr>
    </w:p>
    <w:p w:rsidR="00DA55A2" w:rsidRDefault="00DA55A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E1ADB" w:rsidRPr="009E1ADB" w:rsidRDefault="009E1ADB" w:rsidP="009E1AD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9E1ADB">
        <w:rPr>
          <w:rFonts w:ascii="Times New Roman" w:eastAsia="Times New Roman" w:hAnsi="Times New Roman" w:cs="Times New Roman"/>
          <w:color w:val="333333"/>
          <w:sz w:val="32"/>
          <w:szCs w:val="32"/>
          <w:lang w:val="en-IN" w:eastAsia="en-IN" w:bidi="ta-IN"/>
        </w:rPr>
        <w:t>Intelligent reflecting surface (IRS) is an enabling technology to engineer the radio signal propagation in wireless networks. By smartly tuning the signal reflection via a large number of low-cost passive reflecting elements, IRS is capable of dynamically altering wireless channels to enhance the communication performance. It is thus expected that the new IRS-aided hybrid wireless network comprising both active and passive components will be highly promising to achieve a sustainable capacity growth cost-effectively in the future. Despite its great potential, IRS faces new challenges to be efficiently integrated into wireless networks, such as reflection optimization, channel estimation, and deployment from communication design perspectives. In this paper, we provide a tutorial overview of IRS-aided wireless communications to address the above issues, and elaborate its reflection and channel models, hardware architecture and practical constraints, as well as various appealing applications in wireless networks. Moreover, we highlight important directions worthy of further investigation in future work.</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491919" w:rsidP="009E1ADB">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95975" w:rsidRDefault="00D139B0" w:rsidP="00A9597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95975">
        <w:rPr>
          <w:rFonts w:ascii="Times New Roman" w:hAnsi="Times New Roman" w:cs="Times New Roman"/>
          <w:sz w:val="32"/>
          <w:szCs w:val="32"/>
          <w:lang w:val="en-IN"/>
        </w:rPr>
        <w:t>We assume that only a line-of-sight (LOS) channel exists among the BS, the RISs, and the UE due to propagation characteristics of tera-hertz (THz) spectrum bands that may be used in 6G wireless communication systems.</w:t>
      </w:r>
    </w:p>
    <w:p w:rsidR="00000000" w:rsidRPr="00A95975" w:rsidRDefault="00D139B0" w:rsidP="00A9597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95975">
        <w:rPr>
          <w:rFonts w:ascii="Times New Roman" w:hAnsi="Times New Roman" w:cs="Times New Roman"/>
          <w:sz w:val="32"/>
          <w:szCs w:val="32"/>
          <w:lang w:val="en-IN"/>
        </w:rPr>
        <w:t xml:space="preserve">There </w:t>
      </w:r>
      <w:r w:rsidRPr="00A95975">
        <w:rPr>
          <w:rFonts w:ascii="Times New Roman" w:hAnsi="Times New Roman" w:cs="Times New Roman"/>
          <w:sz w:val="32"/>
          <w:szCs w:val="32"/>
          <w:lang w:val="en-IN"/>
        </w:rPr>
        <w:t>exist several studies related to the RIS in LOS environments for mmWave and THz communications.</w:t>
      </w:r>
    </w:p>
    <w:p w:rsidR="00000000" w:rsidRPr="00A95975" w:rsidRDefault="00D139B0" w:rsidP="00A9597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95975">
        <w:rPr>
          <w:rFonts w:ascii="Times New Roman" w:hAnsi="Times New Roman" w:cs="Times New Roman"/>
          <w:sz w:val="32"/>
          <w:szCs w:val="32"/>
          <w:lang w:val="en-IN"/>
        </w:rPr>
        <w:t>Obviously, the non-RIS case is not effected by the number of RISs because it is based on the environment in which RISs do not exist.</w:t>
      </w:r>
    </w:p>
    <w:p w:rsidR="00000000" w:rsidRPr="00A95975" w:rsidRDefault="00D139B0" w:rsidP="00A9597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95975">
        <w:rPr>
          <w:rFonts w:ascii="Times New Roman" w:hAnsi="Times New Roman" w:cs="Times New Roman"/>
          <w:sz w:val="32"/>
          <w:szCs w:val="32"/>
          <w:lang w:val="en-IN"/>
        </w:rPr>
        <w:t>Many studies have been pe</w:t>
      </w:r>
      <w:r w:rsidRPr="00A95975">
        <w:rPr>
          <w:rFonts w:ascii="Times New Roman" w:hAnsi="Times New Roman" w:cs="Times New Roman"/>
          <w:sz w:val="32"/>
          <w:szCs w:val="32"/>
          <w:lang w:val="en-IN"/>
        </w:rPr>
        <w:t>rformed to enhance PLS for future wireless networks, such as massive MIMO, non-orthogonal multiple access (NOMA), Internet of Things (IoT) networks, and mmWave and THz communications .</w:t>
      </w:r>
      <w:r w:rsidRPr="00A9597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95975" w:rsidRDefault="00D139B0" w:rsidP="00A95975">
      <w:pPr>
        <w:numPr>
          <w:ilvl w:val="0"/>
          <w:numId w:val="45"/>
        </w:numPr>
        <w:spacing w:line="360" w:lineRule="auto"/>
        <w:jc w:val="both"/>
        <w:rPr>
          <w:rFonts w:ascii="Times New Roman" w:hAnsi="Times New Roman" w:cs="Times New Roman"/>
          <w:bCs/>
          <w:sz w:val="32"/>
          <w:szCs w:val="32"/>
          <w:lang w:val="en-IN"/>
        </w:rPr>
      </w:pPr>
      <w:r w:rsidRPr="00A95975">
        <w:rPr>
          <w:rFonts w:ascii="Times New Roman" w:hAnsi="Times New Roman" w:cs="Times New Roman"/>
          <w:bCs/>
          <w:sz w:val="32"/>
          <w:szCs w:val="32"/>
          <w:lang w:val="en-IN"/>
        </w:rPr>
        <w:t xml:space="preserve">This problem has not been addressed before in channel estimation for </w:t>
      </w:r>
      <w:r w:rsidRPr="00A95975">
        <w:rPr>
          <w:rFonts w:ascii="Times New Roman" w:hAnsi="Times New Roman" w:cs="Times New Roman"/>
          <w:bCs/>
          <w:sz w:val="32"/>
          <w:szCs w:val="32"/>
          <w:lang w:val="en-IN"/>
        </w:rPr>
        <w:t>conventional wireless systems without IRS and thus is new and also non-trivial to solve in general.</w:t>
      </w:r>
    </w:p>
    <w:p w:rsidR="00000000" w:rsidRPr="00A95975" w:rsidRDefault="00D139B0" w:rsidP="00A95975">
      <w:pPr>
        <w:numPr>
          <w:ilvl w:val="0"/>
          <w:numId w:val="45"/>
        </w:numPr>
        <w:spacing w:line="360" w:lineRule="auto"/>
        <w:jc w:val="both"/>
        <w:rPr>
          <w:rFonts w:ascii="Times New Roman" w:hAnsi="Times New Roman" w:cs="Times New Roman"/>
          <w:bCs/>
          <w:sz w:val="32"/>
          <w:szCs w:val="32"/>
          <w:lang w:val="en-IN"/>
        </w:rPr>
      </w:pPr>
      <w:r w:rsidRPr="00A95975">
        <w:rPr>
          <w:rFonts w:ascii="Times New Roman" w:hAnsi="Times New Roman" w:cs="Times New Roman"/>
          <w:bCs/>
          <w:sz w:val="32"/>
          <w:szCs w:val="32"/>
          <w:lang w:val="en-IN"/>
        </w:rPr>
        <w:t>To resolve this problem, proposed an efficient AO-based algorithm by extending that in the narrow-band MIMO case and leveraging the convex relaxation techn</w:t>
      </w:r>
      <w:r w:rsidRPr="00A95975">
        <w:rPr>
          <w:rFonts w:ascii="Times New Roman" w:hAnsi="Times New Roman" w:cs="Times New Roman"/>
          <w:bCs/>
          <w:sz w:val="32"/>
          <w:szCs w:val="32"/>
          <w:lang w:val="en-IN"/>
        </w:rPr>
        <w:t xml:space="preserve">ique. </w:t>
      </w:r>
    </w:p>
    <w:p w:rsidR="00000000" w:rsidRPr="00A95975" w:rsidRDefault="00D139B0" w:rsidP="00A95975">
      <w:pPr>
        <w:numPr>
          <w:ilvl w:val="0"/>
          <w:numId w:val="45"/>
        </w:numPr>
        <w:spacing w:line="360" w:lineRule="auto"/>
        <w:jc w:val="both"/>
        <w:rPr>
          <w:rFonts w:ascii="Times New Roman" w:hAnsi="Times New Roman" w:cs="Times New Roman"/>
          <w:bCs/>
          <w:sz w:val="32"/>
          <w:szCs w:val="32"/>
          <w:lang w:val="en-IN"/>
        </w:rPr>
      </w:pPr>
      <w:r w:rsidRPr="00A95975">
        <w:rPr>
          <w:rFonts w:ascii="Times New Roman" w:hAnsi="Times New Roman" w:cs="Times New Roman"/>
          <w:bCs/>
          <w:sz w:val="32"/>
          <w:szCs w:val="32"/>
          <w:lang w:val="en-IN"/>
        </w:rPr>
        <w:t xml:space="preserve">Despite the above benefits, the active and passive beamforming designs in the multi-user case are closely coupled and usually lead </w:t>
      </w:r>
      <w:r w:rsidRPr="00A95975">
        <w:rPr>
          <w:rFonts w:ascii="Times New Roman" w:hAnsi="Times New Roman" w:cs="Times New Roman"/>
          <w:bCs/>
          <w:sz w:val="32"/>
          <w:szCs w:val="32"/>
          <w:lang w:val="en-IN"/>
        </w:rPr>
        <w:lastRenderedPageBreak/>
        <w:t>to more complicated optimization problems as compared to that in the single-user case.</w:t>
      </w:r>
    </w:p>
    <w:p w:rsidR="00000000" w:rsidRPr="00A95975" w:rsidRDefault="00D139B0" w:rsidP="00A95975">
      <w:pPr>
        <w:numPr>
          <w:ilvl w:val="0"/>
          <w:numId w:val="45"/>
        </w:numPr>
        <w:spacing w:line="360" w:lineRule="auto"/>
        <w:jc w:val="both"/>
        <w:rPr>
          <w:rFonts w:ascii="Times New Roman" w:hAnsi="Times New Roman" w:cs="Times New Roman"/>
          <w:bCs/>
          <w:sz w:val="32"/>
          <w:szCs w:val="32"/>
          <w:lang w:val="en-IN"/>
        </w:rPr>
      </w:pPr>
      <w:r w:rsidRPr="00A95975">
        <w:rPr>
          <w:rFonts w:ascii="Times New Roman" w:hAnsi="Times New Roman" w:cs="Times New Roman"/>
          <w:bCs/>
          <w:sz w:val="32"/>
          <w:szCs w:val="32"/>
          <w:lang w:val="en-IN"/>
        </w:rPr>
        <w:t>Besides, such constraints als</w:t>
      </w:r>
      <w:r w:rsidRPr="00A95975">
        <w:rPr>
          <w:rFonts w:ascii="Times New Roman" w:hAnsi="Times New Roman" w:cs="Times New Roman"/>
          <w:bCs/>
          <w:sz w:val="32"/>
          <w:szCs w:val="32"/>
          <w:lang w:val="en-IN"/>
        </w:rPr>
        <w:t>o complicate the IRS reflection design and render the corresponding optimization problems more difficult to solve as compared to their continuous counterparts.</w:t>
      </w:r>
    </w:p>
    <w:p w:rsidR="000B33B0" w:rsidRPr="00A95975" w:rsidRDefault="006A300A" w:rsidP="00A95975">
      <w:pPr>
        <w:spacing w:line="360" w:lineRule="auto"/>
        <w:jc w:val="both"/>
        <w:rPr>
          <w:rFonts w:ascii="Times New Roman" w:eastAsia="Times New Roman" w:hAnsi="Times New Roman" w:cs="Times New Roman"/>
          <w:sz w:val="32"/>
          <w:szCs w:val="32"/>
        </w:rPr>
      </w:pPr>
      <w:r w:rsidRPr="00A95975">
        <w:rPr>
          <w:rFonts w:ascii="Times New Roman" w:hAnsi="Times New Roman" w:cs="Times New Roman"/>
          <w:b/>
          <w:sz w:val="36"/>
          <w:szCs w:val="36"/>
        </w:rPr>
        <w:t xml:space="preserve">2.2. PROPOSED </w:t>
      </w:r>
      <w:r w:rsidR="000B33B0" w:rsidRPr="00A95975">
        <w:rPr>
          <w:rFonts w:ascii="Times New Roman" w:hAnsi="Times New Roman" w:cs="Times New Roman"/>
          <w:b/>
          <w:sz w:val="36"/>
          <w:szCs w:val="36"/>
        </w:rPr>
        <w:t xml:space="preserve">SYSTEM </w:t>
      </w:r>
    </w:p>
    <w:p w:rsidR="00A95975" w:rsidRPr="00A95975" w:rsidRDefault="00A95975" w:rsidP="00A95975">
      <w:pPr>
        <w:pStyle w:val="NormalWeb"/>
        <w:numPr>
          <w:ilvl w:val="0"/>
          <w:numId w:val="46"/>
        </w:numPr>
        <w:spacing w:before="0" w:beforeAutospacing="0" w:after="0" w:afterAutospacing="0" w:line="360" w:lineRule="auto"/>
        <w:ind w:left="284"/>
        <w:jc w:val="both"/>
        <w:rPr>
          <w:sz w:val="32"/>
          <w:szCs w:val="32"/>
        </w:rPr>
      </w:pPr>
      <w:r w:rsidRPr="00A95975">
        <w:rPr>
          <w:sz w:val="32"/>
          <w:szCs w:val="32"/>
        </w:rPr>
        <w:t>In particular, many RISaided techniques have been proposed to improve both data rate and energy efficiency for 6G wireless communication systems.</w:t>
      </w:r>
    </w:p>
    <w:p w:rsidR="00A95975" w:rsidRPr="00A95975" w:rsidRDefault="00A95975" w:rsidP="00A95975">
      <w:pPr>
        <w:pStyle w:val="NormalWeb"/>
        <w:numPr>
          <w:ilvl w:val="0"/>
          <w:numId w:val="46"/>
        </w:numPr>
        <w:spacing w:before="0" w:beforeAutospacing="0" w:after="0" w:afterAutospacing="0" w:line="360" w:lineRule="auto"/>
        <w:ind w:left="284"/>
        <w:jc w:val="both"/>
        <w:rPr>
          <w:sz w:val="32"/>
          <w:szCs w:val="32"/>
        </w:rPr>
      </w:pPr>
      <w:r w:rsidRPr="00A95975">
        <w:rPr>
          <w:sz w:val="32"/>
          <w:szCs w:val="32"/>
        </w:rPr>
        <w:t>In the proposed technique, each RIS first pseudo-randomly generates multiple reflection matrices and utilizes them for both pilot signal duration (PSD) in uplink and data transmission duration (DTD) in downlink.</w:t>
      </w:r>
    </w:p>
    <w:p w:rsidR="00A95975" w:rsidRPr="00A95975" w:rsidRDefault="00A95975" w:rsidP="00A95975">
      <w:pPr>
        <w:pStyle w:val="NormalWeb"/>
        <w:numPr>
          <w:ilvl w:val="0"/>
          <w:numId w:val="46"/>
        </w:numPr>
        <w:spacing w:before="0" w:beforeAutospacing="0" w:after="0" w:afterAutospacing="0" w:line="360" w:lineRule="auto"/>
        <w:ind w:left="284"/>
        <w:jc w:val="both"/>
        <w:rPr>
          <w:sz w:val="32"/>
          <w:szCs w:val="32"/>
        </w:rPr>
      </w:pPr>
      <w:r w:rsidRPr="00A95975">
        <w:rPr>
          <w:sz w:val="32"/>
          <w:szCs w:val="32"/>
        </w:rPr>
        <w:t xml:space="preserve">Reconfigurable intelligent surfaces (RISs) or intelligent reflecting surfaces (IRSs) have been proposed to achieve high spectral and energy efficiency for future 6G wireless communication systems </w:t>
      </w:r>
    </w:p>
    <w:p w:rsidR="00BB3207" w:rsidRDefault="00A95975" w:rsidP="00A95975">
      <w:pPr>
        <w:pStyle w:val="NormalWeb"/>
        <w:numPr>
          <w:ilvl w:val="0"/>
          <w:numId w:val="46"/>
        </w:numPr>
        <w:spacing w:before="0" w:beforeAutospacing="0" w:after="0" w:afterAutospacing="0" w:line="360" w:lineRule="auto"/>
        <w:ind w:left="284"/>
        <w:jc w:val="both"/>
        <w:rPr>
          <w:sz w:val="32"/>
          <w:szCs w:val="32"/>
        </w:rPr>
      </w:pPr>
      <w:r w:rsidRPr="00A95975">
        <w:rPr>
          <w:sz w:val="32"/>
          <w:szCs w:val="32"/>
        </w:rPr>
        <w:t>It was shown that the proposed RCR-based scheduling technique can achieve better performance than the network without any RIS and than a random scheduling technique.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95975" w:rsidRDefault="00D139B0" w:rsidP="00A959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5975">
        <w:rPr>
          <w:rFonts w:ascii="Times New Roman" w:eastAsia="AdvGulliv-R" w:hAnsi="Times New Roman" w:cs="Times New Roman"/>
          <w:bCs/>
          <w:sz w:val="32"/>
          <w:szCs w:val="32"/>
          <w:lang w:val="en-IN"/>
        </w:rPr>
        <w:t>In particular, the path loss of IRSreflected channel captures its average power and is thus essential to the link budget analysis and p</w:t>
      </w:r>
      <w:r w:rsidRPr="00A95975">
        <w:rPr>
          <w:rFonts w:ascii="Times New Roman" w:eastAsia="AdvGulliv-R" w:hAnsi="Times New Roman" w:cs="Times New Roman"/>
          <w:bCs/>
          <w:sz w:val="32"/>
          <w:szCs w:val="32"/>
          <w:lang w:val="en-IN"/>
        </w:rPr>
        <w:t>erformance evaluation of IRS-aided communications.</w:t>
      </w:r>
    </w:p>
    <w:p w:rsidR="00000000" w:rsidRPr="00A95975" w:rsidRDefault="00D139B0" w:rsidP="00A959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5975">
        <w:rPr>
          <w:rFonts w:ascii="Times New Roman" w:eastAsia="AdvGulliv-R" w:hAnsi="Times New Roman" w:cs="Times New Roman"/>
          <w:bCs/>
          <w:sz w:val="32"/>
          <w:szCs w:val="32"/>
          <w:lang w:val="en-IN"/>
        </w:rPr>
        <w:lastRenderedPageBreak/>
        <w:t xml:space="preserve">This also offers a flexible way to trade-off between the hardware cost and reflection performance in practice, as amplitude control is generally of lower cost to implement as compared to phase control. </w:t>
      </w:r>
    </w:p>
    <w:p w:rsidR="00000000" w:rsidRPr="00A95975" w:rsidRDefault="00D139B0" w:rsidP="00A959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5975">
        <w:rPr>
          <w:rFonts w:ascii="Times New Roman" w:eastAsia="AdvGulliv-R" w:hAnsi="Times New Roman" w:cs="Times New Roman"/>
          <w:bCs/>
          <w:sz w:val="32"/>
          <w:szCs w:val="32"/>
          <w:lang w:val="en-IN"/>
        </w:rPr>
        <w:t>IRS reflection modelling and practical hardware design are critical to its reflection optimization and achievable performance gains in IRS-aided wireless systems.</w:t>
      </w:r>
    </w:p>
    <w:p w:rsidR="00000000" w:rsidRPr="00A95975" w:rsidRDefault="00D139B0" w:rsidP="00A959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5975">
        <w:rPr>
          <w:rFonts w:ascii="Times New Roman" w:eastAsia="AdvGulliv-R" w:hAnsi="Times New Roman" w:cs="Times New Roman"/>
          <w:bCs/>
          <w:sz w:val="32"/>
          <w:szCs w:val="32"/>
          <w:lang w:val="en-IN"/>
        </w:rPr>
        <w:t>In practice, increasing the number of reflecting elements given the same IRS size is general</w:t>
      </w:r>
      <w:r w:rsidRPr="00A95975">
        <w:rPr>
          <w:rFonts w:ascii="Times New Roman" w:eastAsia="AdvGulliv-R" w:hAnsi="Times New Roman" w:cs="Times New Roman"/>
          <w:bCs/>
          <w:sz w:val="32"/>
          <w:szCs w:val="32"/>
          <w:lang w:val="en-IN"/>
        </w:rPr>
        <w:t>ly helpful in achieving more fine-grained passive beamforming and thus enhanced performance.</w:t>
      </w:r>
      <w:r w:rsidRPr="00A9597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72CE0" w:rsidRDefault="00A95975" w:rsidP="00E53AA4">
            <w:pPr>
              <w:tabs>
                <w:tab w:val="left" w:pos="720"/>
              </w:tabs>
              <w:spacing w:after="100" w:line="360" w:lineRule="auto"/>
              <w:jc w:val="both"/>
              <w:rPr>
                <w:rFonts w:ascii="Times New Roman" w:hAnsi="Times New Roman" w:cs="Times New Roman"/>
                <w:sz w:val="28"/>
                <w:szCs w:val="28"/>
              </w:rPr>
            </w:pPr>
            <w:r w:rsidRPr="00372CE0">
              <w:rPr>
                <w:rFonts w:ascii="Times New Roman" w:hAnsi="Times New Roman" w:cs="Times New Roman"/>
                <w:sz w:val="28"/>
                <w:szCs w:val="28"/>
              </w:rPr>
              <w:t>Five disruptive technology directions for 5G</w:t>
            </w:r>
          </w:p>
        </w:tc>
        <w:tc>
          <w:tcPr>
            <w:tcW w:w="3192" w:type="dxa"/>
          </w:tcPr>
          <w:p w:rsidR="000C407B" w:rsidRPr="00372CE0" w:rsidRDefault="00A95975" w:rsidP="00A95975">
            <w:pPr>
              <w:tabs>
                <w:tab w:val="left" w:pos="720"/>
              </w:tabs>
              <w:spacing w:after="100" w:line="360" w:lineRule="auto"/>
              <w:jc w:val="both"/>
              <w:rPr>
                <w:rFonts w:ascii="Times New Roman" w:hAnsi="Times New Roman" w:cs="Times New Roman"/>
                <w:sz w:val="28"/>
                <w:szCs w:val="28"/>
              </w:rPr>
            </w:pPr>
            <w:r w:rsidRPr="00372CE0">
              <w:rPr>
                <w:rFonts w:ascii="Times New Roman" w:hAnsi="Times New Roman" w:cs="Times New Roman"/>
                <w:sz w:val="28"/>
                <w:szCs w:val="28"/>
              </w:rPr>
              <w:t xml:space="preserve">F. Boccardi, R. W. Heath, A. Lozano, T. L. Marzetta, and P. Popovski, </w:t>
            </w:r>
          </w:p>
        </w:tc>
        <w:tc>
          <w:tcPr>
            <w:tcW w:w="3192" w:type="dxa"/>
          </w:tcPr>
          <w:p w:rsidR="000C407B" w:rsidRPr="00372CE0" w:rsidRDefault="00A95975" w:rsidP="00E53AA4">
            <w:pPr>
              <w:tabs>
                <w:tab w:val="left" w:pos="720"/>
              </w:tabs>
              <w:spacing w:after="100" w:line="360" w:lineRule="auto"/>
              <w:jc w:val="both"/>
              <w:rPr>
                <w:rFonts w:ascii="Times New Roman" w:hAnsi="Times New Roman" w:cs="Times New Roman"/>
                <w:sz w:val="28"/>
                <w:szCs w:val="28"/>
              </w:rPr>
            </w:pPr>
            <w:r w:rsidRPr="00372CE0">
              <w:rPr>
                <w:rFonts w:ascii="Times New Roman" w:hAnsi="Times New Roman" w:cs="Times New Roman"/>
                <w:color w:val="333333"/>
                <w:sz w:val="28"/>
                <w:szCs w:val="28"/>
                <w:shd w:val="clear" w:color="auto" w:fill="FFFFFF"/>
              </w:rPr>
              <w:t>New research directions will lead to fundamental changes in the design of future fifth generation (5G) cellular networks.</w:t>
            </w:r>
          </w:p>
        </w:tc>
      </w:tr>
      <w:tr w:rsidR="000C407B" w:rsidTr="000C407B">
        <w:trPr>
          <w:trHeight w:val="2942"/>
        </w:trPr>
        <w:tc>
          <w:tcPr>
            <w:tcW w:w="3192" w:type="dxa"/>
          </w:tcPr>
          <w:p w:rsidR="000C407B" w:rsidRPr="00372CE0" w:rsidRDefault="00A95975" w:rsidP="00E53AA4">
            <w:pPr>
              <w:tabs>
                <w:tab w:val="left" w:pos="720"/>
              </w:tabs>
              <w:spacing w:after="100" w:line="360" w:lineRule="auto"/>
              <w:jc w:val="both"/>
              <w:rPr>
                <w:rFonts w:ascii="Times New Roman" w:hAnsi="Times New Roman" w:cs="Times New Roman"/>
                <w:sz w:val="28"/>
                <w:szCs w:val="28"/>
              </w:rPr>
            </w:pPr>
            <w:r w:rsidRPr="00372CE0">
              <w:rPr>
                <w:rFonts w:ascii="Times New Roman" w:hAnsi="Times New Roman" w:cs="Times New Roman"/>
                <w:sz w:val="28"/>
                <w:szCs w:val="28"/>
              </w:rPr>
              <w:t>Fundamental green tradeoffs: Progresses, challenges, and impacts on 5G networks</w:t>
            </w:r>
          </w:p>
        </w:tc>
        <w:tc>
          <w:tcPr>
            <w:tcW w:w="3192" w:type="dxa"/>
          </w:tcPr>
          <w:p w:rsidR="000C407B" w:rsidRPr="00372CE0" w:rsidRDefault="00A95975" w:rsidP="00A95975">
            <w:pPr>
              <w:tabs>
                <w:tab w:val="left" w:pos="720"/>
              </w:tabs>
              <w:spacing w:after="100" w:line="360" w:lineRule="auto"/>
              <w:jc w:val="both"/>
              <w:rPr>
                <w:rFonts w:ascii="Times New Roman" w:hAnsi="Times New Roman" w:cs="Times New Roman"/>
                <w:sz w:val="28"/>
                <w:szCs w:val="28"/>
              </w:rPr>
            </w:pPr>
            <w:r w:rsidRPr="00372CE0">
              <w:rPr>
                <w:rFonts w:ascii="Times New Roman" w:hAnsi="Times New Roman" w:cs="Times New Roman"/>
                <w:sz w:val="28"/>
                <w:szCs w:val="28"/>
              </w:rPr>
              <w:t xml:space="preserve">S. Zhang, Q. Wu, S. Xu, and G. Y. Li, </w:t>
            </w:r>
          </w:p>
        </w:tc>
        <w:tc>
          <w:tcPr>
            <w:tcW w:w="3192" w:type="dxa"/>
          </w:tcPr>
          <w:p w:rsidR="000C407B" w:rsidRPr="00372CE0" w:rsidRDefault="00A95975" w:rsidP="00E53AA4">
            <w:pPr>
              <w:tabs>
                <w:tab w:val="left" w:pos="720"/>
              </w:tabs>
              <w:spacing w:after="100" w:line="360" w:lineRule="auto"/>
              <w:jc w:val="both"/>
              <w:rPr>
                <w:rFonts w:ascii="Times New Roman" w:hAnsi="Times New Roman" w:cs="Times New Roman"/>
                <w:sz w:val="28"/>
                <w:szCs w:val="28"/>
              </w:rPr>
            </w:pPr>
            <w:r w:rsidRPr="00372CE0">
              <w:rPr>
                <w:rFonts w:ascii="Times New Roman" w:hAnsi="Times New Roman" w:cs="Times New Roman"/>
                <w:color w:val="333333"/>
                <w:sz w:val="28"/>
                <w:szCs w:val="28"/>
                <w:shd w:val="clear" w:color="auto" w:fill="FFFFFF"/>
              </w:rPr>
              <w:t>In this paper, we first provide a comprehensive overview on the extensive on-going research efforts and categorize them based on the fundamental green tradeoffs.</w:t>
            </w:r>
          </w:p>
        </w:tc>
      </w:tr>
      <w:tr w:rsidR="000C407B" w:rsidTr="000C407B">
        <w:tc>
          <w:tcPr>
            <w:tcW w:w="3192" w:type="dxa"/>
          </w:tcPr>
          <w:p w:rsidR="000C407B" w:rsidRPr="00372CE0" w:rsidRDefault="00A95975" w:rsidP="00E53AA4">
            <w:pPr>
              <w:tabs>
                <w:tab w:val="left" w:pos="720"/>
              </w:tabs>
              <w:spacing w:after="100" w:line="360" w:lineRule="auto"/>
              <w:jc w:val="both"/>
              <w:rPr>
                <w:rFonts w:ascii="Times New Roman" w:hAnsi="Times New Roman" w:cs="Times New Roman"/>
                <w:sz w:val="28"/>
                <w:szCs w:val="28"/>
              </w:rPr>
            </w:pPr>
            <w:r w:rsidRPr="00372CE0">
              <w:rPr>
                <w:rFonts w:ascii="Times New Roman" w:hAnsi="Times New Roman" w:cs="Times New Roman"/>
                <w:sz w:val="28"/>
                <w:szCs w:val="28"/>
              </w:rPr>
              <w:t xml:space="preserve">An overview of sustainable green 5G </w:t>
            </w:r>
            <w:r w:rsidRPr="00372CE0">
              <w:rPr>
                <w:rFonts w:ascii="Times New Roman" w:hAnsi="Times New Roman" w:cs="Times New Roman"/>
                <w:sz w:val="28"/>
                <w:szCs w:val="28"/>
              </w:rPr>
              <w:lastRenderedPageBreak/>
              <w:t>networks</w:t>
            </w:r>
          </w:p>
        </w:tc>
        <w:tc>
          <w:tcPr>
            <w:tcW w:w="3192" w:type="dxa"/>
          </w:tcPr>
          <w:p w:rsidR="000C407B" w:rsidRPr="00372CE0" w:rsidRDefault="00A95975" w:rsidP="00A95975">
            <w:pPr>
              <w:tabs>
                <w:tab w:val="left" w:pos="720"/>
              </w:tabs>
              <w:spacing w:after="100" w:line="360" w:lineRule="auto"/>
              <w:jc w:val="both"/>
              <w:rPr>
                <w:rFonts w:ascii="Times New Roman" w:hAnsi="Times New Roman" w:cs="Times New Roman"/>
                <w:sz w:val="28"/>
                <w:szCs w:val="28"/>
              </w:rPr>
            </w:pPr>
            <w:r w:rsidRPr="00372CE0">
              <w:rPr>
                <w:rFonts w:ascii="Times New Roman" w:hAnsi="Times New Roman" w:cs="Times New Roman"/>
                <w:sz w:val="28"/>
                <w:szCs w:val="28"/>
              </w:rPr>
              <w:lastRenderedPageBreak/>
              <w:t xml:space="preserve">Q. Wu, G. Y. Li, W. Chen, D. W. K. Ng, and </w:t>
            </w:r>
            <w:r w:rsidRPr="00372CE0">
              <w:rPr>
                <w:rFonts w:ascii="Times New Roman" w:hAnsi="Times New Roman" w:cs="Times New Roman"/>
                <w:sz w:val="28"/>
                <w:szCs w:val="28"/>
              </w:rPr>
              <w:lastRenderedPageBreak/>
              <w:t xml:space="preserve">R. Schober, </w:t>
            </w:r>
          </w:p>
        </w:tc>
        <w:tc>
          <w:tcPr>
            <w:tcW w:w="3192" w:type="dxa"/>
          </w:tcPr>
          <w:p w:rsidR="000C407B" w:rsidRPr="00372CE0" w:rsidRDefault="00A95975" w:rsidP="00E53AA4">
            <w:pPr>
              <w:tabs>
                <w:tab w:val="left" w:pos="720"/>
              </w:tabs>
              <w:spacing w:after="100" w:line="360" w:lineRule="auto"/>
              <w:jc w:val="both"/>
              <w:rPr>
                <w:rFonts w:ascii="Times New Roman" w:hAnsi="Times New Roman" w:cs="Times New Roman"/>
                <w:sz w:val="28"/>
                <w:szCs w:val="28"/>
              </w:rPr>
            </w:pPr>
            <w:r w:rsidRPr="00372CE0">
              <w:rPr>
                <w:rFonts w:ascii="Times New Roman" w:hAnsi="Times New Roman" w:cs="Times New Roman"/>
                <w:color w:val="333333"/>
                <w:sz w:val="28"/>
                <w:szCs w:val="28"/>
                <w:shd w:val="clear" w:color="auto" w:fill="FFFFFF"/>
              </w:rPr>
              <w:lastRenderedPageBreak/>
              <w:t xml:space="preserve"> In this article, we provide an overview of the latest </w:t>
            </w:r>
            <w:r w:rsidRPr="00372CE0">
              <w:rPr>
                <w:rFonts w:ascii="Times New Roman" w:hAnsi="Times New Roman" w:cs="Times New Roman"/>
                <w:color w:val="333333"/>
                <w:sz w:val="28"/>
                <w:szCs w:val="28"/>
                <w:shd w:val="clear" w:color="auto" w:fill="FFFFFF"/>
              </w:rPr>
              <w:lastRenderedPageBreak/>
              <w:t>research on both green 5G techniques and energy harvesting for communication.</w:t>
            </w:r>
          </w:p>
        </w:tc>
      </w:tr>
      <w:tr w:rsidR="000C407B" w:rsidTr="000C407B">
        <w:tc>
          <w:tcPr>
            <w:tcW w:w="3192" w:type="dxa"/>
          </w:tcPr>
          <w:p w:rsidR="000C407B" w:rsidRPr="00372CE0" w:rsidRDefault="00A95975" w:rsidP="00E53AA4">
            <w:pPr>
              <w:tabs>
                <w:tab w:val="left" w:pos="720"/>
              </w:tabs>
              <w:spacing w:after="100" w:line="360" w:lineRule="auto"/>
              <w:jc w:val="both"/>
              <w:rPr>
                <w:rFonts w:ascii="Times New Roman" w:hAnsi="Times New Roman" w:cs="Times New Roman"/>
                <w:sz w:val="28"/>
                <w:szCs w:val="28"/>
              </w:rPr>
            </w:pPr>
            <w:r w:rsidRPr="00372CE0">
              <w:rPr>
                <w:rFonts w:ascii="Times New Roman" w:hAnsi="Times New Roman" w:cs="Times New Roman"/>
                <w:sz w:val="28"/>
                <w:szCs w:val="28"/>
              </w:rPr>
              <w:lastRenderedPageBreak/>
              <w:t>Intelligent reflecting surface enhanced wireless network: Joint active and passive beamforming design</w:t>
            </w:r>
          </w:p>
        </w:tc>
        <w:tc>
          <w:tcPr>
            <w:tcW w:w="3192" w:type="dxa"/>
          </w:tcPr>
          <w:p w:rsidR="000C407B" w:rsidRPr="00372CE0" w:rsidRDefault="00A95975" w:rsidP="00A95975">
            <w:pPr>
              <w:tabs>
                <w:tab w:val="left" w:pos="720"/>
              </w:tabs>
              <w:spacing w:after="100" w:line="360" w:lineRule="auto"/>
              <w:jc w:val="both"/>
              <w:rPr>
                <w:rFonts w:ascii="Times New Roman" w:hAnsi="Times New Roman" w:cs="Times New Roman"/>
                <w:sz w:val="28"/>
                <w:szCs w:val="28"/>
              </w:rPr>
            </w:pPr>
            <w:r w:rsidRPr="00372CE0">
              <w:rPr>
                <w:rFonts w:ascii="Times New Roman" w:hAnsi="Times New Roman" w:cs="Times New Roman"/>
                <w:sz w:val="28"/>
                <w:szCs w:val="28"/>
              </w:rPr>
              <w:t xml:space="preserve">Q. Wu and R. Zhang, </w:t>
            </w:r>
          </w:p>
        </w:tc>
        <w:tc>
          <w:tcPr>
            <w:tcW w:w="3192" w:type="dxa"/>
          </w:tcPr>
          <w:p w:rsidR="000C407B" w:rsidRPr="00372CE0" w:rsidRDefault="00A95975" w:rsidP="00E53AA4">
            <w:pPr>
              <w:tabs>
                <w:tab w:val="left" w:pos="720"/>
              </w:tabs>
              <w:spacing w:after="100" w:line="360" w:lineRule="auto"/>
              <w:jc w:val="both"/>
              <w:rPr>
                <w:rFonts w:ascii="Times New Roman" w:hAnsi="Times New Roman" w:cs="Times New Roman"/>
                <w:sz w:val="28"/>
                <w:szCs w:val="28"/>
              </w:rPr>
            </w:pPr>
            <w:r w:rsidRPr="00372CE0">
              <w:rPr>
                <w:rFonts w:ascii="Times New Roman" w:hAnsi="Times New Roman" w:cs="Times New Roman"/>
                <w:color w:val="333333"/>
                <w:sz w:val="28"/>
                <w:szCs w:val="28"/>
                <w:shd w:val="clear" w:color="auto" w:fill="FFFFFF"/>
              </w:rPr>
              <w:t>Moreover, it is verified that the IRS is able to drastically enhance the link quality and/or coverage over the conventional setup without the IRS.</w:t>
            </w:r>
          </w:p>
        </w:tc>
      </w:tr>
    </w:tbl>
    <w:p w:rsidR="005737DC" w:rsidRDefault="005737D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F25559" w:rsidRDefault="00801748" w:rsidP="00F25559">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5737DC" w:rsidRDefault="005737DC" w:rsidP="005737DC">
      <w:pPr>
        <w:spacing w:line="360" w:lineRule="auto"/>
        <w:ind w:left="360"/>
        <w:jc w:val="both"/>
        <w:rPr>
          <w:rFonts w:ascii="Times New Roman" w:hAnsi="Times New Roman" w:cs="Times New Roman"/>
          <w:sz w:val="28"/>
          <w:szCs w:val="28"/>
        </w:rPr>
      </w:pPr>
    </w:p>
    <w:p w:rsidR="005737DC" w:rsidRPr="005737DC" w:rsidRDefault="005737DC" w:rsidP="005737DC">
      <w:pPr>
        <w:spacing w:line="360" w:lineRule="auto"/>
        <w:ind w:left="360"/>
        <w:jc w:val="both"/>
        <w:rPr>
          <w:rFonts w:ascii="Times New Roman" w:hAnsi="Times New Roman" w:cs="Times New Roman"/>
          <w:sz w:val="28"/>
          <w:szCs w:val="28"/>
        </w:rPr>
      </w:pPr>
    </w:p>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737DC" w:rsidP="00E53AA4">
      <w:pPr>
        <w:spacing w:after="0" w:line="360" w:lineRule="auto"/>
        <w:jc w:val="both"/>
        <w:rPr>
          <w:rFonts w:ascii="Times New Roman" w:hAnsi="Times New Roman" w:cs="Times New Roman"/>
        </w:rPr>
      </w:pPr>
      <w:r w:rsidRPr="005737DC">
        <w:rPr>
          <w:rFonts w:ascii="Times New Roman" w:hAnsi="Times New Roman" w:cs="Times New Roman"/>
        </w:rPr>
        <w:drawing>
          <wp:inline distT="0" distB="0" distL="0" distR="0">
            <wp:extent cx="5943600" cy="462915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6291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F022A7" w:rsidRDefault="00F022A7" w:rsidP="00E53AA4">
      <w:pPr>
        <w:tabs>
          <w:tab w:val="left" w:pos="1309"/>
          <w:tab w:val="center" w:pos="4680"/>
        </w:tabs>
        <w:spacing w:line="360" w:lineRule="auto"/>
        <w:jc w:val="both"/>
        <w:rPr>
          <w:rFonts w:ascii="Times New Roman" w:hAnsi="Times New Roman" w:cs="Times New Roman"/>
          <w:b/>
          <w:sz w:val="28"/>
          <w:szCs w:val="28"/>
        </w:rPr>
      </w:pPr>
    </w:p>
    <w:p w:rsidR="005737DC" w:rsidRDefault="005737DC" w:rsidP="00E53AA4">
      <w:pPr>
        <w:tabs>
          <w:tab w:val="left" w:pos="1309"/>
          <w:tab w:val="center" w:pos="4680"/>
        </w:tabs>
        <w:spacing w:line="360" w:lineRule="auto"/>
        <w:jc w:val="both"/>
        <w:rPr>
          <w:rFonts w:ascii="Times New Roman" w:hAnsi="Times New Roman" w:cs="Times New Roman"/>
          <w:b/>
          <w:sz w:val="28"/>
          <w:szCs w:val="28"/>
        </w:rPr>
      </w:pPr>
    </w:p>
    <w:p w:rsidR="005737DC" w:rsidRDefault="005737DC" w:rsidP="00E53AA4">
      <w:pPr>
        <w:tabs>
          <w:tab w:val="left" w:pos="1309"/>
          <w:tab w:val="center" w:pos="4680"/>
        </w:tabs>
        <w:spacing w:line="360" w:lineRule="auto"/>
        <w:jc w:val="both"/>
        <w:rPr>
          <w:rFonts w:ascii="Times New Roman" w:hAnsi="Times New Roman" w:cs="Times New Roman"/>
          <w:b/>
          <w:sz w:val="28"/>
          <w:szCs w:val="28"/>
        </w:rPr>
      </w:pPr>
    </w:p>
    <w:p w:rsidR="005737DC" w:rsidRDefault="005737DC"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21C66" w:rsidRPr="00521C66" w:rsidRDefault="00521C66" w:rsidP="00521C66">
      <w:pPr>
        <w:pStyle w:val="BodyText"/>
        <w:rPr>
          <w:bCs/>
          <w:iCs/>
          <w:sz w:val="32"/>
          <w:szCs w:val="32"/>
          <w:lang w:val="en-IN"/>
        </w:rPr>
      </w:pPr>
      <w:r w:rsidRPr="00521C66">
        <w:rPr>
          <w:bCs/>
          <w:iCs/>
          <w:sz w:val="32"/>
          <w:szCs w:val="32"/>
          <w:lang w:val="en-IN"/>
        </w:rPr>
        <w:t xml:space="preserve">    In this paper, we have provided a comprehensive tutorial on the new IRS technology as a promising enabler for smart and reconfigurable wireless communication environment. It is shown that IRS-aided wireless communication has led to a fundamental paradigm shift in the design of wireless system/network from the traditional one with active components only to a new hybrid architecture comprising both active and passive components that co-work in an intelligent way. Despite that the research on IRS-aided wireless communication is still in its infancy, this paper overviews its fundamentals, state-of-the-art results on addressing the main communication challenges, as well as promising directions for further investigation. It is hoped that this paper will serve as a useful and inspiring resource for future research on IRS to unlock its full potential in future-generation (B5G/6G) wireless communications.</w:t>
      </w:r>
      <w:r w:rsidRPr="00521C6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21C66" w:rsidRDefault="00521C66" w:rsidP="00E53AA4">
      <w:pPr>
        <w:pStyle w:val="BodyText"/>
        <w:rPr>
          <w:b/>
          <w:iCs/>
          <w:sz w:val="28"/>
          <w:szCs w:val="28"/>
        </w:rPr>
      </w:pPr>
    </w:p>
    <w:p w:rsidR="00521C66" w:rsidRDefault="00521C66" w:rsidP="00E53AA4">
      <w:pPr>
        <w:pStyle w:val="BodyText"/>
        <w:rPr>
          <w:b/>
          <w:iCs/>
          <w:sz w:val="28"/>
          <w:szCs w:val="28"/>
        </w:rPr>
      </w:pPr>
    </w:p>
    <w:p w:rsidR="00521C66" w:rsidRDefault="00521C66" w:rsidP="00E53AA4">
      <w:pPr>
        <w:pStyle w:val="BodyText"/>
        <w:rPr>
          <w:b/>
          <w:iCs/>
          <w:sz w:val="28"/>
          <w:szCs w:val="28"/>
        </w:rPr>
      </w:pPr>
    </w:p>
    <w:p w:rsidR="00521C66" w:rsidRDefault="00521C66" w:rsidP="00E53AA4">
      <w:pPr>
        <w:pStyle w:val="BodyText"/>
        <w:rPr>
          <w:b/>
          <w:iCs/>
          <w:sz w:val="28"/>
          <w:szCs w:val="28"/>
        </w:rPr>
      </w:pPr>
    </w:p>
    <w:p w:rsidR="00521C66" w:rsidRDefault="00521C66" w:rsidP="00E53AA4">
      <w:pPr>
        <w:pStyle w:val="BodyText"/>
        <w:rPr>
          <w:b/>
          <w:iCs/>
          <w:sz w:val="28"/>
          <w:szCs w:val="28"/>
        </w:rPr>
      </w:pPr>
    </w:p>
    <w:p w:rsidR="00521C66" w:rsidRDefault="00521C66" w:rsidP="00E53AA4">
      <w:pPr>
        <w:pStyle w:val="BodyText"/>
        <w:rPr>
          <w:b/>
          <w:iCs/>
          <w:sz w:val="28"/>
          <w:szCs w:val="28"/>
        </w:rPr>
      </w:pPr>
    </w:p>
    <w:p w:rsidR="00521C66" w:rsidRDefault="00521C66" w:rsidP="00E53AA4">
      <w:pPr>
        <w:pStyle w:val="BodyText"/>
        <w:rPr>
          <w:b/>
          <w:iCs/>
          <w:sz w:val="28"/>
          <w:szCs w:val="28"/>
        </w:rPr>
      </w:pPr>
    </w:p>
    <w:p w:rsidR="00521C66" w:rsidRDefault="00521C6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21C66" w:rsidRDefault="00D139B0" w:rsidP="00521C66">
      <w:pPr>
        <w:pStyle w:val="BodyText"/>
        <w:numPr>
          <w:ilvl w:val="0"/>
          <w:numId w:val="42"/>
        </w:numPr>
        <w:rPr>
          <w:sz w:val="32"/>
          <w:szCs w:val="32"/>
          <w:lang w:val="en-IN"/>
        </w:rPr>
      </w:pPr>
      <w:r w:rsidRPr="00521C66">
        <w:rPr>
          <w:sz w:val="32"/>
          <w:szCs w:val="32"/>
          <w:lang w:val="en-IN"/>
        </w:rPr>
        <w:t xml:space="preserve">[1] F. Boccardi, R. W. Heath, A. Lozano, T. L. Marzetta, and P. Popovski, “Five disruptive technology directions for 5G,” IEEE Commu. Mag., vol. 52, no. 2, pp. 74–80, Feb. 2014. </w:t>
      </w:r>
    </w:p>
    <w:p w:rsidR="00000000" w:rsidRPr="00521C66" w:rsidRDefault="00D139B0" w:rsidP="00521C66">
      <w:pPr>
        <w:pStyle w:val="BodyText"/>
        <w:numPr>
          <w:ilvl w:val="0"/>
          <w:numId w:val="42"/>
        </w:numPr>
        <w:rPr>
          <w:sz w:val="32"/>
          <w:szCs w:val="32"/>
          <w:lang w:val="en-IN"/>
        </w:rPr>
      </w:pPr>
      <w:r w:rsidRPr="00521C66">
        <w:rPr>
          <w:sz w:val="32"/>
          <w:szCs w:val="32"/>
          <w:lang w:val="en-IN"/>
        </w:rPr>
        <w:t xml:space="preserve">[2] M. Shafi, A. F. Molisch, P. J. Smith, </w:t>
      </w:r>
      <w:r w:rsidRPr="00521C66">
        <w:rPr>
          <w:sz w:val="32"/>
          <w:szCs w:val="32"/>
          <w:lang w:val="en-IN"/>
        </w:rPr>
        <w:t xml:space="preserve">T. Haustein, P. Zhu, P. De Silva, F. Tufvesson, A. Benjebbour, and G. Wunder, “5G: A tutorial overview of standards, trials, challenges, deployment, and practice,” IEEE J. Sel. Areas Commun., vol. 35, no. 6, pp. 1201–1221, Jun. 2017. </w:t>
      </w:r>
    </w:p>
    <w:p w:rsidR="00000000" w:rsidRPr="00521C66" w:rsidRDefault="00D139B0" w:rsidP="00521C66">
      <w:pPr>
        <w:pStyle w:val="BodyText"/>
        <w:numPr>
          <w:ilvl w:val="0"/>
          <w:numId w:val="42"/>
        </w:numPr>
        <w:rPr>
          <w:sz w:val="32"/>
          <w:szCs w:val="32"/>
          <w:lang w:val="en-IN"/>
        </w:rPr>
      </w:pPr>
      <w:r w:rsidRPr="00521C66">
        <w:rPr>
          <w:sz w:val="32"/>
          <w:szCs w:val="32"/>
          <w:lang w:val="en-IN"/>
        </w:rPr>
        <w:t>[3] S. Zhang, Q. Wu,</w:t>
      </w:r>
      <w:r w:rsidRPr="00521C66">
        <w:rPr>
          <w:sz w:val="32"/>
          <w:szCs w:val="32"/>
          <w:lang w:val="en-IN"/>
        </w:rPr>
        <w:t xml:space="preserve"> S. Xu, and G. Y. Li, “Fundamental green tradeoffs: Progresses, challenges, and impacts on 5G networks,” IEEE Commun. Surveys Tuts., vol. 19, no. 1, pp. 33–56, First Quarter 2017. </w:t>
      </w:r>
    </w:p>
    <w:p w:rsidR="00000000" w:rsidRPr="00521C66" w:rsidRDefault="00D139B0" w:rsidP="00521C66">
      <w:pPr>
        <w:pStyle w:val="BodyText"/>
        <w:numPr>
          <w:ilvl w:val="0"/>
          <w:numId w:val="42"/>
        </w:numPr>
        <w:rPr>
          <w:sz w:val="32"/>
          <w:szCs w:val="32"/>
          <w:lang w:val="en-IN"/>
        </w:rPr>
      </w:pPr>
      <w:r w:rsidRPr="00521C66">
        <w:rPr>
          <w:sz w:val="32"/>
          <w:szCs w:val="32"/>
          <w:lang w:val="en-IN"/>
        </w:rPr>
        <w:t>[4] Q. Wu, G. Y. Li, W. Chen, D. W. K. Ng, and R. Schober, “An overview of</w:t>
      </w:r>
      <w:r w:rsidRPr="00521C66">
        <w:rPr>
          <w:sz w:val="32"/>
          <w:szCs w:val="32"/>
          <w:lang w:val="en-IN"/>
        </w:rPr>
        <w:t xml:space="preserve"> sustainable green 5G networks,” IEEE Wireless Commun., vol. 24, no. 4, pp. 72–80, Aug. 2017. </w:t>
      </w:r>
    </w:p>
    <w:p w:rsidR="00000000" w:rsidRPr="00521C66" w:rsidRDefault="00D139B0" w:rsidP="00521C66">
      <w:pPr>
        <w:pStyle w:val="BodyText"/>
        <w:numPr>
          <w:ilvl w:val="0"/>
          <w:numId w:val="42"/>
        </w:numPr>
        <w:rPr>
          <w:sz w:val="32"/>
          <w:szCs w:val="32"/>
          <w:lang w:val="en-IN"/>
        </w:rPr>
      </w:pPr>
      <w:r w:rsidRPr="00521C66">
        <w:rPr>
          <w:sz w:val="32"/>
          <w:szCs w:val="32"/>
          <w:lang w:val="en-IN"/>
        </w:rPr>
        <w:t>[5] D. Tse and P. Viswanath, Fundamentals of wireless communication. Cambridge university press, 2005.</w:t>
      </w:r>
      <w:r w:rsidRPr="00521C66">
        <w:rPr>
          <w:sz w:val="32"/>
          <w:szCs w:val="32"/>
        </w:rPr>
        <w:t xml:space="preserve"> </w:t>
      </w:r>
    </w:p>
    <w:p w:rsidR="00000000" w:rsidRPr="00521C66" w:rsidRDefault="00D139B0" w:rsidP="00521C66">
      <w:pPr>
        <w:pStyle w:val="BodyText"/>
        <w:numPr>
          <w:ilvl w:val="0"/>
          <w:numId w:val="42"/>
        </w:numPr>
        <w:rPr>
          <w:sz w:val="32"/>
          <w:szCs w:val="32"/>
          <w:lang w:val="en-IN"/>
        </w:rPr>
      </w:pPr>
      <w:r w:rsidRPr="00521C66">
        <w:rPr>
          <w:sz w:val="32"/>
          <w:szCs w:val="32"/>
          <w:lang w:val="en-IN"/>
        </w:rPr>
        <w:t>[6] A. Goldsmith, Wireless communications. Cambridge un</w:t>
      </w:r>
      <w:r w:rsidRPr="00521C66">
        <w:rPr>
          <w:sz w:val="32"/>
          <w:szCs w:val="32"/>
          <w:lang w:val="en-IN"/>
        </w:rPr>
        <w:t xml:space="preserve">iversity press, 2005. </w:t>
      </w:r>
    </w:p>
    <w:p w:rsidR="00000000" w:rsidRPr="00521C66" w:rsidRDefault="00D139B0" w:rsidP="00521C66">
      <w:pPr>
        <w:pStyle w:val="BodyText"/>
        <w:numPr>
          <w:ilvl w:val="0"/>
          <w:numId w:val="42"/>
        </w:numPr>
        <w:rPr>
          <w:sz w:val="32"/>
          <w:szCs w:val="32"/>
          <w:lang w:val="en-IN"/>
        </w:rPr>
      </w:pPr>
      <w:r w:rsidRPr="00521C66">
        <w:rPr>
          <w:sz w:val="32"/>
          <w:szCs w:val="32"/>
          <w:lang w:val="en-IN"/>
        </w:rPr>
        <w:t xml:space="preserve">[7] Q. Wu and R. Zhang, “Intelligent reflecting surface enhanced wireless network: Joint active and passive beamforming design,” in Proc. IEEE GLOBECOM, Dec. 2018. </w:t>
      </w:r>
    </w:p>
    <w:p w:rsidR="00000000" w:rsidRPr="00521C66" w:rsidRDefault="00D139B0" w:rsidP="00521C66">
      <w:pPr>
        <w:pStyle w:val="BodyText"/>
        <w:numPr>
          <w:ilvl w:val="0"/>
          <w:numId w:val="42"/>
        </w:numPr>
        <w:rPr>
          <w:sz w:val="32"/>
          <w:szCs w:val="32"/>
          <w:lang w:val="en-IN"/>
        </w:rPr>
      </w:pPr>
      <w:r w:rsidRPr="00521C66">
        <w:rPr>
          <w:sz w:val="32"/>
          <w:szCs w:val="32"/>
          <w:lang w:val="en-IN"/>
        </w:rPr>
        <w:lastRenderedPageBreak/>
        <w:t>[8] Q. Wu and R. Zhang, “Intelligent reflecting surface enhanced w</w:t>
      </w:r>
      <w:r w:rsidRPr="00521C66">
        <w:rPr>
          <w:sz w:val="32"/>
          <w:szCs w:val="32"/>
          <w:lang w:val="en-IN"/>
        </w:rPr>
        <w:t xml:space="preserve">ireless network via joint active and passive beamforming,” IEEE Trans. Wireless Commun., vol. 18, no. 11, pp. 5394–5409, Nov. 2019. </w:t>
      </w:r>
    </w:p>
    <w:p w:rsidR="00000000" w:rsidRPr="00521C66" w:rsidRDefault="00D139B0" w:rsidP="00521C66">
      <w:pPr>
        <w:pStyle w:val="BodyText"/>
        <w:numPr>
          <w:ilvl w:val="0"/>
          <w:numId w:val="42"/>
        </w:numPr>
        <w:rPr>
          <w:sz w:val="32"/>
          <w:szCs w:val="32"/>
          <w:lang w:val="en-IN"/>
        </w:rPr>
      </w:pPr>
      <w:r w:rsidRPr="00521C66">
        <w:rPr>
          <w:sz w:val="32"/>
          <w:szCs w:val="32"/>
          <w:lang w:val="en-IN"/>
        </w:rPr>
        <w:t>[9] Q. Wu and R. Zhang, “Towards smart and reconfigurable environment: Intelligent reflecting surface aided wireless netwo</w:t>
      </w:r>
      <w:r w:rsidRPr="00521C66">
        <w:rPr>
          <w:sz w:val="32"/>
          <w:szCs w:val="32"/>
          <w:lang w:val="en-IN"/>
        </w:rPr>
        <w:t xml:space="preserve">rk,” IEEE Commun. Mag., vol. 58, no. 1, pp. 106–112, Jan. 2020. </w:t>
      </w:r>
    </w:p>
    <w:p w:rsidR="00000000" w:rsidRPr="00521C66" w:rsidRDefault="00D139B0" w:rsidP="00521C66">
      <w:pPr>
        <w:pStyle w:val="BodyText"/>
        <w:numPr>
          <w:ilvl w:val="0"/>
          <w:numId w:val="42"/>
        </w:numPr>
        <w:rPr>
          <w:sz w:val="32"/>
          <w:szCs w:val="32"/>
          <w:lang w:val="en-IN"/>
        </w:rPr>
      </w:pPr>
      <w:r w:rsidRPr="00521C66">
        <w:rPr>
          <w:sz w:val="32"/>
          <w:szCs w:val="32"/>
          <w:lang w:val="en-IN"/>
        </w:rPr>
        <w:t>[10] S. Hu, F. Rusek, and O. Edfors, “Beyond massive MIMO: The potential of data transmission with large intelligent surfaces,” IEEE Trans. Signal Process., vol. 66, no. 10, pp. 2746–2758, M</w:t>
      </w:r>
      <w:r w:rsidRPr="00521C66">
        <w:rPr>
          <w:sz w:val="32"/>
          <w:szCs w:val="32"/>
          <w:lang w:val="en-IN"/>
        </w:rPr>
        <w:t xml:space="preserve">ay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39B0" w:rsidRDefault="00D139B0" w:rsidP="003654DF">
      <w:pPr>
        <w:spacing w:after="0" w:line="240" w:lineRule="auto"/>
      </w:pPr>
      <w:r>
        <w:separator/>
      </w:r>
    </w:p>
  </w:endnote>
  <w:endnote w:type="continuationSeparator" w:id="1">
    <w:p w:rsidR="00D139B0" w:rsidRDefault="00D139B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39B0" w:rsidRDefault="00D139B0" w:rsidP="003654DF">
      <w:pPr>
        <w:spacing w:after="0" w:line="240" w:lineRule="auto"/>
      </w:pPr>
      <w:r>
        <w:separator/>
      </w:r>
    </w:p>
  </w:footnote>
  <w:footnote w:type="continuationSeparator" w:id="1">
    <w:p w:rsidR="00D139B0" w:rsidRDefault="00D139B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C7346">
        <w:pPr>
          <w:pStyle w:val="Header"/>
          <w:jc w:val="right"/>
        </w:pPr>
        <w:fldSimple w:instr=" PAGE   \* MERGEFORMAT ">
          <w:r w:rsidR="005737D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0A6472"/>
    <w:multiLevelType w:val="hybridMultilevel"/>
    <w:tmpl w:val="8E2EEA80"/>
    <w:lvl w:ilvl="0" w:tplc="B2782AD8">
      <w:start w:val="1"/>
      <w:numFmt w:val="bullet"/>
      <w:lvlText w:val=""/>
      <w:lvlJc w:val="left"/>
      <w:pPr>
        <w:tabs>
          <w:tab w:val="num" w:pos="720"/>
        </w:tabs>
        <w:ind w:left="720" w:hanging="360"/>
      </w:pPr>
      <w:rPr>
        <w:rFonts w:ascii="Wingdings 2" w:hAnsi="Wingdings 2" w:hint="default"/>
      </w:rPr>
    </w:lvl>
    <w:lvl w:ilvl="1" w:tplc="0BAAF0D2" w:tentative="1">
      <w:start w:val="1"/>
      <w:numFmt w:val="bullet"/>
      <w:lvlText w:val=""/>
      <w:lvlJc w:val="left"/>
      <w:pPr>
        <w:tabs>
          <w:tab w:val="num" w:pos="1440"/>
        </w:tabs>
        <w:ind w:left="1440" w:hanging="360"/>
      </w:pPr>
      <w:rPr>
        <w:rFonts w:ascii="Wingdings 2" w:hAnsi="Wingdings 2" w:hint="default"/>
      </w:rPr>
    </w:lvl>
    <w:lvl w:ilvl="2" w:tplc="49024BCC" w:tentative="1">
      <w:start w:val="1"/>
      <w:numFmt w:val="bullet"/>
      <w:lvlText w:val=""/>
      <w:lvlJc w:val="left"/>
      <w:pPr>
        <w:tabs>
          <w:tab w:val="num" w:pos="2160"/>
        </w:tabs>
        <w:ind w:left="2160" w:hanging="360"/>
      </w:pPr>
      <w:rPr>
        <w:rFonts w:ascii="Wingdings 2" w:hAnsi="Wingdings 2" w:hint="default"/>
      </w:rPr>
    </w:lvl>
    <w:lvl w:ilvl="3" w:tplc="1E482DF4" w:tentative="1">
      <w:start w:val="1"/>
      <w:numFmt w:val="bullet"/>
      <w:lvlText w:val=""/>
      <w:lvlJc w:val="left"/>
      <w:pPr>
        <w:tabs>
          <w:tab w:val="num" w:pos="2880"/>
        </w:tabs>
        <w:ind w:left="2880" w:hanging="360"/>
      </w:pPr>
      <w:rPr>
        <w:rFonts w:ascii="Wingdings 2" w:hAnsi="Wingdings 2" w:hint="default"/>
      </w:rPr>
    </w:lvl>
    <w:lvl w:ilvl="4" w:tplc="5A1C4798" w:tentative="1">
      <w:start w:val="1"/>
      <w:numFmt w:val="bullet"/>
      <w:lvlText w:val=""/>
      <w:lvlJc w:val="left"/>
      <w:pPr>
        <w:tabs>
          <w:tab w:val="num" w:pos="3600"/>
        </w:tabs>
        <w:ind w:left="3600" w:hanging="360"/>
      </w:pPr>
      <w:rPr>
        <w:rFonts w:ascii="Wingdings 2" w:hAnsi="Wingdings 2" w:hint="default"/>
      </w:rPr>
    </w:lvl>
    <w:lvl w:ilvl="5" w:tplc="196E03A0" w:tentative="1">
      <w:start w:val="1"/>
      <w:numFmt w:val="bullet"/>
      <w:lvlText w:val=""/>
      <w:lvlJc w:val="left"/>
      <w:pPr>
        <w:tabs>
          <w:tab w:val="num" w:pos="4320"/>
        </w:tabs>
        <w:ind w:left="4320" w:hanging="360"/>
      </w:pPr>
      <w:rPr>
        <w:rFonts w:ascii="Wingdings 2" w:hAnsi="Wingdings 2" w:hint="default"/>
      </w:rPr>
    </w:lvl>
    <w:lvl w:ilvl="6" w:tplc="4E4ADF72" w:tentative="1">
      <w:start w:val="1"/>
      <w:numFmt w:val="bullet"/>
      <w:lvlText w:val=""/>
      <w:lvlJc w:val="left"/>
      <w:pPr>
        <w:tabs>
          <w:tab w:val="num" w:pos="5040"/>
        </w:tabs>
        <w:ind w:left="5040" w:hanging="360"/>
      </w:pPr>
      <w:rPr>
        <w:rFonts w:ascii="Wingdings 2" w:hAnsi="Wingdings 2" w:hint="default"/>
      </w:rPr>
    </w:lvl>
    <w:lvl w:ilvl="7" w:tplc="DABE333E" w:tentative="1">
      <w:start w:val="1"/>
      <w:numFmt w:val="bullet"/>
      <w:lvlText w:val=""/>
      <w:lvlJc w:val="left"/>
      <w:pPr>
        <w:tabs>
          <w:tab w:val="num" w:pos="5760"/>
        </w:tabs>
        <w:ind w:left="5760" w:hanging="360"/>
      </w:pPr>
      <w:rPr>
        <w:rFonts w:ascii="Wingdings 2" w:hAnsi="Wingdings 2" w:hint="default"/>
      </w:rPr>
    </w:lvl>
    <w:lvl w:ilvl="8" w:tplc="5E00812C"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E95262"/>
    <w:multiLevelType w:val="hybridMultilevel"/>
    <w:tmpl w:val="7B829070"/>
    <w:lvl w:ilvl="0" w:tplc="C08A0DB4">
      <w:start w:val="1"/>
      <w:numFmt w:val="bullet"/>
      <w:lvlText w:val=""/>
      <w:lvlJc w:val="left"/>
      <w:pPr>
        <w:tabs>
          <w:tab w:val="num" w:pos="720"/>
        </w:tabs>
        <w:ind w:left="720" w:hanging="360"/>
      </w:pPr>
      <w:rPr>
        <w:rFonts w:ascii="Wingdings 2" w:hAnsi="Wingdings 2" w:hint="default"/>
      </w:rPr>
    </w:lvl>
    <w:lvl w:ilvl="1" w:tplc="0524A822" w:tentative="1">
      <w:start w:val="1"/>
      <w:numFmt w:val="bullet"/>
      <w:lvlText w:val=""/>
      <w:lvlJc w:val="left"/>
      <w:pPr>
        <w:tabs>
          <w:tab w:val="num" w:pos="1440"/>
        </w:tabs>
        <w:ind w:left="1440" w:hanging="360"/>
      </w:pPr>
      <w:rPr>
        <w:rFonts w:ascii="Wingdings 2" w:hAnsi="Wingdings 2" w:hint="default"/>
      </w:rPr>
    </w:lvl>
    <w:lvl w:ilvl="2" w:tplc="C2F25E34" w:tentative="1">
      <w:start w:val="1"/>
      <w:numFmt w:val="bullet"/>
      <w:lvlText w:val=""/>
      <w:lvlJc w:val="left"/>
      <w:pPr>
        <w:tabs>
          <w:tab w:val="num" w:pos="2160"/>
        </w:tabs>
        <w:ind w:left="2160" w:hanging="360"/>
      </w:pPr>
      <w:rPr>
        <w:rFonts w:ascii="Wingdings 2" w:hAnsi="Wingdings 2" w:hint="default"/>
      </w:rPr>
    </w:lvl>
    <w:lvl w:ilvl="3" w:tplc="5092665E" w:tentative="1">
      <w:start w:val="1"/>
      <w:numFmt w:val="bullet"/>
      <w:lvlText w:val=""/>
      <w:lvlJc w:val="left"/>
      <w:pPr>
        <w:tabs>
          <w:tab w:val="num" w:pos="2880"/>
        </w:tabs>
        <w:ind w:left="2880" w:hanging="360"/>
      </w:pPr>
      <w:rPr>
        <w:rFonts w:ascii="Wingdings 2" w:hAnsi="Wingdings 2" w:hint="default"/>
      </w:rPr>
    </w:lvl>
    <w:lvl w:ilvl="4" w:tplc="7C44BEF0" w:tentative="1">
      <w:start w:val="1"/>
      <w:numFmt w:val="bullet"/>
      <w:lvlText w:val=""/>
      <w:lvlJc w:val="left"/>
      <w:pPr>
        <w:tabs>
          <w:tab w:val="num" w:pos="3600"/>
        </w:tabs>
        <w:ind w:left="3600" w:hanging="360"/>
      </w:pPr>
      <w:rPr>
        <w:rFonts w:ascii="Wingdings 2" w:hAnsi="Wingdings 2" w:hint="default"/>
      </w:rPr>
    </w:lvl>
    <w:lvl w:ilvl="5" w:tplc="B322B838" w:tentative="1">
      <w:start w:val="1"/>
      <w:numFmt w:val="bullet"/>
      <w:lvlText w:val=""/>
      <w:lvlJc w:val="left"/>
      <w:pPr>
        <w:tabs>
          <w:tab w:val="num" w:pos="4320"/>
        </w:tabs>
        <w:ind w:left="4320" w:hanging="360"/>
      </w:pPr>
      <w:rPr>
        <w:rFonts w:ascii="Wingdings 2" w:hAnsi="Wingdings 2" w:hint="default"/>
      </w:rPr>
    </w:lvl>
    <w:lvl w:ilvl="6" w:tplc="F522D6DC" w:tentative="1">
      <w:start w:val="1"/>
      <w:numFmt w:val="bullet"/>
      <w:lvlText w:val=""/>
      <w:lvlJc w:val="left"/>
      <w:pPr>
        <w:tabs>
          <w:tab w:val="num" w:pos="5040"/>
        </w:tabs>
        <w:ind w:left="5040" w:hanging="360"/>
      </w:pPr>
      <w:rPr>
        <w:rFonts w:ascii="Wingdings 2" w:hAnsi="Wingdings 2" w:hint="default"/>
      </w:rPr>
    </w:lvl>
    <w:lvl w:ilvl="7" w:tplc="54E68C02" w:tentative="1">
      <w:start w:val="1"/>
      <w:numFmt w:val="bullet"/>
      <w:lvlText w:val=""/>
      <w:lvlJc w:val="left"/>
      <w:pPr>
        <w:tabs>
          <w:tab w:val="num" w:pos="5760"/>
        </w:tabs>
        <w:ind w:left="5760" w:hanging="360"/>
      </w:pPr>
      <w:rPr>
        <w:rFonts w:ascii="Wingdings 2" w:hAnsi="Wingdings 2" w:hint="default"/>
      </w:rPr>
    </w:lvl>
    <w:lvl w:ilvl="8" w:tplc="9DB016F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0C3291"/>
    <w:multiLevelType w:val="hybridMultilevel"/>
    <w:tmpl w:val="2C946F3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nsid w:val="69F05E35"/>
    <w:multiLevelType w:val="hybridMultilevel"/>
    <w:tmpl w:val="D85CB916"/>
    <w:lvl w:ilvl="0" w:tplc="1A28F010">
      <w:start w:val="1"/>
      <w:numFmt w:val="bullet"/>
      <w:lvlText w:val=""/>
      <w:lvlJc w:val="left"/>
      <w:pPr>
        <w:tabs>
          <w:tab w:val="num" w:pos="720"/>
        </w:tabs>
        <w:ind w:left="720" w:hanging="360"/>
      </w:pPr>
      <w:rPr>
        <w:rFonts w:ascii="Wingdings 2" w:hAnsi="Wingdings 2" w:hint="default"/>
      </w:rPr>
    </w:lvl>
    <w:lvl w:ilvl="1" w:tplc="32BEEFBA" w:tentative="1">
      <w:start w:val="1"/>
      <w:numFmt w:val="bullet"/>
      <w:lvlText w:val=""/>
      <w:lvlJc w:val="left"/>
      <w:pPr>
        <w:tabs>
          <w:tab w:val="num" w:pos="1440"/>
        </w:tabs>
        <w:ind w:left="1440" w:hanging="360"/>
      </w:pPr>
      <w:rPr>
        <w:rFonts w:ascii="Wingdings 2" w:hAnsi="Wingdings 2" w:hint="default"/>
      </w:rPr>
    </w:lvl>
    <w:lvl w:ilvl="2" w:tplc="4CBC15FC" w:tentative="1">
      <w:start w:val="1"/>
      <w:numFmt w:val="bullet"/>
      <w:lvlText w:val=""/>
      <w:lvlJc w:val="left"/>
      <w:pPr>
        <w:tabs>
          <w:tab w:val="num" w:pos="2160"/>
        </w:tabs>
        <w:ind w:left="2160" w:hanging="360"/>
      </w:pPr>
      <w:rPr>
        <w:rFonts w:ascii="Wingdings 2" w:hAnsi="Wingdings 2" w:hint="default"/>
      </w:rPr>
    </w:lvl>
    <w:lvl w:ilvl="3" w:tplc="BA0A9E2C" w:tentative="1">
      <w:start w:val="1"/>
      <w:numFmt w:val="bullet"/>
      <w:lvlText w:val=""/>
      <w:lvlJc w:val="left"/>
      <w:pPr>
        <w:tabs>
          <w:tab w:val="num" w:pos="2880"/>
        </w:tabs>
        <w:ind w:left="2880" w:hanging="360"/>
      </w:pPr>
      <w:rPr>
        <w:rFonts w:ascii="Wingdings 2" w:hAnsi="Wingdings 2" w:hint="default"/>
      </w:rPr>
    </w:lvl>
    <w:lvl w:ilvl="4" w:tplc="93883C26" w:tentative="1">
      <w:start w:val="1"/>
      <w:numFmt w:val="bullet"/>
      <w:lvlText w:val=""/>
      <w:lvlJc w:val="left"/>
      <w:pPr>
        <w:tabs>
          <w:tab w:val="num" w:pos="3600"/>
        </w:tabs>
        <w:ind w:left="3600" w:hanging="360"/>
      </w:pPr>
      <w:rPr>
        <w:rFonts w:ascii="Wingdings 2" w:hAnsi="Wingdings 2" w:hint="default"/>
      </w:rPr>
    </w:lvl>
    <w:lvl w:ilvl="5" w:tplc="098EC90E" w:tentative="1">
      <w:start w:val="1"/>
      <w:numFmt w:val="bullet"/>
      <w:lvlText w:val=""/>
      <w:lvlJc w:val="left"/>
      <w:pPr>
        <w:tabs>
          <w:tab w:val="num" w:pos="4320"/>
        </w:tabs>
        <w:ind w:left="4320" w:hanging="360"/>
      </w:pPr>
      <w:rPr>
        <w:rFonts w:ascii="Wingdings 2" w:hAnsi="Wingdings 2" w:hint="default"/>
      </w:rPr>
    </w:lvl>
    <w:lvl w:ilvl="6" w:tplc="C7DCF1CE" w:tentative="1">
      <w:start w:val="1"/>
      <w:numFmt w:val="bullet"/>
      <w:lvlText w:val=""/>
      <w:lvlJc w:val="left"/>
      <w:pPr>
        <w:tabs>
          <w:tab w:val="num" w:pos="5040"/>
        </w:tabs>
        <w:ind w:left="5040" w:hanging="360"/>
      </w:pPr>
      <w:rPr>
        <w:rFonts w:ascii="Wingdings 2" w:hAnsi="Wingdings 2" w:hint="default"/>
      </w:rPr>
    </w:lvl>
    <w:lvl w:ilvl="7" w:tplc="23224446" w:tentative="1">
      <w:start w:val="1"/>
      <w:numFmt w:val="bullet"/>
      <w:lvlText w:val=""/>
      <w:lvlJc w:val="left"/>
      <w:pPr>
        <w:tabs>
          <w:tab w:val="num" w:pos="5760"/>
        </w:tabs>
        <w:ind w:left="5760" w:hanging="360"/>
      </w:pPr>
      <w:rPr>
        <w:rFonts w:ascii="Wingdings 2" w:hAnsi="Wingdings 2" w:hint="default"/>
      </w:rPr>
    </w:lvl>
    <w:lvl w:ilvl="8" w:tplc="B75CF464"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F73AEB"/>
    <w:multiLevelType w:val="hybridMultilevel"/>
    <w:tmpl w:val="057007FA"/>
    <w:lvl w:ilvl="0" w:tplc="86E0A3C4">
      <w:start w:val="1"/>
      <w:numFmt w:val="bullet"/>
      <w:lvlText w:val=""/>
      <w:lvlJc w:val="left"/>
      <w:pPr>
        <w:tabs>
          <w:tab w:val="num" w:pos="720"/>
        </w:tabs>
        <w:ind w:left="720" w:hanging="360"/>
      </w:pPr>
      <w:rPr>
        <w:rFonts w:ascii="Wingdings 2" w:hAnsi="Wingdings 2" w:hint="default"/>
      </w:rPr>
    </w:lvl>
    <w:lvl w:ilvl="1" w:tplc="193A2296" w:tentative="1">
      <w:start w:val="1"/>
      <w:numFmt w:val="bullet"/>
      <w:lvlText w:val=""/>
      <w:lvlJc w:val="left"/>
      <w:pPr>
        <w:tabs>
          <w:tab w:val="num" w:pos="1440"/>
        </w:tabs>
        <w:ind w:left="1440" w:hanging="360"/>
      </w:pPr>
      <w:rPr>
        <w:rFonts w:ascii="Wingdings 2" w:hAnsi="Wingdings 2" w:hint="default"/>
      </w:rPr>
    </w:lvl>
    <w:lvl w:ilvl="2" w:tplc="1BC47810" w:tentative="1">
      <w:start w:val="1"/>
      <w:numFmt w:val="bullet"/>
      <w:lvlText w:val=""/>
      <w:lvlJc w:val="left"/>
      <w:pPr>
        <w:tabs>
          <w:tab w:val="num" w:pos="2160"/>
        </w:tabs>
        <w:ind w:left="2160" w:hanging="360"/>
      </w:pPr>
      <w:rPr>
        <w:rFonts w:ascii="Wingdings 2" w:hAnsi="Wingdings 2" w:hint="default"/>
      </w:rPr>
    </w:lvl>
    <w:lvl w:ilvl="3" w:tplc="71B80A24" w:tentative="1">
      <w:start w:val="1"/>
      <w:numFmt w:val="bullet"/>
      <w:lvlText w:val=""/>
      <w:lvlJc w:val="left"/>
      <w:pPr>
        <w:tabs>
          <w:tab w:val="num" w:pos="2880"/>
        </w:tabs>
        <w:ind w:left="2880" w:hanging="360"/>
      </w:pPr>
      <w:rPr>
        <w:rFonts w:ascii="Wingdings 2" w:hAnsi="Wingdings 2" w:hint="default"/>
      </w:rPr>
    </w:lvl>
    <w:lvl w:ilvl="4" w:tplc="4DA66524" w:tentative="1">
      <w:start w:val="1"/>
      <w:numFmt w:val="bullet"/>
      <w:lvlText w:val=""/>
      <w:lvlJc w:val="left"/>
      <w:pPr>
        <w:tabs>
          <w:tab w:val="num" w:pos="3600"/>
        </w:tabs>
        <w:ind w:left="3600" w:hanging="360"/>
      </w:pPr>
      <w:rPr>
        <w:rFonts w:ascii="Wingdings 2" w:hAnsi="Wingdings 2" w:hint="default"/>
      </w:rPr>
    </w:lvl>
    <w:lvl w:ilvl="5" w:tplc="A53EE782" w:tentative="1">
      <w:start w:val="1"/>
      <w:numFmt w:val="bullet"/>
      <w:lvlText w:val=""/>
      <w:lvlJc w:val="left"/>
      <w:pPr>
        <w:tabs>
          <w:tab w:val="num" w:pos="4320"/>
        </w:tabs>
        <w:ind w:left="4320" w:hanging="360"/>
      </w:pPr>
      <w:rPr>
        <w:rFonts w:ascii="Wingdings 2" w:hAnsi="Wingdings 2" w:hint="default"/>
      </w:rPr>
    </w:lvl>
    <w:lvl w:ilvl="6" w:tplc="FB662F1A" w:tentative="1">
      <w:start w:val="1"/>
      <w:numFmt w:val="bullet"/>
      <w:lvlText w:val=""/>
      <w:lvlJc w:val="left"/>
      <w:pPr>
        <w:tabs>
          <w:tab w:val="num" w:pos="5040"/>
        </w:tabs>
        <w:ind w:left="5040" w:hanging="360"/>
      </w:pPr>
      <w:rPr>
        <w:rFonts w:ascii="Wingdings 2" w:hAnsi="Wingdings 2" w:hint="default"/>
      </w:rPr>
    </w:lvl>
    <w:lvl w:ilvl="7" w:tplc="5114DE7A" w:tentative="1">
      <w:start w:val="1"/>
      <w:numFmt w:val="bullet"/>
      <w:lvlText w:val=""/>
      <w:lvlJc w:val="left"/>
      <w:pPr>
        <w:tabs>
          <w:tab w:val="num" w:pos="5760"/>
        </w:tabs>
        <w:ind w:left="5760" w:hanging="360"/>
      </w:pPr>
      <w:rPr>
        <w:rFonts w:ascii="Wingdings 2" w:hAnsi="Wingdings 2" w:hint="default"/>
      </w:rPr>
    </w:lvl>
    <w:lvl w:ilvl="8" w:tplc="8CDA1034" w:tentative="1">
      <w:start w:val="1"/>
      <w:numFmt w:val="bullet"/>
      <w:lvlText w:val=""/>
      <w:lvlJc w:val="left"/>
      <w:pPr>
        <w:tabs>
          <w:tab w:val="num" w:pos="6480"/>
        </w:tabs>
        <w:ind w:left="6480" w:hanging="360"/>
      </w:pPr>
      <w:rPr>
        <w:rFonts w:ascii="Wingdings 2" w:hAnsi="Wingdings 2" w:hint="default"/>
      </w:rPr>
    </w:lvl>
  </w:abstractNum>
  <w:abstractNum w:abstractNumId="42">
    <w:nsid w:val="6F642211"/>
    <w:multiLevelType w:val="hybridMultilevel"/>
    <w:tmpl w:val="1C2ADCEE"/>
    <w:lvl w:ilvl="0" w:tplc="560A4508">
      <w:start w:val="1"/>
      <w:numFmt w:val="bullet"/>
      <w:lvlText w:val=""/>
      <w:lvlJc w:val="left"/>
      <w:pPr>
        <w:tabs>
          <w:tab w:val="num" w:pos="720"/>
        </w:tabs>
        <w:ind w:left="720" w:hanging="360"/>
      </w:pPr>
      <w:rPr>
        <w:rFonts w:ascii="Wingdings 2" w:hAnsi="Wingdings 2" w:hint="default"/>
      </w:rPr>
    </w:lvl>
    <w:lvl w:ilvl="1" w:tplc="AF4C9C76" w:tentative="1">
      <w:start w:val="1"/>
      <w:numFmt w:val="bullet"/>
      <w:lvlText w:val=""/>
      <w:lvlJc w:val="left"/>
      <w:pPr>
        <w:tabs>
          <w:tab w:val="num" w:pos="1440"/>
        </w:tabs>
        <w:ind w:left="1440" w:hanging="360"/>
      </w:pPr>
      <w:rPr>
        <w:rFonts w:ascii="Wingdings 2" w:hAnsi="Wingdings 2" w:hint="default"/>
      </w:rPr>
    </w:lvl>
    <w:lvl w:ilvl="2" w:tplc="00F65CD8" w:tentative="1">
      <w:start w:val="1"/>
      <w:numFmt w:val="bullet"/>
      <w:lvlText w:val=""/>
      <w:lvlJc w:val="left"/>
      <w:pPr>
        <w:tabs>
          <w:tab w:val="num" w:pos="2160"/>
        </w:tabs>
        <w:ind w:left="2160" w:hanging="360"/>
      </w:pPr>
      <w:rPr>
        <w:rFonts w:ascii="Wingdings 2" w:hAnsi="Wingdings 2" w:hint="default"/>
      </w:rPr>
    </w:lvl>
    <w:lvl w:ilvl="3" w:tplc="4904891C" w:tentative="1">
      <w:start w:val="1"/>
      <w:numFmt w:val="bullet"/>
      <w:lvlText w:val=""/>
      <w:lvlJc w:val="left"/>
      <w:pPr>
        <w:tabs>
          <w:tab w:val="num" w:pos="2880"/>
        </w:tabs>
        <w:ind w:left="2880" w:hanging="360"/>
      </w:pPr>
      <w:rPr>
        <w:rFonts w:ascii="Wingdings 2" w:hAnsi="Wingdings 2" w:hint="default"/>
      </w:rPr>
    </w:lvl>
    <w:lvl w:ilvl="4" w:tplc="8904E840" w:tentative="1">
      <w:start w:val="1"/>
      <w:numFmt w:val="bullet"/>
      <w:lvlText w:val=""/>
      <w:lvlJc w:val="left"/>
      <w:pPr>
        <w:tabs>
          <w:tab w:val="num" w:pos="3600"/>
        </w:tabs>
        <w:ind w:left="3600" w:hanging="360"/>
      </w:pPr>
      <w:rPr>
        <w:rFonts w:ascii="Wingdings 2" w:hAnsi="Wingdings 2" w:hint="default"/>
      </w:rPr>
    </w:lvl>
    <w:lvl w:ilvl="5" w:tplc="663CA7F6" w:tentative="1">
      <w:start w:val="1"/>
      <w:numFmt w:val="bullet"/>
      <w:lvlText w:val=""/>
      <w:lvlJc w:val="left"/>
      <w:pPr>
        <w:tabs>
          <w:tab w:val="num" w:pos="4320"/>
        </w:tabs>
        <w:ind w:left="4320" w:hanging="360"/>
      </w:pPr>
      <w:rPr>
        <w:rFonts w:ascii="Wingdings 2" w:hAnsi="Wingdings 2" w:hint="default"/>
      </w:rPr>
    </w:lvl>
    <w:lvl w:ilvl="6" w:tplc="25162514" w:tentative="1">
      <w:start w:val="1"/>
      <w:numFmt w:val="bullet"/>
      <w:lvlText w:val=""/>
      <w:lvlJc w:val="left"/>
      <w:pPr>
        <w:tabs>
          <w:tab w:val="num" w:pos="5040"/>
        </w:tabs>
        <w:ind w:left="5040" w:hanging="360"/>
      </w:pPr>
      <w:rPr>
        <w:rFonts w:ascii="Wingdings 2" w:hAnsi="Wingdings 2" w:hint="default"/>
      </w:rPr>
    </w:lvl>
    <w:lvl w:ilvl="7" w:tplc="EC8C68EE" w:tentative="1">
      <w:start w:val="1"/>
      <w:numFmt w:val="bullet"/>
      <w:lvlText w:val=""/>
      <w:lvlJc w:val="left"/>
      <w:pPr>
        <w:tabs>
          <w:tab w:val="num" w:pos="5760"/>
        </w:tabs>
        <w:ind w:left="5760" w:hanging="360"/>
      </w:pPr>
      <w:rPr>
        <w:rFonts w:ascii="Wingdings 2" w:hAnsi="Wingdings 2" w:hint="default"/>
      </w:rPr>
    </w:lvl>
    <w:lvl w:ilvl="8" w:tplc="0ED681CE"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7"/>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1"/>
  </w:num>
  <w:num w:numId="12">
    <w:abstractNumId w:val="32"/>
  </w:num>
  <w:num w:numId="13">
    <w:abstractNumId w:val="40"/>
  </w:num>
  <w:num w:numId="14">
    <w:abstractNumId w:val="45"/>
  </w:num>
  <w:num w:numId="15">
    <w:abstractNumId w:val="34"/>
  </w:num>
  <w:num w:numId="16">
    <w:abstractNumId w:val="31"/>
  </w:num>
  <w:num w:numId="17">
    <w:abstractNumId w:val="8"/>
  </w:num>
  <w:num w:numId="18">
    <w:abstractNumId w:val="33"/>
  </w:num>
  <w:num w:numId="19">
    <w:abstractNumId w:val="24"/>
  </w:num>
  <w:num w:numId="20">
    <w:abstractNumId w:val="7"/>
  </w:num>
  <w:num w:numId="21">
    <w:abstractNumId w:val="46"/>
  </w:num>
  <w:num w:numId="22">
    <w:abstractNumId w:val="19"/>
  </w:num>
  <w:num w:numId="23">
    <w:abstractNumId w:val="43"/>
  </w:num>
  <w:num w:numId="24">
    <w:abstractNumId w:val="44"/>
  </w:num>
  <w:num w:numId="25">
    <w:abstractNumId w:val="29"/>
  </w:num>
  <w:num w:numId="26">
    <w:abstractNumId w:val="18"/>
  </w:num>
  <w:num w:numId="27">
    <w:abstractNumId w:val="4"/>
  </w:num>
  <w:num w:numId="28">
    <w:abstractNumId w:val="12"/>
  </w:num>
  <w:num w:numId="29">
    <w:abstractNumId w:val="30"/>
  </w:num>
  <w:num w:numId="30">
    <w:abstractNumId w:val="36"/>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5"/>
  </w:num>
  <w:num w:numId="39">
    <w:abstractNumId w:val="17"/>
  </w:num>
  <w:num w:numId="40">
    <w:abstractNumId w:val="14"/>
  </w:num>
  <w:num w:numId="41">
    <w:abstractNumId w:val="23"/>
  </w:num>
  <w:num w:numId="42">
    <w:abstractNumId w:val="42"/>
  </w:num>
  <w:num w:numId="43">
    <w:abstractNumId w:val="2"/>
  </w:num>
  <w:num w:numId="44">
    <w:abstractNumId w:val="10"/>
  </w:num>
  <w:num w:numId="45">
    <w:abstractNumId w:val="41"/>
  </w:num>
  <w:num w:numId="46">
    <w:abstractNumId w:val="38"/>
  </w:num>
  <w:num w:numId="47">
    <w:abstractNumId w:val="3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346"/>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2CE0"/>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1C66"/>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37DC"/>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ADB"/>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5975"/>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39B0"/>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5A2"/>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6EA"/>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2A7"/>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7781891">
      <w:bodyDiv w:val="1"/>
      <w:marLeft w:val="0"/>
      <w:marRight w:val="0"/>
      <w:marTop w:val="0"/>
      <w:marBottom w:val="0"/>
      <w:divBdr>
        <w:top w:val="none" w:sz="0" w:space="0" w:color="auto"/>
        <w:left w:val="none" w:sz="0" w:space="0" w:color="auto"/>
        <w:bottom w:val="none" w:sz="0" w:space="0" w:color="auto"/>
        <w:right w:val="none" w:sz="0" w:space="0" w:color="auto"/>
      </w:divBdr>
      <w:divsChild>
        <w:div w:id="31659257">
          <w:marLeft w:val="576"/>
          <w:marRight w:val="0"/>
          <w:marTop w:val="120"/>
          <w:marBottom w:val="0"/>
          <w:divBdr>
            <w:top w:val="none" w:sz="0" w:space="0" w:color="auto"/>
            <w:left w:val="none" w:sz="0" w:space="0" w:color="auto"/>
            <w:bottom w:val="none" w:sz="0" w:space="0" w:color="auto"/>
            <w:right w:val="none" w:sz="0" w:space="0" w:color="auto"/>
          </w:divBdr>
        </w:div>
        <w:div w:id="451099416">
          <w:marLeft w:val="576"/>
          <w:marRight w:val="0"/>
          <w:marTop w:val="120"/>
          <w:marBottom w:val="0"/>
          <w:divBdr>
            <w:top w:val="none" w:sz="0" w:space="0" w:color="auto"/>
            <w:left w:val="none" w:sz="0" w:space="0" w:color="auto"/>
            <w:bottom w:val="none" w:sz="0" w:space="0" w:color="auto"/>
            <w:right w:val="none" w:sz="0" w:space="0" w:color="auto"/>
          </w:divBdr>
        </w:div>
        <w:div w:id="574585287">
          <w:marLeft w:val="576"/>
          <w:marRight w:val="0"/>
          <w:marTop w:val="120"/>
          <w:marBottom w:val="0"/>
          <w:divBdr>
            <w:top w:val="none" w:sz="0" w:space="0" w:color="auto"/>
            <w:left w:val="none" w:sz="0" w:space="0" w:color="auto"/>
            <w:bottom w:val="none" w:sz="0" w:space="0" w:color="auto"/>
            <w:right w:val="none" w:sz="0" w:space="0" w:color="auto"/>
          </w:divBdr>
        </w:div>
        <w:div w:id="1973945371">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8874254">
      <w:bodyDiv w:val="1"/>
      <w:marLeft w:val="0"/>
      <w:marRight w:val="0"/>
      <w:marTop w:val="0"/>
      <w:marBottom w:val="0"/>
      <w:divBdr>
        <w:top w:val="none" w:sz="0" w:space="0" w:color="auto"/>
        <w:left w:val="none" w:sz="0" w:space="0" w:color="auto"/>
        <w:bottom w:val="none" w:sz="0" w:space="0" w:color="auto"/>
        <w:right w:val="none" w:sz="0" w:space="0" w:color="auto"/>
      </w:divBdr>
      <w:divsChild>
        <w:div w:id="1829516787">
          <w:marLeft w:val="576"/>
          <w:marRight w:val="0"/>
          <w:marTop w:val="120"/>
          <w:marBottom w:val="0"/>
          <w:divBdr>
            <w:top w:val="none" w:sz="0" w:space="0" w:color="auto"/>
            <w:left w:val="none" w:sz="0" w:space="0" w:color="auto"/>
            <w:bottom w:val="none" w:sz="0" w:space="0" w:color="auto"/>
            <w:right w:val="none" w:sz="0" w:space="0" w:color="auto"/>
          </w:divBdr>
        </w:div>
        <w:div w:id="1369381298">
          <w:marLeft w:val="576"/>
          <w:marRight w:val="0"/>
          <w:marTop w:val="120"/>
          <w:marBottom w:val="0"/>
          <w:divBdr>
            <w:top w:val="none" w:sz="0" w:space="0" w:color="auto"/>
            <w:left w:val="none" w:sz="0" w:space="0" w:color="auto"/>
            <w:bottom w:val="none" w:sz="0" w:space="0" w:color="auto"/>
            <w:right w:val="none" w:sz="0" w:space="0" w:color="auto"/>
          </w:divBdr>
        </w:div>
        <w:div w:id="1218399600">
          <w:marLeft w:val="576"/>
          <w:marRight w:val="0"/>
          <w:marTop w:val="120"/>
          <w:marBottom w:val="0"/>
          <w:divBdr>
            <w:top w:val="none" w:sz="0" w:space="0" w:color="auto"/>
            <w:left w:val="none" w:sz="0" w:space="0" w:color="auto"/>
            <w:bottom w:val="none" w:sz="0" w:space="0" w:color="auto"/>
            <w:right w:val="none" w:sz="0" w:space="0" w:color="auto"/>
          </w:divBdr>
        </w:div>
        <w:div w:id="150767210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8290540">
      <w:bodyDiv w:val="1"/>
      <w:marLeft w:val="0"/>
      <w:marRight w:val="0"/>
      <w:marTop w:val="0"/>
      <w:marBottom w:val="0"/>
      <w:divBdr>
        <w:top w:val="none" w:sz="0" w:space="0" w:color="auto"/>
        <w:left w:val="none" w:sz="0" w:space="0" w:color="auto"/>
        <w:bottom w:val="none" w:sz="0" w:space="0" w:color="auto"/>
        <w:right w:val="none" w:sz="0" w:space="0" w:color="auto"/>
      </w:divBdr>
      <w:divsChild>
        <w:div w:id="204559823">
          <w:marLeft w:val="576"/>
          <w:marRight w:val="0"/>
          <w:marTop w:val="120"/>
          <w:marBottom w:val="0"/>
          <w:divBdr>
            <w:top w:val="none" w:sz="0" w:space="0" w:color="auto"/>
            <w:left w:val="none" w:sz="0" w:space="0" w:color="auto"/>
            <w:bottom w:val="none" w:sz="0" w:space="0" w:color="auto"/>
            <w:right w:val="none" w:sz="0" w:space="0" w:color="auto"/>
          </w:divBdr>
        </w:div>
        <w:div w:id="423385699">
          <w:marLeft w:val="576"/>
          <w:marRight w:val="0"/>
          <w:marTop w:val="120"/>
          <w:marBottom w:val="0"/>
          <w:divBdr>
            <w:top w:val="none" w:sz="0" w:space="0" w:color="auto"/>
            <w:left w:val="none" w:sz="0" w:space="0" w:color="auto"/>
            <w:bottom w:val="none" w:sz="0" w:space="0" w:color="auto"/>
            <w:right w:val="none" w:sz="0" w:space="0" w:color="auto"/>
          </w:divBdr>
        </w:div>
        <w:div w:id="425152925">
          <w:marLeft w:val="576"/>
          <w:marRight w:val="0"/>
          <w:marTop w:val="120"/>
          <w:marBottom w:val="0"/>
          <w:divBdr>
            <w:top w:val="none" w:sz="0" w:space="0" w:color="auto"/>
            <w:left w:val="none" w:sz="0" w:space="0" w:color="auto"/>
            <w:bottom w:val="none" w:sz="0" w:space="0" w:color="auto"/>
            <w:right w:val="none" w:sz="0" w:space="0" w:color="auto"/>
          </w:divBdr>
        </w:div>
        <w:div w:id="462503308">
          <w:marLeft w:val="576"/>
          <w:marRight w:val="0"/>
          <w:marTop w:val="120"/>
          <w:marBottom w:val="0"/>
          <w:divBdr>
            <w:top w:val="none" w:sz="0" w:space="0" w:color="auto"/>
            <w:left w:val="none" w:sz="0" w:space="0" w:color="auto"/>
            <w:bottom w:val="none" w:sz="0" w:space="0" w:color="auto"/>
            <w:right w:val="none" w:sz="0" w:space="0" w:color="auto"/>
          </w:divBdr>
        </w:div>
        <w:div w:id="1178426015">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3937644">
      <w:bodyDiv w:val="1"/>
      <w:marLeft w:val="0"/>
      <w:marRight w:val="0"/>
      <w:marTop w:val="0"/>
      <w:marBottom w:val="0"/>
      <w:divBdr>
        <w:top w:val="none" w:sz="0" w:space="0" w:color="auto"/>
        <w:left w:val="none" w:sz="0" w:space="0" w:color="auto"/>
        <w:bottom w:val="none" w:sz="0" w:space="0" w:color="auto"/>
        <w:right w:val="none" w:sz="0" w:space="0" w:color="auto"/>
      </w:divBdr>
      <w:divsChild>
        <w:div w:id="235476276">
          <w:marLeft w:val="576"/>
          <w:marRight w:val="0"/>
          <w:marTop w:val="120"/>
          <w:marBottom w:val="0"/>
          <w:divBdr>
            <w:top w:val="none" w:sz="0" w:space="0" w:color="auto"/>
            <w:left w:val="none" w:sz="0" w:space="0" w:color="auto"/>
            <w:bottom w:val="none" w:sz="0" w:space="0" w:color="auto"/>
            <w:right w:val="none" w:sz="0" w:space="0" w:color="auto"/>
          </w:divBdr>
        </w:div>
        <w:div w:id="1833060546">
          <w:marLeft w:val="576"/>
          <w:marRight w:val="0"/>
          <w:marTop w:val="120"/>
          <w:marBottom w:val="0"/>
          <w:divBdr>
            <w:top w:val="none" w:sz="0" w:space="0" w:color="auto"/>
            <w:left w:val="none" w:sz="0" w:space="0" w:color="auto"/>
            <w:bottom w:val="none" w:sz="0" w:space="0" w:color="auto"/>
            <w:right w:val="none" w:sz="0" w:space="0" w:color="auto"/>
          </w:divBdr>
        </w:div>
        <w:div w:id="1492528015">
          <w:marLeft w:val="576"/>
          <w:marRight w:val="0"/>
          <w:marTop w:val="120"/>
          <w:marBottom w:val="0"/>
          <w:divBdr>
            <w:top w:val="none" w:sz="0" w:space="0" w:color="auto"/>
            <w:left w:val="none" w:sz="0" w:space="0" w:color="auto"/>
            <w:bottom w:val="none" w:sz="0" w:space="0" w:color="auto"/>
            <w:right w:val="none" w:sz="0" w:space="0" w:color="auto"/>
          </w:divBdr>
        </w:div>
        <w:div w:id="543759858">
          <w:marLeft w:val="576"/>
          <w:marRight w:val="0"/>
          <w:marTop w:val="120"/>
          <w:marBottom w:val="0"/>
          <w:divBdr>
            <w:top w:val="none" w:sz="0" w:space="0" w:color="auto"/>
            <w:left w:val="none" w:sz="0" w:space="0" w:color="auto"/>
            <w:bottom w:val="none" w:sz="0" w:space="0" w:color="auto"/>
            <w:right w:val="none" w:sz="0" w:space="0" w:color="auto"/>
          </w:divBdr>
        </w:div>
        <w:div w:id="1891114979">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6304488">
      <w:bodyDiv w:val="1"/>
      <w:marLeft w:val="0"/>
      <w:marRight w:val="0"/>
      <w:marTop w:val="0"/>
      <w:marBottom w:val="0"/>
      <w:divBdr>
        <w:top w:val="none" w:sz="0" w:space="0" w:color="auto"/>
        <w:left w:val="none" w:sz="0" w:space="0" w:color="auto"/>
        <w:bottom w:val="none" w:sz="0" w:space="0" w:color="auto"/>
        <w:right w:val="none" w:sz="0" w:space="0" w:color="auto"/>
      </w:divBdr>
      <w:divsChild>
        <w:div w:id="794297409">
          <w:marLeft w:val="576"/>
          <w:marRight w:val="0"/>
          <w:marTop w:val="120"/>
          <w:marBottom w:val="0"/>
          <w:divBdr>
            <w:top w:val="none" w:sz="0" w:space="0" w:color="auto"/>
            <w:left w:val="none" w:sz="0" w:space="0" w:color="auto"/>
            <w:bottom w:val="none" w:sz="0" w:space="0" w:color="auto"/>
            <w:right w:val="none" w:sz="0" w:space="0" w:color="auto"/>
          </w:divBdr>
        </w:div>
        <w:div w:id="1082412508">
          <w:marLeft w:val="576"/>
          <w:marRight w:val="0"/>
          <w:marTop w:val="120"/>
          <w:marBottom w:val="0"/>
          <w:divBdr>
            <w:top w:val="none" w:sz="0" w:space="0" w:color="auto"/>
            <w:left w:val="none" w:sz="0" w:space="0" w:color="auto"/>
            <w:bottom w:val="none" w:sz="0" w:space="0" w:color="auto"/>
            <w:right w:val="none" w:sz="0" w:space="0" w:color="auto"/>
          </w:divBdr>
        </w:div>
        <w:div w:id="300766166">
          <w:marLeft w:val="576"/>
          <w:marRight w:val="0"/>
          <w:marTop w:val="120"/>
          <w:marBottom w:val="0"/>
          <w:divBdr>
            <w:top w:val="none" w:sz="0" w:space="0" w:color="auto"/>
            <w:left w:val="none" w:sz="0" w:space="0" w:color="auto"/>
            <w:bottom w:val="none" w:sz="0" w:space="0" w:color="auto"/>
            <w:right w:val="none" w:sz="0" w:space="0" w:color="auto"/>
          </w:divBdr>
        </w:div>
        <w:div w:id="1550647729">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2006498">
      <w:bodyDiv w:val="1"/>
      <w:marLeft w:val="0"/>
      <w:marRight w:val="0"/>
      <w:marTop w:val="0"/>
      <w:marBottom w:val="0"/>
      <w:divBdr>
        <w:top w:val="none" w:sz="0" w:space="0" w:color="auto"/>
        <w:left w:val="none" w:sz="0" w:space="0" w:color="auto"/>
        <w:bottom w:val="none" w:sz="0" w:space="0" w:color="auto"/>
        <w:right w:val="none" w:sz="0" w:space="0" w:color="auto"/>
      </w:divBdr>
      <w:divsChild>
        <w:div w:id="802234372">
          <w:marLeft w:val="576"/>
          <w:marRight w:val="0"/>
          <w:marTop w:val="120"/>
          <w:marBottom w:val="0"/>
          <w:divBdr>
            <w:top w:val="none" w:sz="0" w:space="0" w:color="auto"/>
            <w:left w:val="none" w:sz="0" w:space="0" w:color="auto"/>
            <w:bottom w:val="none" w:sz="0" w:space="0" w:color="auto"/>
            <w:right w:val="none" w:sz="0" w:space="0" w:color="auto"/>
          </w:divBdr>
        </w:div>
        <w:div w:id="1339041802">
          <w:marLeft w:val="576"/>
          <w:marRight w:val="0"/>
          <w:marTop w:val="120"/>
          <w:marBottom w:val="0"/>
          <w:divBdr>
            <w:top w:val="none" w:sz="0" w:space="0" w:color="auto"/>
            <w:left w:val="none" w:sz="0" w:space="0" w:color="auto"/>
            <w:bottom w:val="none" w:sz="0" w:space="0" w:color="auto"/>
            <w:right w:val="none" w:sz="0" w:space="0" w:color="auto"/>
          </w:divBdr>
        </w:div>
        <w:div w:id="626589859">
          <w:marLeft w:val="576"/>
          <w:marRight w:val="0"/>
          <w:marTop w:val="120"/>
          <w:marBottom w:val="0"/>
          <w:divBdr>
            <w:top w:val="none" w:sz="0" w:space="0" w:color="auto"/>
            <w:left w:val="none" w:sz="0" w:space="0" w:color="auto"/>
            <w:bottom w:val="none" w:sz="0" w:space="0" w:color="auto"/>
            <w:right w:val="none" w:sz="0" w:space="0" w:color="auto"/>
          </w:divBdr>
        </w:div>
        <w:div w:id="1963028060">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0818194">
      <w:bodyDiv w:val="1"/>
      <w:marLeft w:val="0"/>
      <w:marRight w:val="0"/>
      <w:marTop w:val="0"/>
      <w:marBottom w:val="0"/>
      <w:divBdr>
        <w:top w:val="none" w:sz="0" w:space="0" w:color="auto"/>
        <w:left w:val="none" w:sz="0" w:space="0" w:color="auto"/>
        <w:bottom w:val="none" w:sz="0" w:space="0" w:color="auto"/>
        <w:right w:val="none" w:sz="0" w:space="0" w:color="auto"/>
      </w:divBdr>
    </w:div>
    <w:div w:id="1994140262">
      <w:bodyDiv w:val="1"/>
      <w:marLeft w:val="0"/>
      <w:marRight w:val="0"/>
      <w:marTop w:val="0"/>
      <w:marBottom w:val="0"/>
      <w:divBdr>
        <w:top w:val="none" w:sz="0" w:space="0" w:color="auto"/>
        <w:left w:val="none" w:sz="0" w:space="0" w:color="auto"/>
        <w:bottom w:val="none" w:sz="0" w:space="0" w:color="auto"/>
        <w:right w:val="none" w:sz="0" w:space="0" w:color="auto"/>
      </w:divBdr>
      <w:divsChild>
        <w:div w:id="1640846318">
          <w:marLeft w:val="0"/>
          <w:marRight w:val="0"/>
          <w:marTop w:val="0"/>
          <w:marBottom w:val="0"/>
          <w:divBdr>
            <w:top w:val="none" w:sz="0" w:space="0" w:color="auto"/>
            <w:left w:val="none" w:sz="0" w:space="0" w:color="auto"/>
            <w:bottom w:val="none" w:sz="0" w:space="0" w:color="auto"/>
            <w:right w:val="none" w:sz="0" w:space="0" w:color="auto"/>
          </w:divBdr>
          <w:divsChild>
            <w:div w:id="583224164">
              <w:marLeft w:val="0"/>
              <w:marRight w:val="0"/>
              <w:marTop w:val="0"/>
              <w:marBottom w:val="0"/>
              <w:divBdr>
                <w:top w:val="none" w:sz="0" w:space="0" w:color="auto"/>
                <w:left w:val="none" w:sz="0" w:space="0" w:color="auto"/>
                <w:bottom w:val="none" w:sz="0" w:space="0" w:color="auto"/>
                <w:right w:val="none" w:sz="0" w:space="0" w:color="auto"/>
              </w:divBdr>
              <w:divsChild>
                <w:div w:id="1652175710">
                  <w:marLeft w:val="0"/>
                  <w:marRight w:val="0"/>
                  <w:marTop w:val="0"/>
                  <w:marBottom w:val="0"/>
                  <w:divBdr>
                    <w:top w:val="none" w:sz="0" w:space="0" w:color="auto"/>
                    <w:left w:val="none" w:sz="0" w:space="0" w:color="auto"/>
                    <w:bottom w:val="none" w:sz="0" w:space="0" w:color="auto"/>
                    <w:right w:val="none" w:sz="0" w:space="0" w:color="auto"/>
                  </w:divBdr>
                  <w:divsChild>
                    <w:div w:id="7425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3635</TotalTime>
  <Pages>14</Pages>
  <Words>1821</Words>
  <Characters>10382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2021-06-16T10:25:00Z</dcterms:modified>
</cp:coreProperties>
</file>