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A845D4" w:rsidP="00DC0EDF">
      <w:pPr>
        <w:spacing w:line="360" w:lineRule="auto"/>
        <w:jc w:val="center"/>
        <w:rPr>
          <w:rFonts w:ascii="Times New Roman" w:hAnsi="Times New Roman" w:cs="Times New Roman"/>
          <w:b/>
          <w:bCs/>
          <w:sz w:val="56"/>
          <w:szCs w:val="56"/>
        </w:rPr>
      </w:pPr>
      <w:r w:rsidRPr="00A845D4">
        <w:rPr>
          <w:rFonts w:ascii="Times New Roman" w:hAnsi="Times New Roman" w:cs="Times New Roman"/>
          <w:b/>
          <w:bCs/>
          <w:sz w:val="56"/>
          <w:szCs w:val="56"/>
        </w:rPr>
        <w:t>Distributed Byzantine-Resilient Multiple-Message Dissemination in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845D4" w:rsidRDefault="00A845D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31308" w:rsidRPr="00631308" w:rsidRDefault="00631308" w:rsidP="0063130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31308">
        <w:rPr>
          <w:rFonts w:ascii="Times New Roman" w:eastAsia="Times New Roman" w:hAnsi="Times New Roman" w:cs="Times New Roman"/>
          <w:color w:val="333333"/>
          <w:sz w:val="32"/>
          <w:szCs w:val="32"/>
          <w:lang w:val="en-IN" w:eastAsia="en-IN" w:bidi="ta-IN"/>
        </w:rPr>
        <w:t>The byzantine model is widely used to depict a variety of node faults in networks. Previous studies on byzantine-resilient protocols in wireless networks assume reliable communications and do not consider the jamming behavior of byzantine nodes. Such jamming, however, is a very critical and realistic behavior to be considered in modern wireless networks. In this paper, for the first time, we integrate the jamming behavior of byzantine nodes into the network setting. We show that, in this much more comprehensive and harsh model, efficient distributed communication protocols can be still devised with elaborate protocol design. In particular, we developed an algorithm that can accomplish the basic multiple-message dissemination task close to the optimal solution in terms of running time. Empirical results validate the byzantine-resilience and efficiency of our algorithm.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631308" w:rsidRDefault="001C4FD2" w:rsidP="0063130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63130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3130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A6904" w:rsidRDefault="007A28B5" w:rsidP="005A69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A6904">
        <w:rPr>
          <w:rFonts w:ascii="Times New Roman" w:hAnsi="Times New Roman" w:cs="Times New Roman"/>
          <w:sz w:val="32"/>
          <w:szCs w:val="32"/>
          <w:lang w:val="en-IN"/>
        </w:rPr>
        <w:t>An important distinguishing element of these networks from “standard” networks is that they do not re</w:t>
      </w:r>
      <w:r w:rsidRPr="005A6904">
        <w:rPr>
          <w:rFonts w:ascii="Times New Roman" w:hAnsi="Times New Roman" w:cs="Times New Roman"/>
          <w:sz w:val="32"/>
          <w:szCs w:val="32"/>
          <w:lang w:val="en-IN"/>
        </w:rPr>
        <w:t xml:space="preserve">ly on any pre-existing infrastructure or management authority. </w:t>
      </w:r>
    </w:p>
    <w:p w:rsidR="00000000" w:rsidRPr="005A6904" w:rsidRDefault="007A28B5" w:rsidP="005A69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A6904">
        <w:rPr>
          <w:rFonts w:ascii="Times New Roman" w:hAnsi="Times New Roman" w:cs="Times New Roman"/>
          <w:sz w:val="32"/>
          <w:szCs w:val="32"/>
          <w:lang w:val="en-IN"/>
        </w:rPr>
        <w:t>This allows all nodes to learn about the existence of messages they did not receive either due to collisions or due to a Byzantine behavior by an overlay node.</w:t>
      </w:r>
    </w:p>
    <w:p w:rsidR="00000000" w:rsidRPr="005A6904" w:rsidRDefault="007A28B5" w:rsidP="005A69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A6904">
        <w:rPr>
          <w:rFonts w:ascii="Times New Roman" w:hAnsi="Times New Roman" w:cs="Times New Roman"/>
          <w:sz w:val="32"/>
          <w:szCs w:val="32"/>
          <w:lang w:val="en-IN"/>
        </w:rPr>
        <w:t>Thus, it tells the VERBOSE fai</w:t>
      </w:r>
      <w:r w:rsidRPr="005A6904">
        <w:rPr>
          <w:rFonts w:ascii="Times New Roman" w:hAnsi="Times New Roman" w:cs="Times New Roman"/>
          <w:sz w:val="32"/>
          <w:szCs w:val="32"/>
          <w:lang w:val="en-IN"/>
        </w:rPr>
        <w:t xml:space="preserve">lure detector to suspect a given node only if some other nodes have sent messages with a given message; the existence of such messages “prove” that the node in question has generated an unnecessary message. </w:t>
      </w:r>
    </w:p>
    <w:p w:rsidR="00000000" w:rsidRPr="005A6904" w:rsidRDefault="007A28B5" w:rsidP="005A69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A6904">
        <w:rPr>
          <w:rFonts w:ascii="Times New Roman" w:hAnsi="Times New Roman" w:cs="Times New Roman"/>
          <w:sz w:val="32"/>
          <w:szCs w:val="32"/>
          <w:lang w:val="en-IN"/>
        </w:rPr>
        <w:t>An appealing property of the protocol is that i</w:t>
      </w:r>
      <w:r w:rsidRPr="005A6904">
        <w:rPr>
          <w:rFonts w:ascii="Times New Roman" w:hAnsi="Times New Roman" w:cs="Times New Roman"/>
          <w:sz w:val="32"/>
          <w:szCs w:val="32"/>
          <w:lang w:val="en-IN"/>
        </w:rPr>
        <w:t>t only requires the existence of one correct node in each one-hop neighborhood.</w:t>
      </w:r>
      <w:r w:rsidRPr="005A690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A6904" w:rsidRDefault="007A28B5" w:rsidP="005A6904">
      <w:pPr>
        <w:numPr>
          <w:ilvl w:val="0"/>
          <w:numId w:val="45"/>
        </w:numPr>
        <w:spacing w:line="360" w:lineRule="auto"/>
        <w:jc w:val="both"/>
        <w:rPr>
          <w:rFonts w:ascii="Times New Roman" w:hAnsi="Times New Roman" w:cs="Times New Roman"/>
          <w:bCs/>
          <w:sz w:val="32"/>
          <w:szCs w:val="32"/>
          <w:lang w:val="en-IN"/>
        </w:rPr>
      </w:pPr>
      <w:r w:rsidRPr="005A6904">
        <w:rPr>
          <w:rFonts w:ascii="Times New Roman" w:hAnsi="Times New Roman" w:cs="Times New Roman"/>
          <w:bCs/>
          <w:sz w:val="32"/>
          <w:szCs w:val="32"/>
          <w:lang w:val="en-IN"/>
        </w:rPr>
        <w:t>The problem of secure multicast in wireless networks was less studied and only outside attacks were addressed.</w:t>
      </w:r>
    </w:p>
    <w:p w:rsidR="00000000" w:rsidRPr="005A6904" w:rsidRDefault="007A28B5" w:rsidP="005A6904">
      <w:pPr>
        <w:numPr>
          <w:ilvl w:val="0"/>
          <w:numId w:val="45"/>
        </w:numPr>
        <w:spacing w:line="360" w:lineRule="auto"/>
        <w:jc w:val="both"/>
        <w:rPr>
          <w:rFonts w:ascii="Times New Roman" w:hAnsi="Times New Roman" w:cs="Times New Roman"/>
          <w:bCs/>
          <w:sz w:val="32"/>
          <w:szCs w:val="32"/>
          <w:lang w:val="en-IN"/>
        </w:rPr>
      </w:pPr>
      <w:r w:rsidRPr="005A6904">
        <w:rPr>
          <w:rFonts w:ascii="Times New Roman" w:hAnsi="Times New Roman" w:cs="Times New Roman"/>
          <w:bCs/>
          <w:sz w:val="32"/>
          <w:szCs w:val="32"/>
          <w:lang w:val="en-IN"/>
        </w:rPr>
        <w:t xml:space="preserve">Most of </w:t>
      </w:r>
      <w:r w:rsidRPr="005A6904">
        <w:rPr>
          <w:rFonts w:ascii="Times New Roman" w:hAnsi="Times New Roman" w:cs="Times New Roman"/>
          <w:bCs/>
          <w:sz w:val="32"/>
          <w:szCs w:val="32"/>
          <w:lang w:val="en-IN"/>
        </w:rPr>
        <w:t>the work addressing application security issues related to multicast in wireless networks focused on the problem of group key management in order to ensure data confidentiality and authenticity.</w:t>
      </w:r>
    </w:p>
    <w:p w:rsidR="00000000" w:rsidRPr="005A6904" w:rsidRDefault="007A28B5" w:rsidP="005A6904">
      <w:pPr>
        <w:numPr>
          <w:ilvl w:val="0"/>
          <w:numId w:val="45"/>
        </w:numPr>
        <w:spacing w:line="360" w:lineRule="auto"/>
        <w:jc w:val="both"/>
        <w:rPr>
          <w:rFonts w:ascii="Times New Roman" w:hAnsi="Times New Roman" w:cs="Times New Roman"/>
          <w:bCs/>
          <w:sz w:val="32"/>
          <w:szCs w:val="32"/>
          <w:lang w:val="en-IN"/>
        </w:rPr>
      </w:pPr>
      <w:r w:rsidRPr="005A6904">
        <w:rPr>
          <w:rFonts w:ascii="Times New Roman" w:hAnsi="Times New Roman" w:cs="Times New Roman"/>
          <w:bCs/>
          <w:sz w:val="32"/>
          <w:szCs w:val="32"/>
          <w:lang w:val="en-IN"/>
        </w:rPr>
        <w:t>We show through simulations that the impact of several Byzan</w:t>
      </w:r>
      <w:r w:rsidRPr="005A6904">
        <w:rPr>
          <w:rFonts w:ascii="Times New Roman" w:hAnsi="Times New Roman" w:cs="Times New Roman"/>
          <w:bCs/>
          <w:sz w:val="32"/>
          <w:szCs w:val="32"/>
          <w:lang w:val="en-IN"/>
        </w:rPr>
        <w:t xml:space="preserve">tine attacks (flood rushing, black hole and wormhole) on a previously </w:t>
      </w:r>
      <w:r w:rsidRPr="005A6904">
        <w:rPr>
          <w:rFonts w:ascii="Times New Roman" w:hAnsi="Times New Roman" w:cs="Times New Roman"/>
          <w:bCs/>
          <w:sz w:val="32"/>
          <w:szCs w:val="32"/>
          <w:lang w:val="en-IN"/>
        </w:rPr>
        <w:lastRenderedPageBreak/>
        <w:t>proposed secure multicast routing protocol is considerable and cannot be ignored.</w:t>
      </w:r>
    </w:p>
    <w:p w:rsidR="00000000" w:rsidRPr="005A6904" w:rsidRDefault="007A28B5" w:rsidP="005A6904">
      <w:pPr>
        <w:numPr>
          <w:ilvl w:val="0"/>
          <w:numId w:val="45"/>
        </w:numPr>
        <w:spacing w:line="360" w:lineRule="auto"/>
        <w:jc w:val="both"/>
        <w:rPr>
          <w:rFonts w:ascii="Times New Roman" w:hAnsi="Times New Roman" w:cs="Times New Roman"/>
          <w:bCs/>
          <w:sz w:val="32"/>
          <w:szCs w:val="32"/>
          <w:lang w:val="en-IN"/>
        </w:rPr>
      </w:pPr>
      <w:r w:rsidRPr="005A6904">
        <w:rPr>
          <w:rFonts w:ascii="Times New Roman" w:hAnsi="Times New Roman" w:cs="Times New Roman"/>
          <w:bCs/>
          <w:sz w:val="32"/>
          <w:szCs w:val="32"/>
          <w:lang w:val="en-IN"/>
        </w:rPr>
        <w:t>Flood rushing has a noticeable impact especially for small group sizes and for low mobility levels.</w:t>
      </w:r>
      <w:r w:rsidRPr="005A6904">
        <w:rPr>
          <w:rFonts w:ascii="Times New Roman" w:hAnsi="Times New Roman" w:cs="Times New Roman"/>
          <w:bCs/>
          <w:sz w:val="32"/>
          <w:szCs w:val="32"/>
        </w:rPr>
        <w:t xml:space="preserve"> </w:t>
      </w:r>
    </w:p>
    <w:p w:rsidR="000B33B0" w:rsidRPr="005A6904" w:rsidRDefault="006A300A" w:rsidP="005A6904">
      <w:pPr>
        <w:spacing w:line="360" w:lineRule="auto"/>
        <w:jc w:val="both"/>
        <w:rPr>
          <w:rFonts w:ascii="Times New Roman" w:eastAsia="Times New Roman" w:hAnsi="Times New Roman" w:cs="Times New Roman"/>
          <w:sz w:val="32"/>
          <w:szCs w:val="32"/>
        </w:rPr>
      </w:pPr>
      <w:r w:rsidRPr="005A6904">
        <w:rPr>
          <w:rFonts w:ascii="Times New Roman" w:hAnsi="Times New Roman" w:cs="Times New Roman"/>
          <w:b/>
          <w:sz w:val="36"/>
          <w:szCs w:val="36"/>
        </w:rPr>
        <w:t xml:space="preserve">2.2. PROPOSED </w:t>
      </w:r>
      <w:r w:rsidR="000B33B0" w:rsidRPr="005A6904">
        <w:rPr>
          <w:rFonts w:ascii="Times New Roman" w:hAnsi="Times New Roman" w:cs="Times New Roman"/>
          <w:b/>
          <w:sz w:val="36"/>
          <w:szCs w:val="36"/>
        </w:rPr>
        <w:t xml:space="preserve">SYSTEM </w:t>
      </w:r>
    </w:p>
    <w:p w:rsidR="005A6904" w:rsidRPr="005A6904" w:rsidRDefault="005A6904" w:rsidP="005A6904">
      <w:pPr>
        <w:pStyle w:val="NormalWeb"/>
        <w:numPr>
          <w:ilvl w:val="0"/>
          <w:numId w:val="46"/>
        </w:numPr>
        <w:spacing w:before="0" w:beforeAutospacing="0" w:after="0" w:afterAutospacing="0" w:line="360" w:lineRule="auto"/>
        <w:ind w:left="284" w:hanging="142"/>
        <w:jc w:val="both"/>
        <w:rPr>
          <w:sz w:val="32"/>
          <w:szCs w:val="32"/>
        </w:rPr>
      </w:pPr>
      <w:r w:rsidRPr="005A6904">
        <w:rPr>
          <w:sz w:val="32"/>
          <w:szCs w:val="32"/>
        </w:rPr>
        <w:t>A framework for fault-tolerance by adaptation was proposed. In this framework, a simple protocol is run during normal operation alongside some failure detection mechanism.</w:t>
      </w:r>
    </w:p>
    <w:p w:rsidR="005A6904" w:rsidRPr="005A6904" w:rsidRDefault="005A6904" w:rsidP="005A6904">
      <w:pPr>
        <w:pStyle w:val="NormalWeb"/>
        <w:numPr>
          <w:ilvl w:val="0"/>
          <w:numId w:val="46"/>
        </w:numPr>
        <w:spacing w:before="0" w:beforeAutospacing="0" w:after="0" w:afterAutospacing="0" w:line="360" w:lineRule="auto"/>
        <w:ind w:left="284" w:hanging="142"/>
        <w:jc w:val="both"/>
        <w:rPr>
          <w:sz w:val="32"/>
          <w:szCs w:val="32"/>
        </w:rPr>
      </w:pPr>
      <w:r w:rsidRPr="005A6904">
        <w:rPr>
          <w:sz w:val="32"/>
          <w:szCs w:val="32"/>
        </w:rPr>
        <w:t>Mute failure detectors were initially proposed in order to solve Byzantine Consensus in otherwise asynchronous systems.</w:t>
      </w:r>
    </w:p>
    <w:p w:rsidR="005A6904" w:rsidRPr="005A6904" w:rsidRDefault="005A6904" w:rsidP="005A6904">
      <w:pPr>
        <w:pStyle w:val="NormalWeb"/>
        <w:numPr>
          <w:ilvl w:val="0"/>
          <w:numId w:val="46"/>
        </w:numPr>
        <w:spacing w:before="0" w:beforeAutospacing="0" w:after="0" w:afterAutospacing="0" w:line="360" w:lineRule="auto"/>
        <w:ind w:left="284" w:hanging="142"/>
        <w:jc w:val="both"/>
        <w:rPr>
          <w:sz w:val="32"/>
          <w:szCs w:val="32"/>
        </w:rPr>
      </w:pPr>
      <w:r w:rsidRPr="005A6904">
        <w:rPr>
          <w:sz w:val="32"/>
          <w:szCs w:val="32"/>
        </w:rPr>
        <w:t>Another secure routing protocol (SRP) has been proposed in. SRP requires a secure association between each pair of source and destination but assumes that Byzantine nodes do not collude.</w:t>
      </w:r>
    </w:p>
    <w:p w:rsidR="00BB3207" w:rsidRDefault="005A6904" w:rsidP="005A6904">
      <w:pPr>
        <w:pStyle w:val="NormalWeb"/>
        <w:numPr>
          <w:ilvl w:val="0"/>
          <w:numId w:val="46"/>
        </w:numPr>
        <w:spacing w:before="0" w:beforeAutospacing="0" w:after="0" w:afterAutospacing="0" w:line="360" w:lineRule="auto"/>
        <w:ind w:left="284" w:hanging="142"/>
        <w:jc w:val="both"/>
        <w:rPr>
          <w:sz w:val="32"/>
          <w:szCs w:val="32"/>
        </w:rPr>
      </w:pPr>
      <w:r w:rsidRPr="005A6904">
        <w:rPr>
          <w:sz w:val="32"/>
          <w:szCs w:val="32"/>
        </w:rPr>
        <w:t>Also, the works in have proposed a formal framework for defining and implementing reliable multicast protocols in a hybrid failure environment (Byzantine, crash, and omission) based on modern cryptography.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A6904" w:rsidRDefault="007A28B5" w:rsidP="005A69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904">
        <w:rPr>
          <w:rFonts w:ascii="Times New Roman" w:eastAsia="AdvGulliv-R" w:hAnsi="Times New Roman" w:cs="Times New Roman"/>
          <w:bCs/>
          <w:sz w:val="32"/>
          <w:szCs w:val="32"/>
          <w:lang w:val="en-IN"/>
        </w:rPr>
        <w:t>We present next a more efficient strategy, which can reduce the computational load on tree nodes, especially under ideal conditions.</w:t>
      </w:r>
    </w:p>
    <w:p w:rsidR="00000000" w:rsidRPr="005A6904" w:rsidRDefault="007A28B5" w:rsidP="005A69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904">
        <w:rPr>
          <w:rFonts w:ascii="Times New Roman" w:eastAsia="AdvGulliv-R" w:hAnsi="Times New Roman" w:cs="Times New Roman"/>
          <w:bCs/>
          <w:sz w:val="32"/>
          <w:szCs w:val="32"/>
          <w:lang w:val="en-IN"/>
        </w:rPr>
        <w:lastRenderedPageBreak/>
        <w:t>Strategic positioning has a crippling effect on the performance of A-MAODV even more when adversaries explicitly join the multicast group.</w:t>
      </w:r>
    </w:p>
    <w:p w:rsidR="00000000" w:rsidRPr="005A6904" w:rsidRDefault="007A28B5" w:rsidP="005A69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904">
        <w:rPr>
          <w:rFonts w:ascii="Times New Roman" w:eastAsia="AdvGulliv-R" w:hAnsi="Times New Roman" w:cs="Times New Roman"/>
          <w:bCs/>
          <w:sz w:val="32"/>
          <w:szCs w:val="32"/>
          <w:lang w:val="en-IN"/>
        </w:rPr>
        <w:t xml:space="preserve">A more efficient strategy is that a node concatenates its identifier and rate to MRATE only if the node’s perceived </w:t>
      </w:r>
      <w:r w:rsidRPr="005A6904">
        <w:rPr>
          <w:rFonts w:ascii="Times New Roman" w:eastAsia="AdvGulliv-R" w:hAnsi="Times New Roman" w:cs="Times New Roman"/>
          <w:bCs/>
          <w:sz w:val="32"/>
          <w:szCs w:val="32"/>
          <w:lang w:val="en-IN"/>
        </w:rPr>
        <w:t>rate is smaller than the last recorded rate in MRATE by more than δ.</w:t>
      </w:r>
    </w:p>
    <w:p w:rsidR="00000000" w:rsidRPr="005A6904" w:rsidRDefault="007A28B5" w:rsidP="005A69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6904">
        <w:rPr>
          <w:rFonts w:ascii="Times New Roman" w:eastAsia="AdvGulliv-R" w:hAnsi="Times New Roman" w:cs="Times New Roman"/>
          <w:bCs/>
          <w:sz w:val="32"/>
          <w:szCs w:val="32"/>
          <w:lang w:val="en-IN"/>
        </w:rPr>
        <w:t>This hop count authentication mechanism is used by the group leader when sending tree token and MRATE messages. It is also used during route discovery to allow nodes that forward a route</w:t>
      </w:r>
      <w:r w:rsidRPr="005A6904">
        <w:rPr>
          <w:rFonts w:ascii="Times New Roman" w:eastAsia="AdvGulliv-R" w:hAnsi="Times New Roman" w:cs="Times New Roman"/>
          <w:bCs/>
          <w:sz w:val="32"/>
          <w:szCs w:val="32"/>
          <w:lang w:val="en-IN"/>
        </w:rPr>
        <w:t xml:space="preserve"> reply message to prove their hop distance from the tree node that initiated the route reply message </w:t>
      </w:r>
      <w:r w:rsidR="005A6904" w:rsidRPr="005A6904">
        <w:rPr>
          <w:rFonts w:ascii="Times New Roman" w:eastAsia="AdvGulliv-R" w:hAnsi="Times New Roman" w:cs="Times New Roman"/>
          <w:bCs/>
          <w:sz w:val="32"/>
          <w:szCs w:val="32"/>
          <w:lang w:val="en-IN"/>
        </w:rPr>
        <w: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t>BSMR: Byzantine-resilient secure multicast routing in multi-hop wireless networks</w:t>
            </w:r>
          </w:p>
        </w:tc>
        <w:tc>
          <w:tcPr>
            <w:tcW w:w="3192" w:type="dxa"/>
          </w:tcPr>
          <w:p w:rsidR="000C407B" w:rsidRPr="005A6904" w:rsidRDefault="005A6904" w:rsidP="005A690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t xml:space="preserve">R. Curtmola and C. Nita-Rotaru, </w:t>
            </w:r>
          </w:p>
        </w:tc>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color w:val="333333"/>
                <w:sz w:val="28"/>
                <w:szCs w:val="28"/>
                <w:shd w:val="clear" w:color="auto" w:fill="FFFFFF"/>
              </w:rPr>
              <w:t>Our protocol is a software-based solution and does not require additional or specialized hardware.</w:t>
            </w:r>
          </w:p>
        </w:tc>
      </w:tr>
      <w:tr w:rsidR="000C407B" w:rsidTr="000C407B">
        <w:trPr>
          <w:trHeight w:val="2942"/>
        </w:trPr>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t>Flooding-based geocasting protocols for mobile ad hoc networks</w:t>
            </w:r>
          </w:p>
        </w:tc>
        <w:tc>
          <w:tcPr>
            <w:tcW w:w="3192" w:type="dxa"/>
          </w:tcPr>
          <w:p w:rsidR="000C407B" w:rsidRPr="005A6904" w:rsidRDefault="005A6904" w:rsidP="005A690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t xml:space="preserve">Y. B. Ko and N. H. Vaidya, </w:t>
            </w:r>
          </w:p>
        </w:tc>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t>A geographical area is associated with each geocast, and the geocast is delivered to the nodes within the specified geographical area.</w:t>
            </w:r>
          </w:p>
        </w:tc>
      </w:tr>
      <w:tr w:rsidR="000C407B" w:rsidTr="000C407B">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t xml:space="preserve">Anonymous gossip: </w:t>
            </w:r>
            <w:r w:rsidRPr="005A6904">
              <w:rPr>
                <w:rFonts w:ascii="Times New Roman" w:hAnsi="Times New Roman" w:cs="Times New Roman"/>
                <w:sz w:val="28"/>
                <w:szCs w:val="28"/>
              </w:rPr>
              <w:lastRenderedPageBreak/>
              <w:t>Improving multicast reliability in mobile ad-hoc networks</w:t>
            </w:r>
          </w:p>
        </w:tc>
        <w:tc>
          <w:tcPr>
            <w:tcW w:w="3192" w:type="dxa"/>
          </w:tcPr>
          <w:p w:rsidR="000C407B" w:rsidRPr="005A6904" w:rsidRDefault="005A6904" w:rsidP="005A690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lastRenderedPageBreak/>
              <w:t xml:space="preserve">R. Chandra, V. </w:t>
            </w:r>
            <w:r w:rsidRPr="005A6904">
              <w:rPr>
                <w:rFonts w:ascii="Times New Roman" w:hAnsi="Times New Roman" w:cs="Times New Roman"/>
                <w:sz w:val="28"/>
                <w:szCs w:val="28"/>
              </w:rPr>
              <w:lastRenderedPageBreak/>
              <w:t xml:space="preserve">Ramasubramanian, and K. Birman, </w:t>
            </w:r>
          </w:p>
        </w:tc>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color w:val="333333"/>
                <w:sz w:val="28"/>
                <w:szCs w:val="28"/>
                <w:shd w:val="clear" w:color="auto" w:fill="FFFFFF"/>
              </w:rPr>
              <w:lastRenderedPageBreak/>
              <w:t xml:space="preserve">This is extremely </w:t>
            </w:r>
            <w:r w:rsidRPr="005A6904">
              <w:rPr>
                <w:rFonts w:ascii="Times New Roman" w:hAnsi="Times New Roman" w:cs="Times New Roman"/>
                <w:color w:val="333333"/>
                <w:sz w:val="28"/>
                <w:szCs w:val="28"/>
                <w:shd w:val="clear" w:color="auto" w:fill="FFFFFF"/>
              </w:rPr>
              <w:lastRenderedPageBreak/>
              <w:t>desirable for mobile nodes, that have limited resources, and where the knowledge of group membership is difficult to obtain.</w:t>
            </w:r>
          </w:p>
        </w:tc>
      </w:tr>
      <w:tr w:rsidR="000C407B" w:rsidTr="000C407B">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lastRenderedPageBreak/>
              <w:t>Scalable multicasting: the core-assisted mesh protocol</w:t>
            </w:r>
          </w:p>
        </w:tc>
        <w:tc>
          <w:tcPr>
            <w:tcW w:w="3192" w:type="dxa"/>
          </w:tcPr>
          <w:p w:rsidR="000C407B" w:rsidRPr="005A6904" w:rsidRDefault="005A6904" w:rsidP="005A690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sz w:val="28"/>
                <w:szCs w:val="28"/>
              </w:rPr>
              <w:t xml:space="preserve">E. L. Madruga and J. J. Garcia-Luna-Aceves, </w:t>
            </w:r>
          </w:p>
        </w:tc>
        <w:tc>
          <w:tcPr>
            <w:tcW w:w="3192" w:type="dxa"/>
          </w:tcPr>
          <w:p w:rsidR="000C407B" w:rsidRPr="005A6904" w:rsidRDefault="005A6904" w:rsidP="00E53AA4">
            <w:pPr>
              <w:tabs>
                <w:tab w:val="left" w:pos="720"/>
              </w:tabs>
              <w:spacing w:after="100" w:line="360" w:lineRule="auto"/>
              <w:jc w:val="both"/>
              <w:rPr>
                <w:rFonts w:ascii="Times New Roman" w:hAnsi="Times New Roman" w:cs="Times New Roman"/>
                <w:sz w:val="28"/>
                <w:szCs w:val="28"/>
              </w:rPr>
            </w:pPr>
            <w:r w:rsidRPr="005A6904">
              <w:rPr>
                <w:rFonts w:ascii="Times New Roman" w:hAnsi="Times New Roman" w:cs="Times New Roman"/>
                <w:color w:val="333333"/>
                <w:sz w:val="28"/>
                <w:szCs w:val="28"/>
                <w:shd w:val="clear" w:color="auto" w:fill="FFFFFF"/>
              </w:rPr>
              <w:t>A different approach to multicast routing consists of building a shared mesh for each multicast group.</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1B3FB0" w:rsidP="00E53AA4">
      <w:pPr>
        <w:spacing w:after="0" w:line="360" w:lineRule="auto"/>
        <w:jc w:val="both"/>
        <w:rPr>
          <w:rFonts w:ascii="Times New Roman" w:hAnsi="Times New Roman" w:cs="Times New Roman"/>
        </w:rPr>
      </w:pPr>
      <w:r w:rsidRPr="001B3FB0">
        <w:rPr>
          <w:rFonts w:ascii="Times New Roman" w:hAnsi="Times New Roman" w:cs="Times New Roman"/>
        </w:rPr>
        <w:drawing>
          <wp:inline distT="0" distB="0" distL="0" distR="0">
            <wp:extent cx="5943600" cy="4390390"/>
            <wp:effectExtent l="19050" t="0" r="0" b="0"/>
            <wp:docPr id="1" name="Picture 1" descr="C:\Users\ELCOT-Lenovo\Desktop\pic9.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9.png"/>
                    <pic:cNvPicPr>
                      <a:picLocks noGrp="1" noChangeAspect="1" noChangeArrowheads="1"/>
                    </pic:cNvPicPr>
                  </pic:nvPicPr>
                  <pic:blipFill>
                    <a:blip r:embed="rId8"/>
                    <a:srcRect/>
                    <a:stretch>
                      <a:fillRect/>
                    </a:stretch>
                  </pic:blipFill>
                  <pic:spPr bwMode="auto">
                    <a:xfrm>
                      <a:off x="0" y="0"/>
                      <a:ext cx="5943600" cy="43903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25559" w:rsidRDefault="00F2555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B3FB0" w:rsidRDefault="001B3FB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7734A" w:rsidRPr="0047734A" w:rsidRDefault="0047734A" w:rsidP="0047734A">
      <w:pPr>
        <w:pStyle w:val="BodyText"/>
        <w:rPr>
          <w:bCs/>
          <w:iCs/>
          <w:sz w:val="32"/>
          <w:szCs w:val="32"/>
          <w:lang w:val="en-IN"/>
        </w:rPr>
      </w:pPr>
      <w:r w:rsidRPr="0047734A">
        <w:rPr>
          <w:bCs/>
          <w:iCs/>
          <w:sz w:val="32"/>
          <w:szCs w:val="32"/>
          <w:lang w:val="en-IN"/>
        </w:rPr>
        <w:t xml:space="preserve">     In this paper we have discussed several aspects that make designing attack-resilient multicast routing protocols for multihop wireless networks more challenging than their unicast counterpart. A more complex trust model and underlying structure for the routing protocol make solutions tailored for unicast settings not applicable for multicast protocols. In the absence of adequate defense mechanisms, Byzantine attacks can prevent multicast protocols to achieve their design goals. As in the unicast setting, strategic adversarial positioning and flood rushing can increase the effectiveness of an attack. However, the multicast group membership status introduces an extra dimension which can alter the attack effectiveness: For example, the impact of flood rushing is minimized when adversaries join the group before the honest nodes.</w:t>
      </w:r>
      <w:r w:rsidRPr="0047734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47734A" w:rsidRDefault="0047734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7734A" w:rsidRDefault="007A28B5" w:rsidP="0047734A">
      <w:pPr>
        <w:pStyle w:val="BodyText"/>
        <w:numPr>
          <w:ilvl w:val="0"/>
          <w:numId w:val="42"/>
        </w:numPr>
        <w:rPr>
          <w:sz w:val="32"/>
          <w:szCs w:val="32"/>
          <w:lang w:val="en-IN"/>
        </w:rPr>
      </w:pPr>
      <w:r w:rsidRPr="0047734A">
        <w:rPr>
          <w:sz w:val="32"/>
          <w:szCs w:val="32"/>
          <w:lang w:val="en-IN"/>
        </w:rPr>
        <w:t>[1] R. Curtmola and C. Nita-Rotaru, “BSMR: Byzantine-resilient s</w:t>
      </w:r>
      <w:r w:rsidRPr="0047734A">
        <w:rPr>
          <w:sz w:val="32"/>
          <w:szCs w:val="32"/>
          <w:lang w:val="en-IN"/>
        </w:rPr>
        <w:t xml:space="preserve">ecure multicast routing in multi-hop wireless networks,” in Proc. of SECON. IEEE, 2007. </w:t>
      </w:r>
    </w:p>
    <w:p w:rsidR="00000000" w:rsidRPr="0047734A" w:rsidRDefault="007A28B5" w:rsidP="0047734A">
      <w:pPr>
        <w:pStyle w:val="BodyText"/>
        <w:numPr>
          <w:ilvl w:val="0"/>
          <w:numId w:val="42"/>
        </w:numPr>
        <w:rPr>
          <w:sz w:val="32"/>
          <w:szCs w:val="32"/>
          <w:lang w:val="en-IN"/>
        </w:rPr>
      </w:pPr>
      <w:r w:rsidRPr="0047734A">
        <w:rPr>
          <w:sz w:val="32"/>
          <w:szCs w:val="32"/>
          <w:lang w:val="en-IN"/>
        </w:rPr>
        <w:t xml:space="preserve">[2] Y. B. Ko and N. H. Vaidya, “Flooding-based geocasting protocols for mobile ad hoc networks,” Mob. Netw. Appl., vol. 7, no. 6, pp. 471–480, 2002. </w:t>
      </w:r>
    </w:p>
    <w:p w:rsidR="00000000" w:rsidRPr="0047734A" w:rsidRDefault="007A28B5" w:rsidP="0047734A">
      <w:pPr>
        <w:pStyle w:val="BodyText"/>
        <w:numPr>
          <w:ilvl w:val="0"/>
          <w:numId w:val="42"/>
        </w:numPr>
        <w:rPr>
          <w:sz w:val="32"/>
          <w:szCs w:val="32"/>
          <w:lang w:val="en-IN"/>
        </w:rPr>
      </w:pPr>
      <w:r w:rsidRPr="0047734A">
        <w:rPr>
          <w:sz w:val="32"/>
          <w:szCs w:val="32"/>
          <w:lang w:val="en-IN"/>
        </w:rPr>
        <w:t>[3] R. Chandra,</w:t>
      </w:r>
      <w:r w:rsidRPr="0047734A">
        <w:rPr>
          <w:sz w:val="32"/>
          <w:szCs w:val="32"/>
          <w:lang w:val="en-IN"/>
        </w:rPr>
        <w:t xml:space="preserve"> V. Ramasubramanian, and K. Birman, “Anonymous gossip: Improving multicast reliability in mobile ad-hoc networks,” in Proc. of ICDCS, 2001. </w:t>
      </w:r>
    </w:p>
    <w:p w:rsidR="00000000" w:rsidRPr="0047734A" w:rsidRDefault="007A28B5" w:rsidP="0047734A">
      <w:pPr>
        <w:pStyle w:val="BodyText"/>
        <w:numPr>
          <w:ilvl w:val="0"/>
          <w:numId w:val="42"/>
        </w:numPr>
        <w:rPr>
          <w:sz w:val="32"/>
          <w:szCs w:val="32"/>
          <w:lang w:val="en-IN"/>
        </w:rPr>
      </w:pPr>
      <w:r w:rsidRPr="0047734A">
        <w:rPr>
          <w:sz w:val="32"/>
          <w:szCs w:val="32"/>
          <w:lang w:val="en-IN"/>
        </w:rPr>
        <w:t>[4] Y.-B. Ko and N. H. Vaidya, “GeoTORA: a protocol for geocasting in mobile ad hoc networks,” in Proc. of ICNP. I</w:t>
      </w:r>
      <w:r w:rsidRPr="0047734A">
        <w:rPr>
          <w:sz w:val="32"/>
          <w:szCs w:val="32"/>
          <w:lang w:val="en-IN"/>
        </w:rPr>
        <w:t xml:space="preserve">EEE, 2000, p. 240. </w:t>
      </w:r>
    </w:p>
    <w:p w:rsidR="00000000" w:rsidRPr="0047734A" w:rsidRDefault="007A28B5" w:rsidP="0047734A">
      <w:pPr>
        <w:pStyle w:val="BodyText"/>
        <w:numPr>
          <w:ilvl w:val="0"/>
          <w:numId w:val="42"/>
        </w:numPr>
        <w:rPr>
          <w:sz w:val="32"/>
          <w:szCs w:val="32"/>
          <w:lang w:val="en-IN"/>
        </w:rPr>
      </w:pPr>
      <w:r w:rsidRPr="0047734A">
        <w:rPr>
          <w:sz w:val="32"/>
          <w:szCs w:val="32"/>
          <w:lang w:val="en-IN"/>
        </w:rPr>
        <w:t>[5] E. L. Madruga and J. J. Garcia-Luna-Aceves, “Scalable multicasting: the core-assisted mesh protocol,” Mob. Netw. Appl., vol. 6, no. 2, pp. 151–165, 2001.</w:t>
      </w:r>
      <w:r w:rsidRPr="0047734A">
        <w:rPr>
          <w:sz w:val="32"/>
          <w:szCs w:val="32"/>
        </w:rPr>
        <w:t xml:space="preserve"> </w:t>
      </w:r>
    </w:p>
    <w:p w:rsidR="00000000" w:rsidRPr="0047734A" w:rsidRDefault="007A28B5" w:rsidP="0047734A">
      <w:pPr>
        <w:pStyle w:val="BodyText"/>
        <w:numPr>
          <w:ilvl w:val="0"/>
          <w:numId w:val="42"/>
        </w:numPr>
        <w:rPr>
          <w:sz w:val="32"/>
          <w:szCs w:val="32"/>
          <w:lang w:val="en-IN"/>
        </w:rPr>
      </w:pPr>
      <w:r w:rsidRPr="0047734A">
        <w:rPr>
          <w:sz w:val="32"/>
          <w:szCs w:val="32"/>
          <w:lang w:val="en-IN"/>
        </w:rPr>
        <w:t>[6] S. J. Lee, W. Su, and M. Gerla, “On-demand multicast routing protocol i</w:t>
      </w:r>
      <w:r w:rsidRPr="0047734A">
        <w:rPr>
          <w:sz w:val="32"/>
          <w:szCs w:val="32"/>
          <w:lang w:val="en-IN"/>
        </w:rPr>
        <w:t xml:space="preserve">n multihop wireless mobile networks,” Mob. Netw. Appl., vol. 7, no. 6, pp. 441–453, 2002. </w:t>
      </w:r>
    </w:p>
    <w:p w:rsidR="00000000" w:rsidRPr="0047734A" w:rsidRDefault="007A28B5" w:rsidP="0047734A">
      <w:pPr>
        <w:pStyle w:val="BodyText"/>
        <w:numPr>
          <w:ilvl w:val="0"/>
          <w:numId w:val="42"/>
        </w:numPr>
        <w:rPr>
          <w:sz w:val="32"/>
          <w:szCs w:val="32"/>
          <w:lang w:val="en-IN"/>
        </w:rPr>
      </w:pPr>
      <w:r w:rsidRPr="0047734A">
        <w:rPr>
          <w:sz w:val="32"/>
          <w:szCs w:val="32"/>
          <w:lang w:val="en-IN"/>
        </w:rPr>
        <w:t xml:space="preserve">[7] E. Royer and C. Perkins, “Multicast ad-hoc on-demand distance vector (MAODV) routing,” in Internet Draft, July 2000. </w:t>
      </w:r>
    </w:p>
    <w:p w:rsidR="00000000" w:rsidRPr="0047734A" w:rsidRDefault="007A28B5" w:rsidP="0047734A">
      <w:pPr>
        <w:pStyle w:val="BodyText"/>
        <w:numPr>
          <w:ilvl w:val="0"/>
          <w:numId w:val="42"/>
        </w:numPr>
        <w:rPr>
          <w:sz w:val="32"/>
          <w:szCs w:val="32"/>
          <w:lang w:val="en-IN"/>
        </w:rPr>
      </w:pPr>
      <w:r w:rsidRPr="0047734A">
        <w:rPr>
          <w:sz w:val="32"/>
          <w:szCs w:val="32"/>
          <w:lang w:val="en-IN"/>
        </w:rPr>
        <w:lastRenderedPageBreak/>
        <w:t>[8] J. G. Jetcheva and D. B. Johnson, “Ad</w:t>
      </w:r>
      <w:r w:rsidRPr="0047734A">
        <w:rPr>
          <w:sz w:val="32"/>
          <w:szCs w:val="32"/>
          <w:lang w:val="en-IN"/>
        </w:rPr>
        <w:t xml:space="preserve">aptive demand-driven multicast routing in multi-hop wireless ad hoc networks.” in Proc. of MobiHoc, 2001, pp. 33–44. </w:t>
      </w:r>
    </w:p>
    <w:p w:rsidR="00000000" w:rsidRPr="0047734A" w:rsidRDefault="007A28B5" w:rsidP="0047734A">
      <w:pPr>
        <w:pStyle w:val="BodyText"/>
        <w:numPr>
          <w:ilvl w:val="0"/>
          <w:numId w:val="42"/>
        </w:numPr>
        <w:rPr>
          <w:sz w:val="32"/>
          <w:szCs w:val="32"/>
          <w:lang w:val="en-IN"/>
        </w:rPr>
      </w:pPr>
      <w:r w:rsidRPr="0047734A">
        <w:rPr>
          <w:sz w:val="32"/>
          <w:szCs w:val="32"/>
          <w:lang w:val="en-IN"/>
        </w:rPr>
        <w:t>[9] L. Lamport, R. Shostak, and M. Pease, “The Byzantine generals problem,” in Advances in Ultra-Dependable Distributed Systems. IEEE Com</w:t>
      </w:r>
      <w:r w:rsidRPr="0047734A">
        <w:rPr>
          <w:sz w:val="32"/>
          <w:szCs w:val="32"/>
          <w:lang w:val="en-IN"/>
        </w:rPr>
        <w:t xml:space="preserve">puter Society Press, 1995. </w:t>
      </w:r>
    </w:p>
    <w:p w:rsidR="00000000" w:rsidRPr="0047734A" w:rsidRDefault="007A28B5" w:rsidP="0047734A">
      <w:pPr>
        <w:pStyle w:val="BodyText"/>
        <w:numPr>
          <w:ilvl w:val="0"/>
          <w:numId w:val="42"/>
        </w:numPr>
        <w:rPr>
          <w:sz w:val="32"/>
          <w:szCs w:val="32"/>
          <w:lang w:val="en-IN"/>
        </w:rPr>
      </w:pPr>
      <w:r w:rsidRPr="0047734A">
        <w:rPr>
          <w:sz w:val="32"/>
          <w:szCs w:val="32"/>
          <w:lang w:val="en-IN"/>
        </w:rPr>
        <w:t xml:space="preserve">[10] P. Papadimitratos and Z. Haas, “Secure routing for mobile ad hoc networks,” in Proc. of CNDS, January 2002, pp. 27–31.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28B5" w:rsidRDefault="007A28B5" w:rsidP="003654DF">
      <w:pPr>
        <w:spacing w:after="0" w:line="240" w:lineRule="auto"/>
      </w:pPr>
      <w:r>
        <w:separator/>
      </w:r>
    </w:p>
  </w:endnote>
  <w:endnote w:type="continuationSeparator" w:id="1">
    <w:p w:rsidR="007A28B5" w:rsidRDefault="007A28B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28B5" w:rsidRDefault="007A28B5" w:rsidP="003654DF">
      <w:pPr>
        <w:spacing w:after="0" w:line="240" w:lineRule="auto"/>
      </w:pPr>
      <w:r>
        <w:separator/>
      </w:r>
    </w:p>
  </w:footnote>
  <w:footnote w:type="continuationSeparator" w:id="1">
    <w:p w:rsidR="007A28B5" w:rsidRDefault="007A28B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94534">
        <w:pPr>
          <w:pStyle w:val="Header"/>
          <w:jc w:val="right"/>
        </w:pPr>
        <w:fldSimple w:instr=" PAGE   \* MERGEFORMAT ">
          <w:r w:rsidR="001B3FB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671B4"/>
    <w:multiLevelType w:val="hybridMultilevel"/>
    <w:tmpl w:val="B03EC774"/>
    <w:lvl w:ilvl="0" w:tplc="63ECD804">
      <w:start w:val="1"/>
      <w:numFmt w:val="bullet"/>
      <w:lvlText w:val=""/>
      <w:lvlJc w:val="left"/>
      <w:pPr>
        <w:tabs>
          <w:tab w:val="num" w:pos="720"/>
        </w:tabs>
        <w:ind w:left="720" w:hanging="360"/>
      </w:pPr>
      <w:rPr>
        <w:rFonts w:ascii="Wingdings 2" w:hAnsi="Wingdings 2" w:hint="default"/>
      </w:rPr>
    </w:lvl>
    <w:lvl w:ilvl="1" w:tplc="C4CEB736" w:tentative="1">
      <w:start w:val="1"/>
      <w:numFmt w:val="bullet"/>
      <w:lvlText w:val=""/>
      <w:lvlJc w:val="left"/>
      <w:pPr>
        <w:tabs>
          <w:tab w:val="num" w:pos="1440"/>
        </w:tabs>
        <w:ind w:left="1440" w:hanging="360"/>
      </w:pPr>
      <w:rPr>
        <w:rFonts w:ascii="Wingdings 2" w:hAnsi="Wingdings 2" w:hint="default"/>
      </w:rPr>
    </w:lvl>
    <w:lvl w:ilvl="2" w:tplc="304E71F4" w:tentative="1">
      <w:start w:val="1"/>
      <w:numFmt w:val="bullet"/>
      <w:lvlText w:val=""/>
      <w:lvlJc w:val="left"/>
      <w:pPr>
        <w:tabs>
          <w:tab w:val="num" w:pos="2160"/>
        </w:tabs>
        <w:ind w:left="2160" w:hanging="360"/>
      </w:pPr>
      <w:rPr>
        <w:rFonts w:ascii="Wingdings 2" w:hAnsi="Wingdings 2" w:hint="default"/>
      </w:rPr>
    </w:lvl>
    <w:lvl w:ilvl="3" w:tplc="2BBAFBDC" w:tentative="1">
      <w:start w:val="1"/>
      <w:numFmt w:val="bullet"/>
      <w:lvlText w:val=""/>
      <w:lvlJc w:val="left"/>
      <w:pPr>
        <w:tabs>
          <w:tab w:val="num" w:pos="2880"/>
        </w:tabs>
        <w:ind w:left="2880" w:hanging="360"/>
      </w:pPr>
      <w:rPr>
        <w:rFonts w:ascii="Wingdings 2" w:hAnsi="Wingdings 2" w:hint="default"/>
      </w:rPr>
    </w:lvl>
    <w:lvl w:ilvl="4" w:tplc="E184239E" w:tentative="1">
      <w:start w:val="1"/>
      <w:numFmt w:val="bullet"/>
      <w:lvlText w:val=""/>
      <w:lvlJc w:val="left"/>
      <w:pPr>
        <w:tabs>
          <w:tab w:val="num" w:pos="3600"/>
        </w:tabs>
        <w:ind w:left="3600" w:hanging="360"/>
      </w:pPr>
      <w:rPr>
        <w:rFonts w:ascii="Wingdings 2" w:hAnsi="Wingdings 2" w:hint="default"/>
      </w:rPr>
    </w:lvl>
    <w:lvl w:ilvl="5" w:tplc="D2A0D0DA" w:tentative="1">
      <w:start w:val="1"/>
      <w:numFmt w:val="bullet"/>
      <w:lvlText w:val=""/>
      <w:lvlJc w:val="left"/>
      <w:pPr>
        <w:tabs>
          <w:tab w:val="num" w:pos="4320"/>
        </w:tabs>
        <w:ind w:left="4320" w:hanging="360"/>
      </w:pPr>
      <w:rPr>
        <w:rFonts w:ascii="Wingdings 2" w:hAnsi="Wingdings 2" w:hint="default"/>
      </w:rPr>
    </w:lvl>
    <w:lvl w:ilvl="6" w:tplc="C6BCC1EA" w:tentative="1">
      <w:start w:val="1"/>
      <w:numFmt w:val="bullet"/>
      <w:lvlText w:val=""/>
      <w:lvlJc w:val="left"/>
      <w:pPr>
        <w:tabs>
          <w:tab w:val="num" w:pos="5040"/>
        </w:tabs>
        <w:ind w:left="5040" w:hanging="360"/>
      </w:pPr>
      <w:rPr>
        <w:rFonts w:ascii="Wingdings 2" w:hAnsi="Wingdings 2" w:hint="default"/>
      </w:rPr>
    </w:lvl>
    <w:lvl w:ilvl="7" w:tplc="C9B6CD30" w:tentative="1">
      <w:start w:val="1"/>
      <w:numFmt w:val="bullet"/>
      <w:lvlText w:val=""/>
      <w:lvlJc w:val="left"/>
      <w:pPr>
        <w:tabs>
          <w:tab w:val="num" w:pos="5760"/>
        </w:tabs>
        <w:ind w:left="5760" w:hanging="360"/>
      </w:pPr>
      <w:rPr>
        <w:rFonts w:ascii="Wingdings 2" w:hAnsi="Wingdings 2" w:hint="default"/>
      </w:rPr>
    </w:lvl>
    <w:lvl w:ilvl="8" w:tplc="20943B0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49384E"/>
    <w:multiLevelType w:val="hybridMultilevel"/>
    <w:tmpl w:val="9774ADC0"/>
    <w:lvl w:ilvl="0" w:tplc="4D24C82E">
      <w:start w:val="1"/>
      <w:numFmt w:val="bullet"/>
      <w:lvlText w:val=""/>
      <w:lvlJc w:val="left"/>
      <w:pPr>
        <w:tabs>
          <w:tab w:val="num" w:pos="720"/>
        </w:tabs>
        <w:ind w:left="720" w:hanging="360"/>
      </w:pPr>
      <w:rPr>
        <w:rFonts w:ascii="Wingdings 2" w:hAnsi="Wingdings 2" w:hint="default"/>
      </w:rPr>
    </w:lvl>
    <w:lvl w:ilvl="1" w:tplc="42C8762E" w:tentative="1">
      <w:start w:val="1"/>
      <w:numFmt w:val="bullet"/>
      <w:lvlText w:val=""/>
      <w:lvlJc w:val="left"/>
      <w:pPr>
        <w:tabs>
          <w:tab w:val="num" w:pos="1440"/>
        </w:tabs>
        <w:ind w:left="1440" w:hanging="360"/>
      </w:pPr>
      <w:rPr>
        <w:rFonts w:ascii="Wingdings 2" w:hAnsi="Wingdings 2" w:hint="default"/>
      </w:rPr>
    </w:lvl>
    <w:lvl w:ilvl="2" w:tplc="54525F3C" w:tentative="1">
      <w:start w:val="1"/>
      <w:numFmt w:val="bullet"/>
      <w:lvlText w:val=""/>
      <w:lvlJc w:val="left"/>
      <w:pPr>
        <w:tabs>
          <w:tab w:val="num" w:pos="2160"/>
        </w:tabs>
        <w:ind w:left="2160" w:hanging="360"/>
      </w:pPr>
      <w:rPr>
        <w:rFonts w:ascii="Wingdings 2" w:hAnsi="Wingdings 2" w:hint="default"/>
      </w:rPr>
    </w:lvl>
    <w:lvl w:ilvl="3" w:tplc="F81624E2" w:tentative="1">
      <w:start w:val="1"/>
      <w:numFmt w:val="bullet"/>
      <w:lvlText w:val=""/>
      <w:lvlJc w:val="left"/>
      <w:pPr>
        <w:tabs>
          <w:tab w:val="num" w:pos="2880"/>
        </w:tabs>
        <w:ind w:left="2880" w:hanging="360"/>
      </w:pPr>
      <w:rPr>
        <w:rFonts w:ascii="Wingdings 2" w:hAnsi="Wingdings 2" w:hint="default"/>
      </w:rPr>
    </w:lvl>
    <w:lvl w:ilvl="4" w:tplc="47B8AE96" w:tentative="1">
      <w:start w:val="1"/>
      <w:numFmt w:val="bullet"/>
      <w:lvlText w:val=""/>
      <w:lvlJc w:val="left"/>
      <w:pPr>
        <w:tabs>
          <w:tab w:val="num" w:pos="3600"/>
        </w:tabs>
        <w:ind w:left="3600" w:hanging="360"/>
      </w:pPr>
      <w:rPr>
        <w:rFonts w:ascii="Wingdings 2" w:hAnsi="Wingdings 2" w:hint="default"/>
      </w:rPr>
    </w:lvl>
    <w:lvl w:ilvl="5" w:tplc="6136DDFC" w:tentative="1">
      <w:start w:val="1"/>
      <w:numFmt w:val="bullet"/>
      <w:lvlText w:val=""/>
      <w:lvlJc w:val="left"/>
      <w:pPr>
        <w:tabs>
          <w:tab w:val="num" w:pos="4320"/>
        </w:tabs>
        <w:ind w:left="4320" w:hanging="360"/>
      </w:pPr>
      <w:rPr>
        <w:rFonts w:ascii="Wingdings 2" w:hAnsi="Wingdings 2" w:hint="default"/>
      </w:rPr>
    </w:lvl>
    <w:lvl w:ilvl="6" w:tplc="A2041798" w:tentative="1">
      <w:start w:val="1"/>
      <w:numFmt w:val="bullet"/>
      <w:lvlText w:val=""/>
      <w:lvlJc w:val="left"/>
      <w:pPr>
        <w:tabs>
          <w:tab w:val="num" w:pos="5040"/>
        </w:tabs>
        <w:ind w:left="5040" w:hanging="360"/>
      </w:pPr>
      <w:rPr>
        <w:rFonts w:ascii="Wingdings 2" w:hAnsi="Wingdings 2" w:hint="default"/>
      </w:rPr>
    </w:lvl>
    <w:lvl w:ilvl="7" w:tplc="8B2C9F8A" w:tentative="1">
      <w:start w:val="1"/>
      <w:numFmt w:val="bullet"/>
      <w:lvlText w:val=""/>
      <w:lvlJc w:val="left"/>
      <w:pPr>
        <w:tabs>
          <w:tab w:val="num" w:pos="5760"/>
        </w:tabs>
        <w:ind w:left="5760" w:hanging="360"/>
      </w:pPr>
      <w:rPr>
        <w:rFonts w:ascii="Wingdings 2" w:hAnsi="Wingdings 2" w:hint="default"/>
      </w:rPr>
    </w:lvl>
    <w:lvl w:ilvl="8" w:tplc="FDE0244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4875AB"/>
    <w:multiLevelType w:val="hybridMultilevel"/>
    <w:tmpl w:val="C9E6F2A4"/>
    <w:lvl w:ilvl="0" w:tplc="143CB46E">
      <w:start w:val="1"/>
      <w:numFmt w:val="bullet"/>
      <w:lvlText w:val=""/>
      <w:lvlJc w:val="left"/>
      <w:pPr>
        <w:tabs>
          <w:tab w:val="num" w:pos="720"/>
        </w:tabs>
        <w:ind w:left="720" w:hanging="360"/>
      </w:pPr>
      <w:rPr>
        <w:rFonts w:ascii="Wingdings 2" w:hAnsi="Wingdings 2" w:hint="default"/>
      </w:rPr>
    </w:lvl>
    <w:lvl w:ilvl="1" w:tplc="8CF88340" w:tentative="1">
      <w:start w:val="1"/>
      <w:numFmt w:val="bullet"/>
      <w:lvlText w:val=""/>
      <w:lvlJc w:val="left"/>
      <w:pPr>
        <w:tabs>
          <w:tab w:val="num" w:pos="1440"/>
        </w:tabs>
        <w:ind w:left="1440" w:hanging="360"/>
      </w:pPr>
      <w:rPr>
        <w:rFonts w:ascii="Wingdings 2" w:hAnsi="Wingdings 2" w:hint="default"/>
      </w:rPr>
    </w:lvl>
    <w:lvl w:ilvl="2" w:tplc="B05ADA78" w:tentative="1">
      <w:start w:val="1"/>
      <w:numFmt w:val="bullet"/>
      <w:lvlText w:val=""/>
      <w:lvlJc w:val="left"/>
      <w:pPr>
        <w:tabs>
          <w:tab w:val="num" w:pos="2160"/>
        </w:tabs>
        <w:ind w:left="2160" w:hanging="360"/>
      </w:pPr>
      <w:rPr>
        <w:rFonts w:ascii="Wingdings 2" w:hAnsi="Wingdings 2" w:hint="default"/>
      </w:rPr>
    </w:lvl>
    <w:lvl w:ilvl="3" w:tplc="C3D0AC58" w:tentative="1">
      <w:start w:val="1"/>
      <w:numFmt w:val="bullet"/>
      <w:lvlText w:val=""/>
      <w:lvlJc w:val="left"/>
      <w:pPr>
        <w:tabs>
          <w:tab w:val="num" w:pos="2880"/>
        </w:tabs>
        <w:ind w:left="2880" w:hanging="360"/>
      </w:pPr>
      <w:rPr>
        <w:rFonts w:ascii="Wingdings 2" w:hAnsi="Wingdings 2" w:hint="default"/>
      </w:rPr>
    </w:lvl>
    <w:lvl w:ilvl="4" w:tplc="3F563234" w:tentative="1">
      <w:start w:val="1"/>
      <w:numFmt w:val="bullet"/>
      <w:lvlText w:val=""/>
      <w:lvlJc w:val="left"/>
      <w:pPr>
        <w:tabs>
          <w:tab w:val="num" w:pos="3600"/>
        </w:tabs>
        <w:ind w:left="3600" w:hanging="360"/>
      </w:pPr>
      <w:rPr>
        <w:rFonts w:ascii="Wingdings 2" w:hAnsi="Wingdings 2" w:hint="default"/>
      </w:rPr>
    </w:lvl>
    <w:lvl w:ilvl="5" w:tplc="7EECCA12" w:tentative="1">
      <w:start w:val="1"/>
      <w:numFmt w:val="bullet"/>
      <w:lvlText w:val=""/>
      <w:lvlJc w:val="left"/>
      <w:pPr>
        <w:tabs>
          <w:tab w:val="num" w:pos="4320"/>
        </w:tabs>
        <w:ind w:left="4320" w:hanging="360"/>
      </w:pPr>
      <w:rPr>
        <w:rFonts w:ascii="Wingdings 2" w:hAnsi="Wingdings 2" w:hint="default"/>
      </w:rPr>
    </w:lvl>
    <w:lvl w:ilvl="6" w:tplc="9EAA8E9A" w:tentative="1">
      <w:start w:val="1"/>
      <w:numFmt w:val="bullet"/>
      <w:lvlText w:val=""/>
      <w:lvlJc w:val="left"/>
      <w:pPr>
        <w:tabs>
          <w:tab w:val="num" w:pos="5040"/>
        </w:tabs>
        <w:ind w:left="5040" w:hanging="360"/>
      </w:pPr>
      <w:rPr>
        <w:rFonts w:ascii="Wingdings 2" w:hAnsi="Wingdings 2" w:hint="default"/>
      </w:rPr>
    </w:lvl>
    <w:lvl w:ilvl="7" w:tplc="28500650" w:tentative="1">
      <w:start w:val="1"/>
      <w:numFmt w:val="bullet"/>
      <w:lvlText w:val=""/>
      <w:lvlJc w:val="left"/>
      <w:pPr>
        <w:tabs>
          <w:tab w:val="num" w:pos="5760"/>
        </w:tabs>
        <w:ind w:left="5760" w:hanging="360"/>
      </w:pPr>
      <w:rPr>
        <w:rFonts w:ascii="Wingdings 2" w:hAnsi="Wingdings 2" w:hint="default"/>
      </w:rPr>
    </w:lvl>
    <w:lvl w:ilvl="8" w:tplc="7B4C7C92" w:tentative="1">
      <w:start w:val="1"/>
      <w:numFmt w:val="bullet"/>
      <w:lvlText w:val=""/>
      <w:lvlJc w:val="left"/>
      <w:pPr>
        <w:tabs>
          <w:tab w:val="num" w:pos="6480"/>
        </w:tabs>
        <w:ind w:left="6480" w:hanging="360"/>
      </w:pPr>
      <w:rPr>
        <w:rFonts w:ascii="Wingdings 2" w:hAnsi="Wingdings 2" w:hint="default"/>
      </w:rPr>
    </w:lvl>
  </w:abstractNum>
  <w:abstractNum w:abstractNumId="12">
    <w:nsid w:val="2243116A"/>
    <w:multiLevelType w:val="hybridMultilevel"/>
    <w:tmpl w:val="660EBC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F50D0C"/>
    <w:multiLevelType w:val="hybridMultilevel"/>
    <w:tmpl w:val="5AD64A9A"/>
    <w:lvl w:ilvl="0" w:tplc="80F24D96">
      <w:start w:val="1"/>
      <w:numFmt w:val="bullet"/>
      <w:lvlText w:val=""/>
      <w:lvlJc w:val="left"/>
      <w:pPr>
        <w:tabs>
          <w:tab w:val="num" w:pos="720"/>
        </w:tabs>
        <w:ind w:left="720" w:hanging="360"/>
      </w:pPr>
      <w:rPr>
        <w:rFonts w:ascii="Wingdings 2" w:hAnsi="Wingdings 2" w:hint="default"/>
      </w:rPr>
    </w:lvl>
    <w:lvl w:ilvl="1" w:tplc="F3C0C702" w:tentative="1">
      <w:start w:val="1"/>
      <w:numFmt w:val="bullet"/>
      <w:lvlText w:val=""/>
      <w:lvlJc w:val="left"/>
      <w:pPr>
        <w:tabs>
          <w:tab w:val="num" w:pos="1440"/>
        </w:tabs>
        <w:ind w:left="1440" w:hanging="360"/>
      </w:pPr>
      <w:rPr>
        <w:rFonts w:ascii="Wingdings 2" w:hAnsi="Wingdings 2" w:hint="default"/>
      </w:rPr>
    </w:lvl>
    <w:lvl w:ilvl="2" w:tplc="105E5060" w:tentative="1">
      <w:start w:val="1"/>
      <w:numFmt w:val="bullet"/>
      <w:lvlText w:val=""/>
      <w:lvlJc w:val="left"/>
      <w:pPr>
        <w:tabs>
          <w:tab w:val="num" w:pos="2160"/>
        </w:tabs>
        <w:ind w:left="2160" w:hanging="360"/>
      </w:pPr>
      <w:rPr>
        <w:rFonts w:ascii="Wingdings 2" w:hAnsi="Wingdings 2" w:hint="default"/>
      </w:rPr>
    </w:lvl>
    <w:lvl w:ilvl="3" w:tplc="004A6E32" w:tentative="1">
      <w:start w:val="1"/>
      <w:numFmt w:val="bullet"/>
      <w:lvlText w:val=""/>
      <w:lvlJc w:val="left"/>
      <w:pPr>
        <w:tabs>
          <w:tab w:val="num" w:pos="2880"/>
        </w:tabs>
        <w:ind w:left="2880" w:hanging="360"/>
      </w:pPr>
      <w:rPr>
        <w:rFonts w:ascii="Wingdings 2" w:hAnsi="Wingdings 2" w:hint="default"/>
      </w:rPr>
    </w:lvl>
    <w:lvl w:ilvl="4" w:tplc="EEB2B812" w:tentative="1">
      <w:start w:val="1"/>
      <w:numFmt w:val="bullet"/>
      <w:lvlText w:val=""/>
      <w:lvlJc w:val="left"/>
      <w:pPr>
        <w:tabs>
          <w:tab w:val="num" w:pos="3600"/>
        </w:tabs>
        <w:ind w:left="3600" w:hanging="360"/>
      </w:pPr>
      <w:rPr>
        <w:rFonts w:ascii="Wingdings 2" w:hAnsi="Wingdings 2" w:hint="default"/>
      </w:rPr>
    </w:lvl>
    <w:lvl w:ilvl="5" w:tplc="0FD24AD8" w:tentative="1">
      <w:start w:val="1"/>
      <w:numFmt w:val="bullet"/>
      <w:lvlText w:val=""/>
      <w:lvlJc w:val="left"/>
      <w:pPr>
        <w:tabs>
          <w:tab w:val="num" w:pos="4320"/>
        </w:tabs>
        <w:ind w:left="4320" w:hanging="360"/>
      </w:pPr>
      <w:rPr>
        <w:rFonts w:ascii="Wingdings 2" w:hAnsi="Wingdings 2" w:hint="default"/>
      </w:rPr>
    </w:lvl>
    <w:lvl w:ilvl="6" w:tplc="ADA2988A" w:tentative="1">
      <w:start w:val="1"/>
      <w:numFmt w:val="bullet"/>
      <w:lvlText w:val=""/>
      <w:lvlJc w:val="left"/>
      <w:pPr>
        <w:tabs>
          <w:tab w:val="num" w:pos="5040"/>
        </w:tabs>
        <w:ind w:left="5040" w:hanging="360"/>
      </w:pPr>
      <w:rPr>
        <w:rFonts w:ascii="Wingdings 2" w:hAnsi="Wingdings 2" w:hint="default"/>
      </w:rPr>
    </w:lvl>
    <w:lvl w:ilvl="7" w:tplc="6CC8927A" w:tentative="1">
      <w:start w:val="1"/>
      <w:numFmt w:val="bullet"/>
      <w:lvlText w:val=""/>
      <w:lvlJc w:val="left"/>
      <w:pPr>
        <w:tabs>
          <w:tab w:val="num" w:pos="5760"/>
        </w:tabs>
        <w:ind w:left="5760" w:hanging="360"/>
      </w:pPr>
      <w:rPr>
        <w:rFonts w:ascii="Wingdings 2" w:hAnsi="Wingdings 2" w:hint="default"/>
      </w:rPr>
    </w:lvl>
    <w:lvl w:ilvl="8" w:tplc="E50E0220" w:tentative="1">
      <w:start w:val="1"/>
      <w:numFmt w:val="bullet"/>
      <w:lvlText w:val=""/>
      <w:lvlJc w:val="left"/>
      <w:pPr>
        <w:tabs>
          <w:tab w:val="num" w:pos="6480"/>
        </w:tabs>
        <w:ind w:left="6480" w:hanging="360"/>
      </w:pPr>
      <w:rPr>
        <w:rFonts w:ascii="Wingdings 2" w:hAnsi="Wingdings 2"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CA74BB"/>
    <w:multiLevelType w:val="hybridMultilevel"/>
    <w:tmpl w:val="E404F10C"/>
    <w:lvl w:ilvl="0" w:tplc="DFD8F058">
      <w:start w:val="1"/>
      <w:numFmt w:val="bullet"/>
      <w:lvlText w:val=""/>
      <w:lvlJc w:val="left"/>
      <w:pPr>
        <w:tabs>
          <w:tab w:val="num" w:pos="720"/>
        </w:tabs>
        <w:ind w:left="720" w:hanging="360"/>
      </w:pPr>
      <w:rPr>
        <w:rFonts w:ascii="Wingdings 2" w:hAnsi="Wingdings 2" w:hint="default"/>
      </w:rPr>
    </w:lvl>
    <w:lvl w:ilvl="1" w:tplc="240404F2" w:tentative="1">
      <w:start w:val="1"/>
      <w:numFmt w:val="bullet"/>
      <w:lvlText w:val=""/>
      <w:lvlJc w:val="left"/>
      <w:pPr>
        <w:tabs>
          <w:tab w:val="num" w:pos="1440"/>
        </w:tabs>
        <w:ind w:left="1440" w:hanging="360"/>
      </w:pPr>
      <w:rPr>
        <w:rFonts w:ascii="Wingdings 2" w:hAnsi="Wingdings 2" w:hint="default"/>
      </w:rPr>
    </w:lvl>
    <w:lvl w:ilvl="2" w:tplc="016E4A4C" w:tentative="1">
      <w:start w:val="1"/>
      <w:numFmt w:val="bullet"/>
      <w:lvlText w:val=""/>
      <w:lvlJc w:val="left"/>
      <w:pPr>
        <w:tabs>
          <w:tab w:val="num" w:pos="2160"/>
        </w:tabs>
        <w:ind w:left="2160" w:hanging="360"/>
      </w:pPr>
      <w:rPr>
        <w:rFonts w:ascii="Wingdings 2" w:hAnsi="Wingdings 2" w:hint="default"/>
      </w:rPr>
    </w:lvl>
    <w:lvl w:ilvl="3" w:tplc="9342C826" w:tentative="1">
      <w:start w:val="1"/>
      <w:numFmt w:val="bullet"/>
      <w:lvlText w:val=""/>
      <w:lvlJc w:val="left"/>
      <w:pPr>
        <w:tabs>
          <w:tab w:val="num" w:pos="2880"/>
        </w:tabs>
        <w:ind w:left="2880" w:hanging="360"/>
      </w:pPr>
      <w:rPr>
        <w:rFonts w:ascii="Wingdings 2" w:hAnsi="Wingdings 2" w:hint="default"/>
      </w:rPr>
    </w:lvl>
    <w:lvl w:ilvl="4" w:tplc="E750AA88" w:tentative="1">
      <w:start w:val="1"/>
      <w:numFmt w:val="bullet"/>
      <w:lvlText w:val=""/>
      <w:lvlJc w:val="left"/>
      <w:pPr>
        <w:tabs>
          <w:tab w:val="num" w:pos="3600"/>
        </w:tabs>
        <w:ind w:left="3600" w:hanging="360"/>
      </w:pPr>
      <w:rPr>
        <w:rFonts w:ascii="Wingdings 2" w:hAnsi="Wingdings 2" w:hint="default"/>
      </w:rPr>
    </w:lvl>
    <w:lvl w:ilvl="5" w:tplc="C47C854E" w:tentative="1">
      <w:start w:val="1"/>
      <w:numFmt w:val="bullet"/>
      <w:lvlText w:val=""/>
      <w:lvlJc w:val="left"/>
      <w:pPr>
        <w:tabs>
          <w:tab w:val="num" w:pos="4320"/>
        </w:tabs>
        <w:ind w:left="4320" w:hanging="360"/>
      </w:pPr>
      <w:rPr>
        <w:rFonts w:ascii="Wingdings 2" w:hAnsi="Wingdings 2" w:hint="default"/>
      </w:rPr>
    </w:lvl>
    <w:lvl w:ilvl="6" w:tplc="60F28154" w:tentative="1">
      <w:start w:val="1"/>
      <w:numFmt w:val="bullet"/>
      <w:lvlText w:val=""/>
      <w:lvlJc w:val="left"/>
      <w:pPr>
        <w:tabs>
          <w:tab w:val="num" w:pos="5040"/>
        </w:tabs>
        <w:ind w:left="5040" w:hanging="360"/>
      </w:pPr>
      <w:rPr>
        <w:rFonts w:ascii="Wingdings 2" w:hAnsi="Wingdings 2" w:hint="default"/>
      </w:rPr>
    </w:lvl>
    <w:lvl w:ilvl="7" w:tplc="0AB065BE" w:tentative="1">
      <w:start w:val="1"/>
      <w:numFmt w:val="bullet"/>
      <w:lvlText w:val=""/>
      <w:lvlJc w:val="left"/>
      <w:pPr>
        <w:tabs>
          <w:tab w:val="num" w:pos="5760"/>
        </w:tabs>
        <w:ind w:left="5760" w:hanging="360"/>
      </w:pPr>
      <w:rPr>
        <w:rFonts w:ascii="Wingdings 2" w:hAnsi="Wingdings 2" w:hint="default"/>
      </w:rPr>
    </w:lvl>
    <w:lvl w:ilvl="8" w:tplc="8D9C010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6"/>
  </w:num>
  <w:num w:numId="9">
    <w:abstractNumId w:val="7"/>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2"/>
  </w:num>
  <w:num w:numId="23">
    <w:abstractNumId w:val="42"/>
  </w:num>
  <w:num w:numId="24">
    <w:abstractNumId w:val="44"/>
  </w:num>
  <w:num w:numId="25">
    <w:abstractNumId w:val="32"/>
  </w:num>
  <w:num w:numId="26">
    <w:abstractNumId w:val="21"/>
  </w:num>
  <w:num w:numId="27">
    <w:abstractNumId w:val="5"/>
  </w:num>
  <w:num w:numId="28">
    <w:abstractNumId w:val="14"/>
  </w:num>
  <w:num w:numId="29">
    <w:abstractNumId w:val="33"/>
  </w:num>
  <w:num w:numId="30">
    <w:abstractNumId w:val="39"/>
  </w:num>
  <w:num w:numId="31">
    <w:abstractNumId w:val="30"/>
  </w:num>
  <w:num w:numId="32">
    <w:abstractNumId w:val="4"/>
  </w:num>
  <w:num w:numId="33">
    <w:abstractNumId w:val="29"/>
  </w:num>
  <w:num w:numId="34">
    <w:abstractNumId w:val="25"/>
  </w:num>
  <w:num w:numId="35">
    <w:abstractNumId w:val="18"/>
  </w:num>
  <w:num w:numId="36">
    <w:abstractNumId w:val="16"/>
  </w:num>
  <w:num w:numId="37">
    <w:abstractNumId w:val="10"/>
  </w:num>
  <w:num w:numId="38">
    <w:abstractNumId w:val="38"/>
  </w:num>
  <w:num w:numId="39">
    <w:abstractNumId w:val="20"/>
  </w:num>
  <w:num w:numId="40">
    <w:abstractNumId w:val="17"/>
  </w:num>
  <w:num w:numId="41">
    <w:abstractNumId w:val="26"/>
  </w:num>
  <w:num w:numId="42">
    <w:abstractNumId w:val="3"/>
  </w:num>
  <w:num w:numId="43">
    <w:abstractNumId w:val="11"/>
  </w:num>
  <w:num w:numId="44">
    <w:abstractNumId w:val="15"/>
  </w:num>
  <w:num w:numId="45">
    <w:abstractNumId w:val="43"/>
  </w:num>
  <w:num w:numId="46">
    <w:abstractNumId w:val="12"/>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3FB0"/>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4534"/>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34A"/>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6904"/>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DD4"/>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1308"/>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28B5"/>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5D4"/>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6587712">
      <w:bodyDiv w:val="1"/>
      <w:marLeft w:val="0"/>
      <w:marRight w:val="0"/>
      <w:marTop w:val="0"/>
      <w:marBottom w:val="0"/>
      <w:divBdr>
        <w:top w:val="none" w:sz="0" w:space="0" w:color="auto"/>
        <w:left w:val="none" w:sz="0" w:space="0" w:color="auto"/>
        <w:bottom w:val="none" w:sz="0" w:space="0" w:color="auto"/>
        <w:right w:val="none" w:sz="0" w:space="0" w:color="auto"/>
      </w:divBdr>
      <w:divsChild>
        <w:div w:id="612594326">
          <w:marLeft w:val="576"/>
          <w:marRight w:val="0"/>
          <w:marTop w:val="120"/>
          <w:marBottom w:val="0"/>
          <w:divBdr>
            <w:top w:val="none" w:sz="0" w:space="0" w:color="auto"/>
            <w:left w:val="none" w:sz="0" w:space="0" w:color="auto"/>
            <w:bottom w:val="none" w:sz="0" w:space="0" w:color="auto"/>
            <w:right w:val="none" w:sz="0" w:space="0" w:color="auto"/>
          </w:divBdr>
        </w:div>
        <w:div w:id="390466626">
          <w:marLeft w:val="576"/>
          <w:marRight w:val="0"/>
          <w:marTop w:val="120"/>
          <w:marBottom w:val="0"/>
          <w:divBdr>
            <w:top w:val="none" w:sz="0" w:space="0" w:color="auto"/>
            <w:left w:val="none" w:sz="0" w:space="0" w:color="auto"/>
            <w:bottom w:val="none" w:sz="0" w:space="0" w:color="auto"/>
            <w:right w:val="none" w:sz="0" w:space="0" w:color="auto"/>
          </w:divBdr>
        </w:div>
        <w:div w:id="1335523966">
          <w:marLeft w:val="576"/>
          <w:marRight w:val="0"/>
          <w:marTop w:val="120"/>
          <w:marBottom w:val="0"/>
          <w:divBdr>
            <w:top w:val="none" w:sz="0" w:space="0" w:color="auto"/>
            <w:left w:val="none" w:sz="0" w:space="0" w:color="auto"/>
            <w:bottom w:val="none" w:sz="0" w:space="0" w:color="auto"/>
            <w:right w:val="none" w:sz="0" w:space="0" w:color="auto"/>
          </w:divBdr>
        </w:div>
        <w:div w:id="143316067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0093477">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8775805">
      <w:bodyDiv w:val="1"/>
      <w:marLeft w:val="0"/>
      <w:marRight w:val="0"/>
      <w:marTop w:val="0"/>
      <w:marBottom w:val="0"/>
      <w:divBdr>
        <w:top w:val="none" w:sz="0" w:space="0" w:color="auto"/>
        <w:left w:val="none" w:sz="0" w:space="0" w:color="auto"/>
        <w:bottom w:val="none" w:sz="0" w:space="0" w:color="auto"/>
        <w:right w:val="none" w:sz="0" w:space="0" w:color="auto"/>
      </w:divBdr>
      <w:divsChild>
        <w:div w:id="292248789">
          <w:marLeft w:val="576"/>
          <w:marRight w:val="0"/>
          <w:marTop w:val="120"/>
          <w:marBottom w:val="0"/>
          <w:divBdr>
            <w:top w:val="none" w:sz="0" w:space="0" w:color="auto"/>
            <w:left w:val="none" w:sz="0" w:space="0" w:color="auto"/>
            <w:bottom w:val="none" w:sz="0" w:space="0" w:color="auto"/>
            <w:right w:val="none" w:sz="0" w:space="0" w:color="auto"/>
          </w:divBdr>
        </w:div>
        <w:div w:id="1860780579">
          <w:marLeft w:val="576"/>
          <w:marRight w:val="0"/>
          <w:marTop w:val="120"/>
          <w:marBottom w:val="0"/>
          <w:divBdr>
            <w:top w:val="none" w:sz="0" w:space="0" w:color="auto"/>
            <w:left w:val="none" w:sz="0" w:space="0" w:color="auto"/>
            <w:bottom w:val="none" w:sz="0" w:space="0" w:color="auto"/>
            <w:right w:val="none" w:sz="0" w:space="0" w:color="auto"/>
          </w:divBdr>
        </w:div>
        <w:div w:id="1608274484">
          <w:marLeft w:val="576"/>
          <w:marRight w:val="0"/>
          <w:marTop w:val="120"/>
          <w:marBottom w:val="0"/>
          <w:divBdr>
            <w:top w:val="none" w:sz="0" w:space="0" w:color="auto"/>
            <w:left w:val="none" w:sz="0" w:space="0" w:color="auto"/>
            <w:bottom w:val="none" w:sz="0" w:space="0" w:color="auto"/>
            <w:right w:val="none" w:sz="0" w:space="0" w:color="auto"/>
          </w:divBdr>
        </w:div>
        <w:div w:id="62508904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1249271">
      <w:bodyDiv w:val="1"/>
      <w:marLeft w:val="0"/>
      <w:marRight w:val="0"/>
      <w:marTop w:val="0"/>
      <w:marBottom w:val="0"/>
      <w:divBdr>
        <w:top w:val="none" w:sz="0" w:space="0" w:color="auto"/>
        <w:left w:val="none" w:sz="0" w:space="0" w:color="auto"/>
        <w:bottom w:val="none" w:sz="0" w:space="0" w:color="auto"/>
        <w:right w:val="none" w:sz="0" w:space="0" w:color="auto"/>
      </w:divBdr>
      <w:divsChild>
        <w:div w:id="1667436817">
          <w:marLeft w:val="576"/>
          <w:marRight w:val="0"/>
          <w:marTop w:val="120"/>
          <w:marBottom w:val="0"/>
          <w:divBdr>
            <w:top w:val="none" w:sz="0" w:space="0" w:color="auto"/>
            <w:left w:val="none" w:sz="0" w:space="0" w:color="auto"/>
            <w:bottom w:val="none" w:sz="0" w:space="0" w:color="auto"/>
            <w:right w:val="none" w:sz="0" w:space="0" w:color="auto"/>
          </w:divBdr>
        </w:div>
        <w:div w:id="1167482474">
          <w:marLeft w:val="576"/>
          <w:marRight w:val="0"/>
          <w:marTop w:val="120"/>
          <w:marBottom w:val="0"/>
          <w:divBdr>
            <w:top w:val="none" w:sz="0" w:space="0" w:color="auto"/>
            <w:left w:val="none" w:sz="0" w:space="0" w:color="auto"/>
            <w:bottom w:val="none" w:sz="0" w:space="0" w:color="auto"/>
            <w:right w:val="none" w:sz="0" w:space="0" w:color="auto"/>
          </w:divBdr>
        </w:div>
        <w:div w:id="438647314">
          <w:marLeft w:val="576"/>
          <w:marRight w:val="0"/>
          <w:marTop w:val="120"/>
          <w:marBottom w:val="0"/>
          <w:divBdr>
            <w:top w:val="none" w:sz="0" w:space="0" w:color="auto"/>
            <w:left w:val="none" w:sz="0" w:space="0" w:color="auto"/>
            <w:bottom w:val="none" w:sz="0" w:space="0" w:color="auto"/>
            <w:right w:val="none" w:sz="0" w:space="0" w:color="auto"/>
          </w:divBdr>
        </w:div>
        <w:div w:id="1684668704">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8342999">
      <w:bodyDiv w:val="1"/>
      <w:marLeft w:val="0"/>
      <w:marRight w:val="0"/>
      <w:marTop w:val="0"/>
      <w:marBottom w:val="0"/>
      <w:divBdr>
        <w:top w:val="none" w:sz="0" w:space="0" w:color="auto"/>
        <w:left w:val="none" w:sz="0" w:space="0" w:color="auto"/>
        <w:bottom w:val="none" w:sz="0" w:space="0" w:color="auto"/>
        <w:right w:val="none" w:sz="0" w:space="0" w:color="auto"/>
      </w:divBdr>
      <w:divsChild>
        <w:div w:id="691734200">
          <w:marLeft w:val="576"/>
          <w:marRight w:val="0"/>
          <w:marTop w:val="120"/>
          <w:marBottom w:val="0"/>
          <w:divBdr>
            <w:top w:val="none" w:sz="0" w:space="0" w:color="auto"/>
            <w:left w:val="none" w:sz="0" w:space="0" w:color="auto"/>
            <w:bottom w:val="none" w:sz="0" w:space="0" w:color="auto"/>
            <w:right w:val="none" w:sz="0" w:space="0" w:color="auto"/>
          </w:divBdr>
        </w:div>
        <w:div w:id="984508031">
          <w:marLeft w:val="576"/>
          <w:marRight w:val="0"/>
          <w:marTop w:val="120"/>
          <w:marBottom w:val="0"/>
          <w:divBdr>
            <w:top w:val="none" w:sz="0" w:space="0" w:color="auto"/>
            <w:left w:val="none" w:sz="0" w:space="0" w:color="auto"/>
            <w:bottom w:val="none" w:sz="0" w:space="0" w:color="auto"/>
            <w:right w:val="none" w:sz="0" w:space="0" w:color="auto"/>
          </w:divBdr>
        </w:div>
        <w:div w:id="1327637431">
          <w:marLeft w:val="576"/>
          <w:marRight w:val="0"/>
          <w:marTop w:val="120"/>
          <w:marBottom w:val="0"/>
          <w:divBdr>
            <w:top w:val="none" w:sz="0" w:space="0" w:color="auto"/>
            <w:left w:val="none" w:sz="0" w:space="0" w:color="auto"/>
            <w:bottom w:val="none" w:sz="0" w:space="0" w:color="auto"/>
            <w:right w:val="none" w:sz="0" w:space="0" w:color="auto"/>
          </w:divBdr>
        </w:div>
        <w:div w:id="968166375">
          <w:marLeft w:val="576"/>
          <w:marRight w:val="0"/>
          <w:marTop w:val="120"/>
          <w:marBottom w:val="0"/>
          <w:divBdr>
            <w:top w:val="none" w:sz="0" w:space="0" w:color="auto"/>
            <w:left w:val="none" w:sz="0" w:space="0" w:color="auto"/>
            <w:bottom w:val="none" w:sz="0" w:space="0" w:color="auto"/>
            <w:right w:val="none" w:sz="0" w:space="0" w:color="auto"/>
          </w:divBdr>
        </w:div>
        <w:div w:id="426078368">
          <w:marLeft w:val="576"/>
          <w:marRight w:val="0"/>
          <w:marTop w:val="120"/>
          <w:marBottom w:val="0"/>
          <w:divBdr>
            <w:top w:val="none" w:sz="0" w:space="0" w:color="auto"/>
            <w:left w:val="none" w:sz="0" w:space="0" w:color="auto"/>
            <w:bottom w:val="none" w:sz="0" w:space="0" w:color="auto"/>
            <w:right w:val="none" w:sz="0" w:space="0" w:color="auto"/>
          </w:divBdr>
        </w:div>
      </w:divsChild>
    </w:div>
    <w:div w:id="1591809416">
      <w:bodyDiv w:val="1"/>
      <w:marLeft w:val="0"/>
      <w:marRight w:val="0"/>
      <w:marTop w:val="0"/>
      <w:marBottom w:val="0"/>
      <w:divBdr>
        <w:top w:val="none" w:sz="0" w:space="0" w:color="auto"/>
        <w:left w:val="none" w:sz="0" w:space="0" w:color="auto"/>
        <w:bottom w:val="none" w:sz="0" w:space="0" w:color="auto"/>
        <w:right w:val="none" w:sz="0" w:space="0" w:color="auto"/>
      </w:divBdr>
      <w:divsChild>
        <w:div w:id="103497561">
          <w:marLeft w:val="0"/>
          <w:marRight w:val="0"/>
          <w:marTop w:val="0"/>
          <w:marBottom w:val="0"/>
          <w:divBdr>
            <w:top w:val="none" w:sz="0" w:space="0" w:color="auto"/>
            <w:left w:val="none" w:sz="0" w:space="0" w:color="auto"/>
            <w:bottom w:val="none" w:sz="0" w:space="0" w:color="auto"/>
            <w:right w:val="none" w:sz="0" w:space="0" w:color="auto"/>
          </w:divBdr>
          <w:divsChild>
            <w:div w:id="567421878">
              <w:marLeft w:val="0"/>
              <w:marRight w:val="0"/>
              <w:marTop w:val="0"/>
              <w:marBottom w:val="0"/>
              <w:divBdr>
                <w:top w:val="none" w:sz="0" w:space="0" w:color="auto"/>
                <w:left w:val="none" w:sz="0" w:space="0" w:color="auto"/>
                <w:bottom w:val="none" w:sz="0" w:space="0" w:color="auto"/>
                <w:right w:val="none" w:sz="0" w:space="0" w:color="auto"/>
              </w:divBdr>
              <w:divsChild>
                <w:div w:id="114298011">
                  <w:marLeft w:val="0"/>
                  <w:marRight w:val="0"/>
                  <w:marTop w:val="0"/>
                  <w:marBottom w:val="0"/>
                  <w:divBdr>
                    <w:top w:val="none" w:sz="0" w:space="0" w:color="auto"/>
                    <w:left w:val="none" w:sz="0" w:space="0" w:color="auto"/>
                    <w:bottom w:val="none" w:sz="0" w:space="0" w:color="auto"/>
                    <w:right w:val="none" w:sz="0" w:space="0" w:color="auto"/>
                  </w:divBdr>
                  <w:divsChild>
                    <w:div w:id="20736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2848429">
      <w:bodyDiv w:val="1"/>
      <w:marLeft w:val="0"/>
      <w:marRight w:val="0"/>
      <w:marTop w:val="0"/>
      <w:marBottom w:val="0"/>
      <w:divBdr>
        <w:top w:val="none" w:sz="0" w:space="0" w:color="auto"/>
        <w:left w:val="none" w:sz="0" w:space="0" w:color="auto"/>
        <w:bottom w:val="none" w:sz="0" w:space="0" w:color="auto"/>
        <w:right w:val="none" w:sz="0" w:space="0" w:color="auto"/>
      </w:divBdr>
      <w:divsChild>
        <w:div w:id="2098165382">
          <w:marLeft w:val="576"/>
          <w:marRight w:val="0"/>
          <w:marTop w:val="120"/>
          <w:marBottom w:val="0"/>
          <w:divBdr>
            <w:top w:val="none" w:sz="0" w:space="0" w:color="auto"/>
            <w:left w:val="none" w:sz="0" w:space="0" w:color="auto"/>
            <w:bottom w:val="none" w:sz="0" w:space="0" w:color="auto"/>
            <w:right w:val="none" w:sz="0" w:space="0" w:color="auto"/>
          </w:divBdr>
        </w:div>
        <w:div w:id="564142833">
          <w:marLeft w:val="576"/>
          <w:marRight w:val="0"/>
          <w:marTop w:val="120"/>
          <w:marBottom w:val="0"/>
          <w:divBdr>
            <w:top w:val="none" w:sz="0" w:space="0" w:color="auto"/>
            <w:left w:val="none" w:sz="0" w:space="0" w:color="auto"/>
            <w:bottom w:val="none" w:sz="0" w:space="0" w:color="auto"/>
            <w:right w:val="none" w:sz="0" w:space="0" w:color="auto"/>
          </w:divBdr>
        </w:div>
        <w:div w:id="224997822">
          <w:marLeft w:val="576"/>
          <w:marRight w:val="0"/>
          <w:marTop w:val="120"/>
          <w:marBottom w:val="0"/>
          <w:divBdr>
            <w:top w:val="none" w:sz="0" w:space="0" w:color="auto"/>
            <w:left w:val="none" w:sz="0" w:space="0" w:color="auto"/>
            <w:bottom w:val="none" w:sz="0" w:space="0" w:color="auto"/>
            <w:right w:val="none" w:sz="0" w:space="0" w:color="auto"/>
          </w:divBdr>
        </w:div>
        <w:div w:id="1355961126">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4445230">
      <w:bodyDiv w:val="1"/>
      <w:marLeft w:val="0"/>
      <w:marRight w:val="0"/>
      <w:marTop w:val="0"/>
      <w:marBottom w:val="0"/>
      <w:divBdr>
        <w:top w:val="none" w:sz="0" w:space="0" w:color="auto"/>
        <w:left w:val="none" w:sz="0" w:space="0" w:color="auto"/>
        <w:bottom w:val="none" w:sz="0" w:space="0" w:color="auto"/>
        <w:right w:val="none" w:sz="0" w:space="0" w:color="auto"/>
      </w:divBdr>
      <w:divsChild>
        <w:div w:id="608701704">
          <w:marLeft w:val="576"/>
          <w:marRight w:val="0"/>
          <w:marTop w:val="120"/>
          <w:marBottom w:val="0"/>
          <w:divBdr>
            <w:top w:val="none" w:sz="0" w:space="0" w:color="auto"/>
            <w:left w:val="none" w:sz="0" w:space="0" w:color="auto"/>
            <w:bottom w:val="none" w:sz="0" w:space="0" w:color="auto"/>
            <w:right w:val="none" w:sz="0" w:space="0" w:color="auto"/>
          </w:divBdr>
        </w:div>
        <w:div w:id="18164271">
          <w:marLeft w:val="576"/>
          <w:marRight w:val="0"/>
          <w:marTop w:val="120"/>
          <w:marBottom w:val="0"/>
          <w:divBdr>
            <w:top w:val="none" w:sz="0" w:space="0" w:color="auto"/>
            <w:left w:val="none" w:sz="0" w:space="0" w:color="auto"/>
            <w:bottom w:val="none" w:sz="0" w:space="0" w:color="auto"/>
            <w:right w:val="none" w:sz="0" w:space="0" w:color="auto"/>
          </w:divBdr>
        </w:div>
        <w:div w:id="1712922247">
          <w:marLeft w:val="576"/>
          <w:marRight w:val="0"/>
          <w:marTop w:val="120"/>
          <w:marBottom w:val="0"/>
          <w:divBdr>
            <w:top w:val="none" w:sz="0" w:space="0" w:color="auto"/>
            <w:left w:val="none" w:sz="0" w:space="0" w:color="auto"/>
            <w:bottom w:val="none" w:sz="0" w:space="0" w:color="auto"/>
            <w:right w:val="none" w:sz="0" w:space="0" w:color="auto"/>
          </w:divBdr>
        </w:div>
        <w:div w:id="848644319">
          <w:marLeft w:val="576"/>
          <w:marRight w:val="0"/>
          <w:marTop w:val="120"/>
          <w:marBottom w:val="0"/>
          <w:divBdr>
            <w:top w:val="none" w:sz="0" w:space="0" w:color="auto"/>
            <w:left w:val="none" w:sz="0" w:space="0" w:color="auto"/>
            <w:bottom w:val="none" w:sz="0" w:space="0" w:color="auto"/>
            <w:right w:val="none" w:sz="0" w:space="0" w:color="auto"/>
          </w:divBdr>
        </w:div>
        <w:div w:id="102428119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14</Pages>
  <Words>1706</Words>
  <Characters>9729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2021-06-12T15:05:00Z</dcterms:modified>
</cp:coreProperties>
</file>