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C56CA" w:rsidRDefault="00EC56CA" w:rsidP="00EC56CA">
      <w:pPr>
        <w:spacing w:line="360" w:lineRule="auto"/>
        <w:jc w:val="center"/>
        <w:rPr>
          <w:rFonts w:ascii="Times New Roman" w:hAnsi="Times New Roman" w:cs="Times New Roman"/>
          <w:b/>
          <w:sz w:val="44"/>
          <w:szCs w:val="44"/>
        </w:rPr>
      </w:pPr>
      <w:r w:rsidRPr="00EC56CA">
        <w:rPr>
          <w:rFonts w:ascii="Times New Roman" w:hAnsi="Times New Roman" w:cs="Times New Roman"/>
          <w:b/>
          <w:sz w:val="44"/>
          <w:szCs w:val="44"/>
        </w:rPr>
        <w:t>Predictive Boundary Tracking based on Motion Behavior Learning for Continuous Objects in Industrial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C56CA" w:rsidRDefault="00EC56C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E130A" w:rsidRPr="005E130A" w:rsidRDefault="005E130A" w:rsidP="005E130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E130A">
        <w:rPr>
          <w:rFonts w:ascii="Times New Roman" w:eastAsia="Times New Roman" w:hAnsi="Times New Roman" w:cs="Times New Roman"/>
          <w:color w:val="333333"/>
          <w:sz w:val="32"/>
          <w:szCs w:val="32"/>
          <w:lang w:val="en-IN" w:eastAsia="en-IN" w:bidi="ta-IN"/>
        </w:rPr>
        <w:t>The diffusion of toxic gas, biochemical material, and radio-active contamination, known as continuous objects, endangers the safe production of petrochemical and nuclear industry. Industrial wireless sensor networks are a new paradigm, which shows great potential in monitoring evolving hazardous phenomena in unfriendly industrial field. To prolong the lifetime of IWSNs, existing research focuses on energy-efficient boundary nodes selection. However, sensor state cannot be scheduled proactively due to the difficulty of predicting the spatiotemporal evolution of diffusive hazard. In this article, we propose a predictive boundary tracking algorithm based on motion behavior learning (MBLPT) for continuous objects in IWSNs. Considering the multiple behavior patterns exhibited by continuous objects, MBLPB establishes data-driven models for motion state recognition, and then utilizes Bayesian model averaging for future boundary prediction. The prediction of MBLPT provides the knowledge for establishing a wake-up zone, in which sleeping nodes are activated in advance to participate in tracking the upcoming boundary. Simulation results demonstrate that MBLPB achieves superior energy efficiency under acceptable tracking accuracy.</w:t>
      </w:r>
    </w:p>
    <w:p w:rsidR="00845895" w:rsidRDefault="00845895" w:rsidP="00E53AA4">
      <w:pPr>
        <w:spacing w:line="360" w:lineRule="auto"/>
        <w:jc w:val="both"/>
        <w:rPr>
          <w:rFonts w:ascii="Times New Roman" w:hAnsi="Times New Roman" w:cs="Times New Roman"/>
          <w:b/>
          <w:sz w:val="40"/>
          <w:szCs w:val="40"/>
        </w:rPr>
      </w:pPr>
    </w:p>
    <w:p w:rsidR="00491919" w:rsidRDefault="001C4FD2" w:rsidP="0008573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84403" w:rsidRDefault="00D47B8A" w:rsidP="0008440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84403">
        <w:rPr>
          <w:rFonts w:ascii="Times New Roman" w:hAnsi="Times New Roman" w:cs="Times New Roman"/>
          <w:sz w:val="32"/>
          <w:szCs w:val="32"/>
          <w:lang w:val="en-IN"/>
        </w:rPr>
        <w:t xml:space="preserve">In this paper, we compare the continuous object localization and boundary detection schemes with respect to complexity, energy consumption, and estimation accuracy. </w:t>
      </w:r>
    </w:p>
    <w:p w:rsidR="00000000" w:rsidRPr="00084403" w:rsidRDefault="00D47B8A" w:rsidP="0008440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84403">
        <w:rPr>
          <w:rFonts w:ascii="Times New Roman" w:hAnsi="Times New Roman" w:cs="Times New Roman"/>
          <w:sz w:val="32"/>
          <w:szCs w:val="32"/>
          <w:lang w:val="en-IN"/>
        </w:rPr>
        <w:t>Moreover, this paper presents the research directions for existing and future ga</w:t>
      </w:r>
      <w:r w:rsidRPr="00084403">
        <w:rPr>
          <w:rFonts w:ascii="Times New Roman" w:hAnsi="Times New Roman" w:cs="Times New Roman"/>
          <w:sz w:val="32"/>
          <w:szCs w:val="32"/>
          <w:lang w:val="en-IN"/>
        </w:rPr>
        <w:t xml:space="preserve">s leakage source localization and boundary estimation schemes with WSNs. </w:t>
      </w:r>
    </w:p>
    <w:p w:rsidR="00000000" w:rsidRPr="00084403" w:rsidRDefault="00D47B8A" w:rsidP="0008440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84403">
        <w:rPr>
          <w:rFonts w:ascii="Times New Roman" w:hAnsi="Times New Roman" w:cs="Times New Roman"/>
          <w:sz w:val="32"/>
          <w:szCs w:val="32"/>
          <w:lang w:val="en-IN"/>
        </w:rPr>
        <w:t xml:space="preserve">It is noted that this method outperforms several existing methods with the CRB accuracy. </w:t>
      </w:r>
    </w:p>
    <w:p w:rsidR="00000000" w:rsidRPr="00084403" w:rsidRDefault="00D47B8A" w:rsidP="0008440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84403">
        <w:rPr>
          <w:rFonts w:ascii="Times New Roman" w:hAnsi="Times New Roman" w:cs="Times New Roman"/>
          <w:sz w:val="32"/>
          <w:szCs w:val="32"/>
          <w:lang w:val="en-IN"/>
        </w:rPr>
        <w:t xml:space="preserve">This survey provides a comprehensive overview of the existing and emerging work on </w:t>
      </w:r>
      <w:r w:rsidRPr="00084403">
        <w:rPr>
          <w:rFonts w:ascii="Times New Roman" w:hAnsi="Times New Roman" w:cs="Times New Roman"/>
          <w:sz w:val="32"/>
          <w:szCs w:val="32"/>
          <w:lang w:val="en-IN"/>
        </w:rPr>
        <w:t xml:space="preserve">gas leakage source detection and tracking of continuous objects with WSNs.Multiple gas source localization is less discussed in the existing literature.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84403" w:rsidRDefault="00D47B8A" w:rsidP="00084403">
      <w:pPr>
        <w:numPr>
          <w:ilvl w:val="0"/>
          <w:numId w:val="45"/>
        </w:numPr>
        <w:spacing w:line="360" w:lineRule="auto"/>
        <w:jc w:val="both"/>
        <w:rPr>
          <w:rFonts w:ascii="Times New Roman" w:hAnsi="Times New Roman" w:cs="Times New Roman"/>
          <w:bCs/>
          <w:sz w:val="32"/>
          <w:szCs w:val="32"/>
          <w:lang w:val="en-IN"/>
        </w:rPr>
      </w:pPr>
      <w:r w:rsidRPr="00084403">
        <w:rPr>
          <w:rFonts w:ascii="Times New Roman" w:hAnsi="Times New Roman" w:cs="Times New Roman"/>
          <w:bCs/>
          <w:sz w:val="32"/>
          <w:szCs w:val="32"/>
          <w:lang w:val="en-IN"/>
        </w:rPr>
        <w:t>The itinerary scheduling of multiple mobile sensors can be reduced to a multiobjective optimization p</w:t>
      </w:r>
      <w:r w:rsidRPr="00084403">
        <w:rPr>
          <w:rFonts w:ascii="Times New Roman" w:hAnsi="Times New Roman" w:cs="Times New Roman"/>
          <w:bCs/>
          <w:sz w:val="32"/>
          <w:szCs w:val="32"/>
          <w:lang w:val="en-IN"/>
        </w:rPr>
        <w:t>roblem, which can be solved through adopting heuristic algorithms.</w:t>
      </w:r>
    </w:p>
    <w:p w:rsidR="00000000" w:rsidRPr="00084403" w:rsidRDefault="00D47B8A" w:rsidP="00084403">
      <w:pPr>
        <w:numPr>
          <w:ilvl w:val="0"/>
          <w:numId w:val="45"/>
        </w:numPr>
        <w:spacing w:line="360" w:lineRule="auto"/>
        <w:jc w:val="both"/>
        <w:rPr>
          <w:rFonts w:ascii="Times New Roman" w:hAnsi="Times New Roman" w:cs="Times New Roman"/>
          <w:bCs/>
          <w:sz w:val="32"/>
          <w:szCs w:val="32"/>
          <w:lang w:val="en-IN"/>
        </w:rPr>
      </w:pPr>
      <w:r w:rsidRPr="00084403">
        <w:rPr>
          <w:rFonts w:ascii="Times New Roman" w:hAnsi="Times New Roman" w:cs="Times New Roman"/>
          <w:bCs/>
          <w:sz w:val="32"/>
          <w:szCs w:val="32"/>
          <w:lang w:val="en-IN"/>
        </w:rPr>
        <w:t>We do not focus on static sensors’ data transmission strategy mainly because many researches have worked on data transmission routing problem.</w:t>
      </w:r>
    </w:p>
    <w:p w:rsidR="00000000" w:rsidRPr="00084403" w:rsidRDefault="00D47B8A" w:rsidP="00084403">
      <w:pPr>
        <w:numPr>
          <w:ilvl w:val="0"/>
          <w:numId w:val="45"/>
        </w:numPr>
        <w:spacing w:line="360" w:lineRule="auto"/>
        <w:jc w:val="both"/>
        <w:rPr>
          <w:rFonts w:ascii="Times New Roman" w:hAnsi="Times New Roman" w:cs="Times New Roman"/>
          <w:bCs/>
          <w:sz w:val="32"/>
          <w:szCs w:val="32"/>
          <w:lang w:val="en-IN"/>
        </w:rPr>
      </w:pPr>
      <w:r w:rsidRPr="00084403">
        <w:rPr>
          <w:rFonts w:ascii="Times New Roman" w:hAnsi="Times New Roman" w:cs="Times New Roman"/>
          <w:bCs/>
          <w:sz w:val="32"/>
          <w:szCs w:val="32"/>
          <w:lang w:val="en-IN"/>
        </w:rPr>
        <w:t>It requires that energy consumption and time</w:t>
      </w:r>
      <w:r w:rsidRPr="00084403">
        <w:rPr>
          <w:rFonts w:ascii="Times New Roman" w:hAnsi="Times New Roman" w:cs="Times New Roman"/>
          <w:bCs/>
          <w:sz w:val="32"/>
          <w:szCs w:val="32"/>
          <w:lang w:val="en-IN"/>
        </w:rPr>
        <w:t xml:space="preserve"> consumption are similar for each mobile sensor. It can be formulated as a multiobjective optimization problem.</w:t>
      </w:r>
    </w:p>
    <w:p w:rsidR="00000000" w:rsidRPr="00084403" w:rsidRDefault="00D47B8A" w:rsidP="00084403">
      <w:pPr>
        <w:numPr>
          <w:ilvl w:val="0"/>
          <w:numId w:val="45"/>
        </w:numPr>
        <w:spacing w:line="360" w:lineRule="auto"/>
        <w:jc w:val="both"/>
        <w:rPr>
          <w:rFonts w:ascii="Times New Roman" w:hAnsi="Times New Roman" w:cs="Times New Roman"/>
          <w:bCs/>
          <w:sz w:val="32"/>
          <w:szCs w:val="32"/>
          <w:lang w:val="en-IN"/>
        </w:rPr>
      </w:pPr>
      <w:r w:rsidRPr="00084403">
        <w:rPr>
          <w:rFonts w:ascii="Times New Roman" w:hAnsi="Times New Roman" w:cs="Times New Roman"/>
          <w:bCs/>
          <w:sz w:val="32"/>
          <w:szCs w:val="32"/>
          <w:lang w:val="en-IN"/>
        </w:rPr>
        <w:lastRenderedPageBreak/>
        <w:t>To solve this multiobjective and multiconstrained optimization problem, heuristic algorithm like ACO can be applied to solve this kind of issue</w:t>
      </w:r>
      <w:r w:rsidRPr="00084403">
        <w:rPr>
          <w:rFonts w:ascii="Times New Roman" w:hAnsi="Times New Roman" w:cs="Times New Roman"/>
          <w:bCs/>
          <w:sz w:val="32"/>
          <w:szCs w:val="32"/>
          <w:lang w:val="en-IN"/>
        </w:rPr>
        <w:t>s .</w:t>
      </w:r>
      <w:r w:rsidRPr="00084403">
        <w:rPr>
          <w:rFonts w:ascii="Times New Roman" w:hAnsi="Times New Roman" w:cs="Times New Roman"/>
          <w:bCs/>
          <w:sz w:val="32"/>
          <w:szCs w:val="32"/>
        </w:rPr>
        <w:t xml:space="preserve"> </w:t>
      </w:r>
    </w:p>
    <w:p w:rsidR="000B33B0" w:rsidRPr="00084403" w:rsidRDefault="006A300A" w:rsidP="00084403">
      <w:pPr>
        <w:spacing w:line="360" w:lineRule="auto"/>
        <w:jc w:val="both"/>
        <w:rPr>
          <w:rFonts w:ascii="Times New Roman" w:eastAsia="Times New Roman" w:hAnsi="Times New Roman" w:cs="Times New Roman"/>
          <w:sz w:val="32"/>
          <w:szCs w:val="32"/>
        </w:rPr>
      </w:pPr>
      <w:r w:rsidRPr="00084403">
        <w:rPr>
          <w:rFonts w:ascii="Times New Roman" w:hAnsi="Times New Roman" w:cs="Times New Roman"/>
          <w:b/>
          <w:sz w:val="36"/>
          <w:szCs w:val="36"/>
        </w:rPr>
        <w:t xml:space="preserve">2.2. PROPOSED </w:t>
      </w:r>
      <w:r w:rsidR="000B33B0" w:rsidRPr="00084403">
        <w:rPr>
          <w:rFonts w:ascii="Times New Roman" w:hAnsi="Times New Roman" w:cs="Times New Roman"/>
          <w:b/>
          <w:sz w:val="36"/>
          <w:szCs w:val="36"/>
        </w:rPr>
        <w:t xml:space="preserve">SYSTEM </w:t>
      </w:r>
    </w:p>
    <w:p w:rsidR="00084403" w:rsidRPr="00084403" w:rsidRDefault="00084403" w:rsidP="00084403">
      <w:pPr>
        <w:pStyle w:val="NormalWeb"/>
        <w:numPr>
          <w:ilvl w:val="0"/>
          <w:numId w:val="46"/>
        </w:numPr>
        <w:spacing w:before="0" w:beforeAutospacing="0" w:after="0" w:afterAutospacing="0" w:line="360" w:lineRule="auto"/>
        <w:ind w:left="142" w:firstLine="0"/>
        <w:jc w:val="both"/>
        <w:rPr>
          <w:sz w:val="32"/>
          <w:szCs w:val="32"/>
        </w:rPr>
      </w:pPr>
      <w:r w:rsidRPr="00084403">
        <w:rPr>
          <w:sz w:val="32"/>
          <w:szCs w:val="32"/>
        </w:rPr>
        <w:t xml:space="preserve">An improved scheme is proposed in  that reduces complexity of the algorithm by applying the decay factor. </w:t>
      </w:r>
    </w:p>
    <w:p w:rsidR="00084403" w:rsidRPr="00084403" w:rsidRDefault="00084403" w:rsidP="00084403">
      <w:pPr>
        <w:pStyle w:val="NormalWeb"/>
        <w:numPr>
          <w:ilvl w:val="0"/>
          <w:numId w:val="46"/>
        </w:numPr>
        <w:spacing w:before="0" w:beforeAutospacing="0" w:after="0" w:afterAutospacing="0" w:line="360" w:lineRule="auto"/>
        <w:ind w:left="142" w:firstLine="0"/>
        <w:jc w:val="both"/>
        <w:rPr>
          <w:sz w:val="32"/>
          <w:szCs w:val="32"/>
        </w:rPr>
      </w:pPr>
      <w:r w:rsidRPr="00084403">
        <w:rPr>
          <w:sz w:val="32"/>
          <w:szCs w:val="32"/>
        </w:rPr>
        <w:t>Afterward, an effective source localization algorithm called equilateral triangular distribution trilateration algorithm (ETDT) is proposed in  where the beacon nodes are deployed in the equilateral triangles.</w:t>
      </w:r>
    </w:p>
    <w:p w:rsidR="00084403" w:rsidRPr="00084403" w:rsidRDefault="00084403" w:rsidP="00084403">
      <w:pPr>
        <w:pStyle w:val="NormalWeb"/>
        <w:numPr>
          <w:ilvl w:val="0"/>
          <w:numId w:val="46"/>
        </w:numPr>
        <w:spacing w:before="0" w:beforeAutospacing="0" w:after="0" w:afterAutospacing="0" w:line="360" w:lineRule="auto"/>
        <w:ind w:left="142" w:firstLine="0"/>
        <w:jc w:val="both"/>
        <w:rPr>
          <w:sz w:val="32"/>
          <w:szCs w:val="32"/>
        </w:rPr>
      </w:pPr>
      <w:r w:rsidRPr="00084403">
        <w:rPr>
          <w:sz w:val="32"/>
          <w:szCs w:val="32"/>
        </w:rPr>
        <w:t>To prolong the network lifetime, a distributed processing is proposed in where many intermediate estimates (IEs) are used in some of the active nodes.</w:t>
      </w:r>
    </w:p>
    <w:p w:rsidR="00BB3207" w:rsidRDefault="00084403" w:rsidP="00084403">
      <w:pPr>
        <w:pStyle w:val="NormalWeb"/>
        <w:numPr>
          <w:ilvl w:val="0"/>
          <w:numId w:val="46"/>
        </w:numPr>
        <w:spacing w:before="0" w:beforeAutospacing="0" w:after="0" w:afterAutospacing="0" w:line="360" w:lineRule="auto"/>
        <w:ind w:left="142" w:firstLine="0"/>
        <w:jc w:val="both"/>
        <w:rPr>
          <w:sz w:val="32"/>
          <w:szCs w:val="32"/>
        </w:rPr>
      </w:pPr>
      <w:r w:rsidRPr="00084403">
        <w:rPr>
          <w:sz w:val="32"/>
          <w:szCs w:val="32"/>
        </w:rPr>
        <w:t>A distributed source localization method is proposed based on convex sets. Meanwhile, two parametric belief representation methods, which are suitable for various source types in different environments, are proposed for the distributed processing.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84403" w:rsidRDefault="00D47B8A" w:rsidP="000844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4403">
        <w:rPr>
          <w:rFonts w:ascii="Times New Roman" w:eastAsia="AdvGulliv-R" w:hAnsi="Times New Roman" w:cs="Times New Roman"/>
          <w:bCs/>
          <w:sz w:val="32"/>
          <w:szCs w:val="32"/>
          <w:lang w:val="en-IN"/>
        </w:rPr>
        <w:t>Extensive evaluations are conducted to evaluate the accuracy</w:t>
      </w:r>
      <w:r w:rsidRPr="00084403">
        <w:rPr>
          <w:rFonts w:ascii="Times New Roman" w:eastAsia="AdvGulliv-R" w:hAnsi="Times New Roman" w:cs="Times New Roman"/>
          <w:bCs/>
          <w:sz w:val="32"/>
          <w:szCs w:val="32"/>
          <w:lang w:val="en-IN"/>
        </w:rPr>
        <w:t xml:space="preserve"> of object boundary and the performance of mobile sensors deployment technique.</w:t>
      </w:r>
    </w:p>
    <w:p w:rsidR="00000000" w:rsidRPr="00084403" w:rsidRDefault="00D47B8A" w:rsidP="000844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4403">
        <w:rPr>
          <w:rFonts w:ascii="Times New Roman" w:eastAsia="AdvGulliv-R" w:hAnsi="Times New Roman" w:cs="Times New Roman"/>
          <w:bCs/>
          <w:sz w:val="32"/>
          <w:szCs w:val="32"/>
          <w:lang w:val="en-IN"/>
        </w:rPr>
        <w:t>We analyze the performance of mobile sensors. After network initialization, we select some stop stations on the predicted BL.</w:t>
      </w:r>
    </w:p>
    <w:p w:rsidR="00000000" w:rsidRPr="00084403" w:rsidRDefault="00D47B8A" w:rsidP="000844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4403">
        <w:rPr>
          <w:rFonts w:ascii="Times New Roman" w:eastAsia="AdvGulliv-R" w:hAnsi="Times New Roman" w:cs="Times New Roman"/>
          <w:bCs/>
          <w:sz w:val="32"/>
          <w:szCs w:val="32"/>
          <w:lang w:val="en-IN"/>
        </w:rPr>
        <w:lastRenderedPageBreak/>
        <w:t>In , a mobile WSN is applied to intrusion detect</w:t>
      </w:r>
      <w:r w:rsidRPr="00084403">
        <w:rPr>
          <w:rFonts w:ascii="Times New Roman" w:eastAsia="AdvGulliv-R" w:hAnsi="Times New Roman" w:cs="Times New Roman"/>
          <w:bCs/>
          <w:sz w:val="32"/>
          <w:szCs w:val="32"/>
          <w:lang w:val="en-IN"/>
        </w:rPr>
        <w:t>ion, and fog computing is applied to improve the network performance.</w:t>
      </w:r>
    </w:p>
    <w:p w:rsidR="00000000" w:rsidRPr="00084403" w:rsidRDefault="00D47B8A" w:rsidP="000844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4403">
        <w:rPr>
          <w:rFonts w:ascii="Times New Roman" w:eastAsia="AdvGulliv-R" w:hAnsi="Times New Roman" w:cs="Times New Roman"/>
          <w:bCs/>
          <w:sz w:val="32"/>
          <w:szCs w:val="32"/>
          <w:lang w:val="en-IN"/>
        </w:rPr>
        <w:t>Energy efficiency is the key issue in IoT, since IoT smart things are mostly battery-powered, and they are hardly to be recharged due to the harsh working environment.</w:t>
      </w:r>
    </w:p>
    <w:p w:rsidR="00000000" w:rsidRPr="00084403" w:rsidRDefault="00D47B8A" w:rsidP="000844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4403">
        <w:rPr>
          <w:rFonts w:ascii="Times New Roman" w:eastAsia="AdvGulliv-R" w:hAnsi="Times New Roman" w:cs="Times New Roman"/>
          <w:bCs/>
          <w:sz w:val="32"/>
          <w:szCs w:val="32"/>
          <w:lang w:val="en-IN"/>
        </w:rPr>
        <w:t>Mobile sensors c</w:t>
      </w:r>
      <w:r w:rsidRPr="00084403">
        <w:rPr>
          <w:rFonts w:ascii="Times New Roman" w:eastAsia="AdvGulliv-R" w:hAnsi="Times New Roman" w:cs="Times New Roman"/>
          <w:bCs/>
          <w:sz w:val="32"/>
          <w:szCs w:val="32"/>
          <w:lang w:val="en-IN"/>
        </w:rPr>
        <w:t>ollaborate to bypass sensing holes for generating a precise object boundary, while the energy efficiency is a main concern.</w:t>
      </w:r>
      <w:r w:rsidRPr="0008440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FogRoute: DTN-based data dissemination model in fog computing</w:t>
            </w:r>
          </w:p>
        </w:tc>
        <w:tc>
          <w:tcPr>
            <w:tcW w:w="3192" w:type="dxa"/>
          </w:tcPr>
          <w:p w:rsidR="000C407B" w:rsidRPr="00084403" w:rsidRDefault="00084403" w:rsidP="00084403">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 xml:space="preserve">L. Gao, T. H. Luan, S. Yu, W. Zhou, and B. Liu, </w:t>
            </w:r>
          </w:p>
        </w:tc>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color w:val="333333"/>
                <w:sz w:val="28"/>
                <w:szCs w:val="28"/>
                <w:shd w:val="clear" w:color="auto" w:fill="FFFFFF"/>
              </w:rPr>
              <w:t>Fog computing, known as “cloud closed to ground”, deploys light-weight compute facility, called Fog servers, at the proximity of mobile users.</w:t>
            </w:r>
          </w:p>
        </w:tc>
      </w:tr>
      <w:tr w:rsidR="000C407B" w:rsidTr="000C407B">
        <w:trPr>
          <w:trHeight w:val="2942"/>
        </w:trPr>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Mobile edge computing, Fog et al.: A survey and analysis of security threats and challenges</w:t>
            </w:r>
          </w:p>
        </w:tc>
        <w:tc>
          <w:tcPr>
            <w:tcW w:w="3192" w:type="dxa"/>
          </w:tcPr>
          <w:p w:rsidR="000C407B" w:rsidRPr="00084403" w:rsidRDefault="00084403" w:rsidP="00084403">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 xml:space="preserve">R. Roman, J. Lopez, and M. Mambo, </w:t>
            </w:r>
          </w:p>
        </w:tc>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color w:val="333333"/>
                <w:sz w:val="28"/>
                <w:szCs w:val="28"/>
                <w:shd w:val="clear" w:color="auto" w:fill="FFFFFF"/>
              </w:rPr>
              <w:t>This is especially true in the field of security, where most analyses focus only on one edge paradigm, while ignoring the others.</w:t>
            </w:r>
          </w:p>
        </w:tc>
      </w:tr>
      <w:tr w:rsidR="000C407B" w:rsidTr="000C407B">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 xml:space="preserve">A lightweight privacy-preserving data aggregation scheme for fog computing-enhanced </w:t>
            </w:r>
            <w:r w:rsidRPr="00084403">
              <w:rPr>
                <w:rFonts w:ascii="Times New Roman" w:hAnsi="Times New Roman" w:cs="Times New Roman"/>
                <w:sz w:val="28"/>
                <w:szCs w:val="28"/>
              </w:rPr>
              <w:lastRenderedPageBreak/>
              <w:t>IoT</w:t>
            </w:r>
          </w:p>
        </w:tc>
        <w:tc>
          <w:tcPr>
            <w:tcW w:w="3192" w:type="dxa"/>
          </w:tcPr>
          <w:p w:rsidR="000C407B" w:rsidRPr="00084403" w:rsidRDefault="00084403" w:rsidP="00084403">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lastRenderedPageBreak/>
              <w:t xml:space="preserve">R. Lu, K. Heung, A. H. Lashkari, and A. A. Ghorbani, </w:t>
            </w:r>
          </w:p>
        </w:tc>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color w:val="333333"/>
                <w:sz w:val="28"/>
                <w:szCs w:val="28"/>
                <w:shd w:val="clear" w:color="auto" w:fill="FFFFFF"/>
              </w:rPr>
              <w:t xml:space="preserve">Privacy-preserving data aggregation is one of typical fog computing applications in IoT, and </w:t>
            </w:r>
            <w:r w:rsidRPr="00084403">
              <w:rPr>
                <w:rFonts w:ascii="Times New Roman" w:hAnsi="Times New Roman" w:cs="Times New Roman"/>
                <w:color w:val="333333"/>
                <w:sz w:val="28"/>
                <w:szCs w:val="28"/>
                <w:shd w:val="clear" w:color="auto" w:fill="FFFFFF"/>
              </w:rPr>
              <w:lastRenderedPageBreak/>
              <w:t>many privacy-preserving data aggregation schemes have been proposed in the past years.</w:t>
            </w:r>
          </w:p>
        </w:tc>
      </w:tr>
      <w:tr w:rsidR="000C407B" w:rsidTr="000C407B">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lastRenderedPageBreak/>
              <w:t>Estimating the Spatiotemporal Evolution Characteristics of Diffusive Hazards Using Wireless Sensor Networks</w:t>
            </w:r>
          </w:p>
        </w:tc>
        <w:tc>
          <w:tcPr>
            <w:tcW w:w="3192" w:type="dxa"/>
          </w:tcPr>
          <w:p w:rsidR="000C407B" w:rsidRPr="00084403" w:rsidRDefault="00084403" w:rsidP="00084403">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sz w:val="28"/>
                <w:szCs w:val="28"/>
              </w:rPr>
              <w:t xml:space="preserve">D. V. Manatakis and E. S. Manolakos, </w:t>
            </w:r>
          </w:p>
        </w:tc>
        <w:tc>
          <w:tcPr>
            <w:tcW w:w="3192" w:type="dxa"/>
          </w:tcPr>
          <w:p w:rsidR="000C407B" w:rsidRPr="00084403" w:rsidRDefault="00084403" w:rsidP="00E53AA4">
            <w:pPr>
              <w:tabs>
                <w:tab w:val="left" w:pos="720"/>
              </w:tabs>
              <w:spacing w:after="100" w:line="360" w:lineRule="auto"/>
              <w:jc w:val="both"/>
              <w:rPr>
                <w:rFonts w:ascii="Times New Roman" w:hAnsi="Times New Roman" w:cs="Times New Roman"/>
                <w:sz w:val="28"/>
                <w:szCs w:val="28"/>
              </w:rPr>
            </w:pPr>
            <w:r w:rsidRPr="00084403">
              <w:rPr>
                <w:rFonts w:ascii="Times New Roman" w:hAnsi="Times New Roman" w:cs="Times New Roman"/>
                <w:color w:val="333333"/>
                <w:sz w:val="28"/>
                <w:szCs w:val="28"/>
                <w:shd w:val="clear" w:color="auto" w:fill="FFFFFF"/>
              </w:rPr>
              <w:t>We present a novel distributed algorithm for estimating and tracking the local evolution characteristics of continuous objects.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85A6F" w:rsidP="00E53AA4">
      <w:pPr>
        <w:spacing w:after="0" w:line="360" w:lineRule="auto"/>
        <w:jc w:val="both"/>
        <w:rPr>
          <w:rFonts w:ascii="Times New Roman" w:hAnsi="Times New Roman" w:cs="Times New Roman"/>
        </w:rPr>
      </w:pPr>
      <w:r w:rsidRPr="00385A6F">
        <w:rPr>
          <w:rFonts w:ascii="Times New Roman" w:hAnsi="Times New Roman" w:cs="Times New Roman"/>
        </w:rPr>
        <w:drawing>
          <wp:inline distT="0" distB="0" distL="0" distR="0">
            <wp:extent cx="5943600" cy="422656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265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85731" w:rsidRDefault="00085731" w:rsidP="00E53AA4">
      <w:pPr>
        <w:tabs>
          <w:tab w:val="left" w:pos="1309"/>
          <w:tab w:val="center" w:pos="4680"/>
        </w:tabs>
        <w:spacing w:line="360" w:lineRule="auto"/>
        <w:jc w:val="both"/>
        <w:rPr>
          <w:rFonts w:ascii="Times New Roman" w:hAnsi="Times New Roman" w:cs="Times New Roman"/>
          <w:b/>
          <w:sz w:val="28"/>
          <w:szCs w:val="28"/>
        </w:rPr>
      </w:pPr>
    </w:p>
    <w:p w:rsidR="00385A6F" w:rsidRDefault="00385A6F" w:rsidP="00E53AA4">
      <w:pPr>
        <w:tabs>
          <w:tab w:val="left" w:pos="1309"/>
          <w:tab w:val="center" w:pos="4680"/>
        </w:tabs>
        <w:spacing w:line="360" w:lineRule="auto"/>
        <w:jc w:val="both"/>
        <w:rPr>
          <w:rFonts w:ascii="Times New Roman" w:hAnsi="Times New Roman" w:cs="Times New Roman"/>
          <w:b/>
          <w:sz w:val="28"/>
          <w:szCs w:val="28"/>
        </w:rPr>
      </w:pPr>
    </w:p>
    <w:p w:rsidR="00385A6F" w:rsidRDefault="00385A6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63326" w:rsidRPr="00463326" w:rsidRDefault="00463326" w:rsidP="00463326">
      <w:pPr>
        <w:pStyle w:val="BodyText"/>
        <w:rPr>
          <w:bCs/>
          <w:iCs/>
          <w:sz w:val="32"/>
          <w:szCs w:val="32"/>
          <w:lang w:val="en-IN"/>
        </w:rPr>
      </w:pPr>
      <w:r w:rsidRPr="00463326">
        <w:rPr>
          <w:bCs/>
          <w:iCs/>
          <w:sz w:val="32"/>
          <w:szCs w:val="32"/>
          <w:lang w:val="en-IN"/>
        </w:rPr>
        <w:t xml:space="preserve">   In this article, we propose to detect object boundary region through applying mobile sensors. The network is divided by planar algorithms at first. An estimated object boundary is derived through applying the interpolation algorithm. To examine whether the boundary reflects that fact, candidate sensing locations are discovered and traversed by mobile nodes for gathering sensing data. The heuristic algorithm (i.e., ACO) is applied to generate optimal paths for mobile sensors. Experimental results show that the proposed mechanism can get a precise object boundary region and can balance the energy consumption and time consumption for mobile sensors.</w:t>
      </w:r>
      <w:r w:rsidRPr="0046332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463326" w:rsidRDefault="0046332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3326" w:rsidRDefault="00D47B8A" w:rsidP="00463326">
      <w:pPr>
        <w:pStyle w:val="BodyText"/>
        <w:numPr>
          <w:ilvl w:val="0"/>
          <w:numId w:val="42"/>
        </w:numPr>
        <w:rPr>
          <w:sz w:val="32"/>
          <w:szCs w:val="32"/>
          <w:lang w:val="en-IN"/>
        </w:rPr>
      </w:pPr>
      <w:r w:rsidRPr="00463326">
        <w:rPr>
          <w:sz w:val="32"/>
          <w:szCs w:val="32"/>
          <w:lang w:val="en-IN"/>
        </w:rPr>
        <w:t>L. Gao, T. H. Luan, S. Yu, W. Zhou, and B. Liu, “FogRoute: DTN-based data dissemination model in fog computing,” </w:t>
      </w:r>
      <w:r w:rsidRPr="00463326">
        <w:rPr>
          <w:i/>
          <w:iCs/>
          <w:sz w:val="32"/>
          <w:szCs w:val="32"/>
          <w:lang w:val="en-IN"/>
        </w:rPr>
        <w:t>I</w:t>
      </w:r>
      <w:r w:rsidRPr="00463326">
        <w:rPr>
          <w:i/>
          <w:iCs/>
          <w:sz w:val="32"/>
          <w:szCs w:val="32"/>
          <w:lang w:val="en-IN"/>
        </w:rPr>
        <w:t>EEE Internet of Things Journal</w:t>
      </w:r>
      <w:r w:rsidRPr="00463326">
        <w:rPr>
          <w:sz w:val="32"/>
          <w:szCs w:val="32"/>
          <w:lang w:val="en-IN"/>
        </w:rPr>
        <w:t>, vol. 4, no. 1, pp. 225–235, 2016.View at: </w:t>
      </w:r>
      <w:r w:rsidRPr="00D2649A">
        <w:rPr>
          <w:sz w:val="32"/>
          <w:szCs w:val="32"/>
          <w:lang w:val="en-IN"/>
        </w:rPr>
        <w:t>Publisher Site</w:t>
      </w:r>
      <w:r w:rsidRPr="00463326">
        <w:rPr>
          <w:sz w:val="32"/>
          <w:szCs w:val="32"/>
          <w:lang w:val="en-IN"/>
        </w:rPr>
        <w:t> | </w:t>
      </w:r>
      <w:r w:rsidRPr="00D2649A">
        <w:rPr>
          <w:sz w:val="32"/>
          <w:szCs w:val="32"/>
          <w:lang w:val="en-IN"/>
        </w:rPr>
        <w:t>Google Scholar</w:t>
      </w:r>
    </w:p>
    <w:p w:rsidR="00000000" w:rsidRPr="00463326" w:rsidRDefault="00D47B8A" w:rsidP="00463326">
      <w:pPr>
        <w:pStyle w:val="BodyText"/>
        <w:numPr>
          <w:ilvl w:val="0"/>
          <w:numId w:val="42"/>
        </w:numPr>
        <w:rPr>
          <w:sz w:val="32"/>
          <w:szCs w:val="32"/>
          <w:lang w:val="en-IN"/>
        </w:rPr>
      </w:pPr>
      <w:r w:rsidRPr="00463326">
        <w:rPr>
          <w:sz w:val="32"/>
          <w:szCs w:val="32"/>
          <w:lang w:val="en-IN"/>
        </w:rPr>
        <w:t>R. Roman, J. Lopez, and M. Mambo, “Mobile edge computing, Fog et al.: A survey and analysi</w:t>
      </w:r>
      <w:r w:rsidRPr="00463326">
        <w:rPr>
          <w:sz w:val="32"/>
          <w:szCs w:val="32"/>
          <w:lang w:val="en-IN"/>
        </w:rPr>
        <w:t>s of security threats and challenges,” </w:t>
      </w:r>
      <w:r w:rsidRPr="00463326">
        <w:rPr>
          <w:i/>
          <w:iCs/>
          <w:sz w:val="32"/>
          <w:szCs w:val="32"/>
          <w:lang w:val="en-IN"/>
        </w:rPr>
        <w:t>Future Generation Computer Systems</w:t>
      </w:r>
      <w:r w:rsidRPr="00463326">
        <w:rPr>
          <w:sz w:val="32"/>
          <w:szCs w:val="32"/>
          <w:lang w:val="en-IN"/>
        </w:rPr>
        <w:t>, 2016.View at: </w:t>
      </w:r>
      <w:r w:rsidRPr="00D2649A">
        <w:rPr>
          <w:sz w:val="32"/>
          <w:szCs w:val="32"/>
          <w:lang w:val="en-IN"/>
        </w:rPr>
        <w:t>Publisher Site</w:t>
      </w:r>
      <w:r w:rsidRPr="00463326">
        <w:rPr>
          <w:sz w:val="32"/>
          <w:szCs w:val="32"/>
          <w:lang w:val="en-IN"/>
        </w:rPr>
        <w:t> | </w:t>
      </w:r>
      <w:r w:rsidRPr="00D2649A">
        <w:rPr>
          <w:sz w:val="32"/>
          <w:szCs w:val="32"/>
          <w:lang w:val="en-IN"/>
        </w:rPr>
        <w:t>Google Scholar</w:t>
      </w:r>
    </w:p>
    <w:p w:rsidR="00000000" w:rsidRPr="00463326" w:rsidRDefault="00D47B8A" w:rsidP="00463326">
      <w:pPr>
        <w:pStyle w:val="BodyText"/>
        <w:numPr>
          <w:ilvl w:val="0"/>
          <w:numId w:val="42"/>
        </w:numPr>
        <w:rPr>
          <w:sz w:val="32"/>
          <w:szCs w:val="32"/>
          <w:lang w:val="en-IN"/>
        </w:rPr>
      </w:pPr>
      <w:r w:rsidRPr="00463326">
        <w:rPr>
          <w:sz w:val="32"/>
          <w:szCs w:val="32"/>
          <w:lang w:val="en-IN"/>
        </w:rPr>
        <w:t>R. Lu, K. Heung, A. H. Lashkari, and A. A. Ghorbani, “A ligh</w:t>
      </w:r>
      <w:r w:rsidRPr="00463326">
        <w:rPr>
          <w:sz w:val="32"/>
          <w:szCs w:val="32"/>
          <w:lang w:val="en-IN"/>
        </w:rPr>
        <w:t>tweight privacy-preserving data aggregation scheme for fog computing-enhanced IoT,” </w:t>
      </w:r>
      <w:r w:rsidRPr="00463326">
        <w:rPr>
          <w:i/>
          <w:iCs/>
          <w:sz w:val="32"/>
          <w:szCs w:val="32"/>
          <w:lang w:val="en-IN"/>
        </w:rPr>
        <w:t>IEEE Access</w:t>
      </w:r>
      <w:r w:rsidRPr="00463326">
        <w:rPr>
          <w:sz w:val="32"/>
          <w:szCs w:val="32"/>
          <w:lang w:val="en-IN"/>
        </w:rPr>
        <w:t>, vol. 5, pp. 3302–3312, 2017.View at: </w:t>
      </w:r>
      <w:r w:rsidRPr="00D2649A">
        <w:rPr>
          <w:sz w:val="32"/>
          <w:szCs w:val="32"/>
          <w:lang w:val="en-IN"/>
        </w:rPr>
        <w:t>Publisher Site</w:t>
      </w:r>
      <w:r w:rsidRPr="00463326">
        <w:rPr>
          <w:sz w:val="32"/>
          <w:szCs w:val="32"/>
          <w:lang w:val="en-IN"/>
        </w:rPr>
        <w:t> | </w:t>
      </w:r>
      <w:r w:rsidRPr="00D2649A">
        <w:rPr>
          <w:sz w:val="32"/>
          <w:szCs w:val="32"/>
          <w:lang w:val="en-IN"/>
        </w:rPr>
        <w:t>Google Scholar</w:t>
      </w:r>
    </w:p>
    <w:p w:rsidR="00000000" w:rsidRPr="00463326" w:rsidRDefault="00D47B8A" w:rsidP="00463326">
      <w:pPr>
        <w:pStyle w:val="BodyText"/>
        <w:numPr>
          <w:ilvl w:val="0"/>
          <w:numId w:val="42"/>
        </w:numPr>
        <w:rPr>
          <w:sz w:val="32"/>
          <w:szCs w:val="32"/>
          <w:lang w:val="en-IN"/>
        </w:rPr>
      </w:pPr>
      <w:r w:rsidRPr="00463326">
        <w:rPr>
          <w:sz w:val="32"/>
          <w:szCs w:val="32"/>
          <w:lang w:val="en-IN"/>
        </w:rPr>
        <w:t>D. V. Manatakis and E. S. Manolakos, “Estimating the Spatiotemporal Evolution Characteristics of Diffusive Hazards Using Wireless Sensor Networks,” </w:t>
      </w:r>
      <w:r w:rsidRPr="00463326">
        <w:rPr>
          <w:i/>
          <w:iCs/>
          <w:sz w:val="32"/>
          <w:szCs w:val="32"/>
          <w:lang w:val="en-IN"/>
        </w:rPr>
        <w:t>IEEE Transactions on Parallel and Distributed Systems</w:t>
      </w:r>
      <w:r w:rsidRPr="00463326">
        <w:rPr>
          <w:sz w:val="32"/>
          <w:szCs w:val="32"/>
          <w:lang w:val="en-IN"/>
        </w:rPr>
        <w:t>, vol. 26</w:t>
      </w:r>
      <w:r w:rsidRPr="00463326">
        <w:rPr>
          <w:sz w:val="32"/>
          <w:szCs w:val="32"/>
          <w:lang w:val="en-IN"/>
        </w:rPr>
        <w:t>, no. 9, pp. 2444–2458, 2015.View at: </w:t>
      </w:r>
      <w:r w:rsidRPr="00463326">
        <w:rPr>
          <w:sz w:val="32"/>
          <w:szCs w:val="32"/>
          <w:lang w:val="en-IN"/>
        </w:rPr>
        <w:t>Publisher Site</w:t>
      </w:r>
      <w:r w:rsidR="00463326">
        <w:rPr>
          <w:sz w:val="32"/>
          <w:szCs w:val="32"/>
          <w:lang w:val="en-IN"/>
        </w:rPr>
        <w:t xml:space="preserve"> |</w:t>
      </w:r>
      <w:r w:rsidRPr="00463326">
        <w:rPr>
          <w:sz w:val="32"/>
          <w:szCs w:val="32"/>
          <w:lang w:val="en-IN"/>
        </w:rPr>
        <w:t>Google Scholar</w:t>
      </w:r>
      <w:r w:rsidRPr="00463326">
        <w:rPr>
          <w:sz w:val="32"/>
          <w:szCs w:val="32"/>
          <w:lang w:val="en-IN"/>
        </w:rPr>
        <w:t xml:space="preserve"> </w:t>
      </w:r>
    </w:p>
    <w:p w:rsidR="00000000" w:rsidRPr="00463326" w:rsidRDefault="00D47B8A" w:rsidP="00463326">
      <w:pPr>
        <w:pStyle w:val="BodyText"/>
        <w:numPr>
          <w:ilvl w:val="0"/>
          <w:numId w:val="42"/>
        </w:numPr>
        <w:rPr>
          <w:sz w:val="32"/>
          <w:szCs w:val="32"/>
          <w:lang w:val="en-IN"/>
        </w:rPr>
      </w:pPr>
      <w:r w:rsidRPr="00463326">
        <w:rPr>
          <w:sz w:val="32"/>
          <w:szCs w:val="32"/>
          <w:lang w:val="en-IN"/>
        </w:rPr>
        <w:t>T. Qiu, R. Qiao, and D. Wu, “EABS: an event-aware backpressure scheduling scheme for emergency internet of th</w:t>
      </w:r>
      <w:r w:rsidRPr="00463326">
        <w:rPr>
          <w:sz w:val="32"/>
          <w:szCs w:val="32"/>
          <w:lang w:val="en-IN"/>
        </w:rPr>
        <w:t>ings,” </w:t>
      </w:r>
      <w:r w:rsidRPr="00463326">
        <w:rPr>
          <w:i/>
          <w:iCs/>
          <w:sz w:val="32"/>
          <w:szCs w:val="32"/>
          <w:lang w:val="en-IN"/>
        </w:rPr>
        <w:t>IEEE Transactions on Mobile Computing</w:t>
      </w:r>
      <w:r w:rsidRPr="00463326">
        <w:rPr>
          <w:sz w:val="32"/>
          <w:szCs w:val="32"/>
          <w:lang w:val="en-IN"/>
        </w:rPr>
        <w:t>, 2017.View at: </w:t>
      </w:r>
      <w:r w:rsidRPr="00463326">
        <w:rPr>
          <w:sz w:val="32"/>
          <w:szCs w:val="32"/>
          <w:lang w:val="en-IN"/>
        </w:rPr>
        <w:t>Publisher Site</w:t>
      </w:r>
      <w:r w:rsidRPr="00463326">
        <w:rPr>
          <w:sz w:val="32"/>
          <w:szCs w:val="32"/>
          <w:lang w:val="en-IN"/>
        </w:rPr>
        <w:t> | </w:t>
      </w:r>
      <w:r w:rsidRPr="00463326">
        <w:rPr>
          <w:sz w:val="32"/>
          <w:szCs w:val="32"/>
          <w:lang w:val="en-IN"/>
        </w:rPr>
        <w:t>Google Scholar</w:t>
      </w:r>
    </w:p>
    <w:p w:rsidR="00000000" w:rsidRPr="00D2649A" w:rsidRDefault="00D47B8A" w:rsidP="00D2649A">
      <w:pPr>
        <w:pStyle w:val="BodyText"/>
        <w:numPr>
          <w:ilvl w:val="0"/>
          <w:numId w:val="42"/>
        </w:numPr>
        <w:rPr>
          <w:sz w:val="32"/>
          <w:szCs w:val="32"/>
          <w:lang w:val="en-IN"/>
        </w:rPr>
      </w:pPr>
      <w:r w:rsidRPr="00D2649A">
        <w:rPr>
          <w:sz w:val="32"/>
          <w:szCs w:val="32"/>
          <w:lang w:val="en-IN"/>
        </w:rPr>
        <w:lastRenderedPageBreak/>
        <w:t xml:space="preserve">W.-R. Chang, H.-T. Lin, and Z.-Z. Cheng, “CODA: a continuous object detection and tracking algorithm for wireless </w:t>
      </w:r>
      <w:r w:rsidRPr="00D2649A">
        <w:rPr>
          <w:sz w:val="32"/>
          <w:szCs w:val="32"/>
          <w:lang w:val="en-IN"/>
        </w:rPr>
        <w:t>ad hoc sensor networks,” in </w:t>
      </w:r>
      <w:r w:rsidRPr="00D2649A">
        <w:rPr>
          <w:i/>
          <w:iCs/>
          <w:sz w:val="32"/>
          <w:szCs w:val="32"/>
          <w:lang w:val="en-IN"/>
        </w:rPr>
        <w:t>Proceedings of the 5th IEEE Consumer Communications and Networking Conference (CCNC '08)</w:t>
      </w:r>
      <w:r w:rsidRPr="00D2649A">
        <w:rPr>
          <w:sz w:val="32"/>
          <w:szCs w:val="32"/>
          <w:lang w:val="en-IN"/>
        </w:rPr>
        <w:t>, pp. 168–174, January 2008.View at: </w:t>
      </w:r>
      <w:r w:rsidRPr="00D2649A">
        <w:rPr>
          <w:sz w:val="32"/>
          <w:szCs w:val="32"/>
          <w:lang w:val="en-IN"/>
        </w:rPr>
        <w:t>Publisher Site</w:t>
      </w:r>
      <w:r w:rsidRPr="00D2649A">
        <w:rPr>
          <w:sz w:val="32"/>
          <w:szCs w:val="32"/>
          <w:lang w:val="en-IN"/>
        </w:rPr>
        <w:t> | </w:t>
      </w:r>
      <w:r w:rsidRPr="00D2649A">
        <w:rPr>
          <w:sz w:val="32"/>
          <w:szCs w:val="32"/>
          <w:lang w:val="en-IN"/>
        </w:rPr>
        <w:t>Go</w:t>
      </w:r>
      <w:r w:rsidRPr="00D2649A">
        <w:rPr>
          <w:sz w:val="32"/>
          <w:szCs w:val="32"/>
          <w:lang w:val="en-IN"/>
        </w:rPr>
        <w:t>ogle Scholar</w:t>
      </w:r>
      <w:r w:rsidRPr="00D2649A">
        <w:rPr>
          <w:sz w:val="32"/>
          <w:szCs w:val="32"/>
          <w:lang w:val="en-IN"/>
        </w:rPr>
        <w:t xml:space="preserve"> </w:t>
      </w:r>
    </w:p>
    <w:p w:rsidR="00000000" w:rsidRPr="00D2649A" w:rsidRDefault="00D47B8A" w:rsidP="00D2649A">
      <w:pPr>
        <w:pStyle w:val="BodyText"/>
        <w:numPr>
          <w:ilvl w:val="0"/>
          <w:numId w:val="42"/>
        </w:numPr>
        <w:rPr>
          <w:sz w:val="32"/>
          <w:szCs w:val="32"/>
          <w:lang w:val="en-IN"/>
        </w:rPr>
      </w:pPr>
      <w:r w:rsidRPr="00D2649A">
        <w:rPr>
          <w:sz w:val="32"/>
          <w:szCs w:val="32"/>
          <w:lang w:val="en-IN"/>
        </w:rPr>
        <w:t>S. Park, H. Park, E. Lee, and S.-H. Kim, “Reliable and flexible detection of large-scale phenomena on wireless sensor networks,” </w:t>
      </w:r>
      <w:r w:rsidRPr="00D2649A">
        <w:rPr>
          <w:i/>
          <w:iCs/>
          <w:sz w:val="32"/>
          <w:szCs w:val="32"/>
          <w:lang w:val="en-IN"/>
        </w:rPr>
        <w:t>IEEE Communications Letters</w:t>
      </w:r>
      <w:r w:rsidRPr="00D2649A">
        <w:rPr>
          <w:sz w:val="32"/>
          <w:szCs w:val="32"/>
          <w:lang w:val="en-IN"/>
        </w:rPr>
        <w:t>, vol. 16, no. 6, pp. 933–936, 2012.View at: </w:t>
      </w:r>
      <w:r w:rsidRPr="00D2649A">
        <w:rPr>
          <w:sz w:val="32"/>
          <w:szCs w:val="32"/>
          <w:lang w:val="en-IN"/>
        </w:rPr>
        <w:t>Publisher Site</w:t>
      </w:r>
      <w:r w:rsidRPr="00D2649A">
        <w:rPr>
          <w:sz w:val="32"/>
          <w:szCs w:val="32"/>
          <w:lang w:val="en-IN"/>
        </w:rPr>
        <w:t> | </w:t>
      </w:r>
      <w:r w:rsidRPr="00D2649A">
        <w:rPr>
          <w:sz w:val="32"/>
          <w:szCs w:val="32"/>
          <w:lang w:val="en-IN"/>
        </w:rPr>
        <w:t>Google Scholar</w:t>
      </w:r>
      <w:r w:rsidRPr="00D2649A">
        <w:rPr>
          <w:sz w:val="32"/>
          <w:szCs w:val="32"/>
          <w:lang w:val="en-IN"/>
        </w:rPr>
        <w:t xml:space="preserve"> </w:t>
      </w:r>
    </w:p>
    <w:p w:rsidR="00000000" w:rsidRPr="00D2649A" w:rsidRDefault="00D47B8A" w:rsidP="00D2649A">
      <w:pPr>
        <w:pStyle w:val="BodyText"/>
        <w:numPr>
          <w:ilvl w:val="0"/>
          <w:numId w:val="42"/>
        </w:numPr>
        <w:rPr>
          <w:sz w:val="32"/>
          <w:szCs w:val="32"/>
          <w:lang w:val="en-IN"/>
        </w:rPr>
      </w:pPr>
      <w:r w:rsidRPr="00D2649A">
        <w:rPr>
          <w:sz w:val="32"/>
          <w:szCs w:val="32"/>
          <w:lang w:val="en-IN"/>
        </w:rPr>
        <w:t>S. Imran and Y.-B. Ko, “A continuous object boundary detection and tracking scheme for failure-prone sensor networks,” </w:t>
      </w:r>
      <w:r w:rsidRPr="00D2649A">
        <w:rPr>
          <w:i/>
          <w:iCs/>
          <w:sz w:val="32"/>
          <w:szCs w:val="32"/>
          <w:lang w:val="en-IN"/>
        </w:rPr>
        <w:t>Sensors</w:t>
      </w:r>
      <w:r w:rsidRPr="00D2649A">
        <w:rPr>
          <w:sz w:val="32"/>
          <w:szCs w:val="32"/>
          <w:lang w:val="en-IN"/>
        </w:rPr>
        <w:t>, vol. 17, no. 2, article 361, 2017.View at: </w:t>
      </w:r>
      <w:r w:rsidRPr="00D2649A">
        <w:rPr>
          <w:sz w:val="32"/>
          <w:szCs w:val="32"/>
          <w:lang w:val="en-IN"/>
        </w:rPr>
        <w:t>Publisher Site</w:t>
      </w:r>
      <w:r w:rsidRPr="00D2649A">
        <w:rPr>
          <w:sz w:val="32"/>
          <w:szCs w:val="32"/>
          <w:lang w:val="en-IN"/>
        </w:rPr>
        <w:t> | </w:t>
      </w:r>
      <w:r w:rsidRPr="00D2649A">
        <w:rPr>
          <w:sz w:val="32"/>
          <w:szCs w:val="32"/>
          <w:lang w:val="en-IN"/>
        </w:rPr>
        <w:t>Google Scholar</w:t>
      </w:r>
    </w:p>
    <w:p w:rsidR="00000000" w:rsidRPr="00D2649A" w:rsidRDefault="00D47B8A" w:rsidP="00D2649A">
      <w:pPr>
        <w:pStyle w:val="BodyText"/>
        <w:numPr>
          <w:ilvl w:val="0"/>
          <w:numId w:val="42"/>
        </w:numPr>
        <w:rPr>
          <w:sz w:val="32"/>
          <w:szCs w:val="32"/>
          <w:lang w:val="en-IN"/>
        </w:rPr>
      </w:pPr>
      <w:r w:rsidRPr="00D2649A">
        <w:rPr>
          <w:sz w:val="32"/>
          <w:szCs w:val="32"/>
          <w:lang w:val="en-IN"/>
        </w:rPr>
        <w:t>K. Almi'ani, A. Viglas, and L. Libman, “Mobile element path planning for time-constrained data gathering in wireless sensor networks,” in </w:t>
      </w:r>
      <w:r w:rsidRPr="00D2649A">
        <w:rPr>
          <w:i/>
          <w:iCs/>
          <w:sz w:val="32"/>
          <w:szCs w:val="32"/>
          <w:lang w:val="en-IN"/>
        </w:rPr>
        <w:t>Proceedings of the 24th IEEE International Conference on Advance</w:t>
      </w:r>
      <w:r w:rsidRPr="00D2649A">
        <w:rPr>
          <w:i/>
          <w:iCs/>
          <w:sz w:val="32"/>
          <w:szCs w:val="32"/>
          <w:lang w:val="en-IN"/>
        </w:rPr>
        <w:t>d Information Networking and Applications, AINA2010</w:t>
      </w:r>
      <w:r w:rsidRPr="00D2649A">
        <w:rPr>
          <w:sz w:val="32"/>
          <w:szCs w:val="32"/>
          <w:lang w:val="en-IN"/>
        </w:rPr>
        <w:t>, pp. 843–850, Australia, April 2010.View at: </w:t>
      </w:r>
      <w:r w:rsidRPr="00D2649A">
        <w:rPr>
          <w:sz w:val="32"/>
          <w:szCs w:val="32"/>
          <w:lang w:val="en-IN"/>
        </w:rPr>
        <w:t>Publisher Site</w:t>
      </w:r>
      <w:r w:rsidRPr="00D2649A">
        <w:rPr>
          <w:sz w:val="32"/>
          <w:szCs w:val="32"/>
          <w:lang w:val="en-IN"/>
        </w:rPr>
        <w:t> | </w:t>
      </w:r>
      <w:r w:rsidRPr="00D2649A">
        <w:rPr>
          <w:sz w:val="32"/>
          <w:szCs w:val="32"/>
          <w:lang w:val="en-IN"/>
        </w:rPr>
        <w:t>Google Scholar</w:t>
      </w:r>
    </w:p>
    <w:p w:rsidR="00000000" w:rsidRPr="00D2649A" w:rsidRDefault="00D47B8A" w:rsidP="00D2649A">
      <w:pPr>
        <w:pStyle w:val="BodyText"/>
        <w:numPr>
          <w:ilvl w:val="0"/>
          <w:numId w:val="42"/>
        </w:numPr>
        <w:rPr>
          <w:sz w:val="32"/>
          <w:szCs w:val="32"/>
          <w:lang w:val="en-IN"/>
        </w:rPr>
      </w:pPr>
      <w:r w:rsidRPr="00D2649A">
        <w:rPr>
          <w:sz w:val="32"/>
          <w:szCs w:val="32"/>
          <w:lang w:val="en-IN"/>
        </w:rPr>
        <w:t>C. Zhong and M. Worboys, “Energy-efficient continuous boundary monitoring in se</w:t>
      </w:r>
      <w:r w:rsidRPr="00D2649A">
        <w:rPr>
          <w:sz w:val="32"/>
          <w:szCs w:val="32"/>
          <w:lang w:val="en-IN"/>
        </w:rPr>
        <w:t>nsor networks,” Tech. Rep., 2007.View at: </w:t>
      </w:r>
      <w:r w:rsidRPr="00D2649A">
        <w:rPr>
          <w:sz w:val="32"/>
          <w:szCs w:val="32"/>
          <w:lang w:val="en-IN"/>
        </w:rPr>
        <w:t>Google S</w:t>
      </w:r>
      <w:r w:rsidRPr="00D2649A">
        <w:rPr>
          <w:sz w:val="32"/>
          <w:szCs w:val="32"/>
          <w:lang w:val="en-IN"/>
        </w:rPr>
        <w:t>cholar</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B8A" w:rsidRDefault="00D47B8A" w:rsidP="003654DF">
      <w:pPr>
        <w:spacing w:after="0" w:line="240" w:lineRule="auto"/>
      </w:pPr>
      <w:r>
        <w:separator/>
      </w:r>
    </w:p>
  </w:endnote>
  <w:endnote w:type="continuationSeparator" w:id="1">
    <w:p w:rsidR="00D47B8A" w:rsidRDefault="00D47B8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B8A" w:rsidRDefault="00D47B8A" w:rsidP="003654DF">
      <w:pPr>
        <w:spacing w:after="0" w:line="240" w:lineRule="auto"/>
      </w:pPr>
      <w:r>
        <w:separator/>
      </w:r>
    </w:p>
  </w:footnote>
  <w:footnote w:type="continuationSeparator" w:id="1">
    <w:p w:rsidR="00D47B8A" w:rsidRDefault="00D47B8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6D8F">
        <w:pPr>
          <w:pStyle w:val="Header"/>
          <w:jc w:val="right"/>
        </w:pPr>
        <w:fldSimple w:instr=" PAGE   \* MERGEFORMAT ">
          <w:r w:rsidR="00385A6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AD3934"/>
    <w:multiLevelType w:val="hybridMultilevel"/>
    <w:tmpl w:val="64BE29CE"/>
    <w:lvl w:ilvl="0" w:tplc="4E28A2D4">
      <w:start w:val="1"/>
      <w:numFmt w:val="bullet"/>
      <w:lvlText w:val=""/>
      <w:lvlJc w:val="left"/>
      <w:pPr>
        <w:tabs>
          <w:tab w:val="num" w:pos="720"/>
        </w:tabs>
        <w:ind w:left="720" w:hanging="360"/>
      </w:pPr>
      <w:rPr>
        <w:rFonts w:ascii="Wingdings 2" w:hAnsi="Wingdings 2" w:hint="default"/>
      </w:rPr>
    </w:lvl>
    <w:lvl w:ilvl="1" w:tplc="456EE3F4" w:tentative="1">
      <w:start w:val="1"/>
      <w:numFmt w:val="bullet"/>
      <w:lvlText w:val=""/>
      <w:lvlJc w:val="left"/>
      <w:pPr>
        <w:tabs>
          <w:tab w:val="num" w:pos="1440"/>
        </w:tabs>
        <w:ind w:left="1440" w:hanging="360"/>
      </w:pPr>
      <w:rPr>
        <w:rFonts w:ascii="Wingdings 2" w:hAnsi="Wingdings 2" w:hint="default"/>
      </w:rPr>
    </w:lvl>
    <w:lvl w:ilvl="2" w:tplc="A47A7ADE" w:tentative="1">
      <w:start w:val="1"/>
      <w:numFmt w:val="bullet"/>
      <w:lvlText w:val=""/>
      <w:lvlJc w:val="left"/>
      <w:pPr>
        <w:tabs>
          <w:tab w:val="num" w:pos="2160"/>
        </w:tabs>
        <w:ind w:left="2160" w:hanging="360"/>
      </w:pPr>
      <w:rPr>
        <w:rFonts w:ascii="Wingdings 2" w:hAnsi="Wingdings 2" w:hint="default"/>
      </w:rPr>
    </w:lvl>
    <w:lvl w:ilvl="3" w:tplc="F6F84AB6" w:tentative="1">
      <w:start w:val="1"/>
      <w:numFmt w:val="bullet"/>
      <w:lvlText w:val=""/>
      <w:lvlJc w:val="left"/>
      <w:pPr>
        <w:tabs>
          <w:tab w:val="num" w:pos="2880"/>
        </w:tabs>
        <w:ind w:left="2880" w:hanging="360"/>
      </w:pPr>
      <w:rPr>
        <w:rFonts w:ascii="Wingdings 2" w:hAnsi="Wingdings 2" w:hint="default"/>
      </w:rPr>
    </w:lvl>
    <w:lvl w:ilvl="4" w:tplc="9B72F92E" w:tentative="1">
      <w:start w:val="1"/>
      <w:numFmt w:val="bullet"/>
      <w:lvlText w:val=""/>
      <w:lvlJc w:val="left"/>
      <w:pPr>
        <w:tabs>
          <w:tab w:val="num" w:pos="3600"/>
        </w:tabs>
        <w:ind w:left="3600" w:hanging="360"/>
      </w:pPr>
      <w:rPr>
        <w:rFonts w:ascii="Wingdings 2" w:hAnsi="Wingdings 2" w:hint="default"/>
      </w:rPr>
    </w:lvl>
    <w:lvl w:ilvl="5" w:tplc="E4CE6AA2" w:tentative="1">
      <w:start w:val="1"/>
      <w:numFmt w:val="bullet"/>
      <w:lvlText w:val=""/>
      <w:lvlJc w:val="left"/>
      <w:pPr>
        <w:tabs>
          <w:tab w:val="num" w:pos="4320"/>
        </w:tabs>
        <w:ind w:left="4320" w:hanging="360"/>
      </w:pPr>
      <w:rPr>
        <w:rFonts w:ascii="Wingdings 2" w:hAnsi="Wingdings 2" w:hint="default"/>
      </w:rPr>
    </w:lvl>
    <w:lvl w:ilvl="6" w:tplc="2C680882" w:tentative="1">
      <w:start w:val="1"/>
      <w:numFmt w:val="bullet"/>
      <w:lvlText w:val=""/>
      <w:lvlJc w:val="left"/>
      <w:pPr>
        <w:tabs>
          <w:tab w:val="num" w:pos="5040"/>
        </w:tabs>
        <w:ind w:left="5040" w:hanging="360"/>
      </w:pPr>
      <w:rPr>
        <w:rFonts w:ascii="Wingdings 2" w:hAnsi="Wingdings 2" w:hint="default"/>
      </w:rPr>
    </w:lvl>
    <w:lvl w:ilvl="7" w:tplc="B1BE5C6E" w:tentative="1">
      <w:start w:val="1"/>
      <w:numFmt w:val="bullet"/>
      <w:lvlText w:val=""/>
      <w:lvlJc w:val="left"/>
      <w:pPr>
        <w:tabs>
          <w:tab w:val="num" w:pos="5760"/>
        </w:tabs>
        <w:ind w:left="5760" w:hanging="360"/>
      </w:pPr>
      <w:rPr>
        <w:rFonts w:ascii="Wingdings 2" w:hAnsi="Wingdings 2" w:hint="default"/>
      </w:rPr>
    </w:lvl>
    <w:lvl w:ilvl="8" w:tplc="416E901C"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150351"/>
    <w:multiLevelType w:val="hybridMultilevel"/>
    <w:tmpl w:val="CA7812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DE1D09"/>
    <w:multiLevelType w:val="hybridMultilevel"/>
    <w:tmpl w:val="56D0E13E"/>
    <w:lvl w:ilvl="0" w:tplc="C18E1886">
      <w:start w:val="1"/>
      <w:numFmt w:val="bullet"/>
      <w:lvlText w:val=""/>
      <w:lvlJc w:val="left"/>
      <w:pPr>
        <w:tabs>
          <w:tab w:val="num" w:pos="720"/>
        </w:tabs>
        <w:ind w:left="720" w:hanging="360"/>
      </w:pPr>
      <w:rPr>
        <w:rFonts w:ascii="Wingdings 2" w:hAnsi="Wingdings 2" w:hint="default"/>
      </w:rPr>
    </w:lvl>
    <w:lvl w:ilvl="1" w:tplc="2B0A82D0" w:tentative="1">
      <w:start w:val="1"/>
      <w:numFmt w:val="bullet"/>
      <w:lvlText w:val=""/>
      <w:lvlJc w:val="left"/>
      <w:pPr>
        <w:tabs>
          <w:tab w:val="num" w:pos="1440"/>
        </w:tabs>
        <w:ind w:left="1440" w:hanging="360"/>
      </w:pPr>
      <w:rPr>
        <w:rFonts w:ascii="Wingdings 2" w:hAnsi="Wingdings 2" w:hint="default"/>
      </w:rPr>
    </w:lvl>
    <w:lvl w:ilvl="2" w:tplc="CD5484EC" w:tentative="1">
      <w:start w:val="1"/>
      <w:numFmt w:val="bullet"/>
      <w:lvlText w:val=""/>
      <w:lvlJc w:val="left"/>
      <w:pPr>
        <w:tabs>
          <w:tab w:val="num" w:pos="2160"/>
        </w:tabs>
        <w:ind w:left="2160" w:hanging="360"/>
      </w:pPr>
      <w:rPr>
        <w:rFonts w:ascii="Wingdings 2" w:hAnsi="Wingdings 2" w:hint="default"/>
      </w:rPr>
    </w:lvl>
    <w:lvl w:ilvl="3" w:tplc="CDC2254C" w:tentative="1">
      <w:start w:val="1"/>
      <w:numFmt w:val="bullet"/>
      <w:lvlText w:val=""/>
      <w:lvlJc w:val="left"/>
      <w:pPr>
        <w:tabs>
          <w:tab w:val="num" w:pos="2880"/>
        </w:tabs>
        <w:ind w:left="2880" w:hanging="360"/>
      </w:pPr>
      <w:rPr>
        <w:rFonts w:ascii="Wingdings 2" w:hAnsi="Wingdings 2" w:hint="default"/>
      </w:rPr>
    </w:lvl>
    <w:lvl w:ilvl="4" w:tplc="2488B924" w:tentative="1">
      <w:start w:val="1"/>
      <w:numFmt w:val="bullet"/>
      <w:lvlText w:val=""/>
      <w:lvlJc w:val="left"/>
      <w:pPr>
        <w:tabs>
          <w:tab w:val="num" w:pos="3600"/>
        </w:tabs>
        <w:ind w:left="3600" w:hanging="360"/>
      </w:pPr>
      <w:rPr>
        <w:rFonts w:ascii="Wingdings 2" w:hAnsi="Wingdings 2" w:hint="default"/>
      </w:rPr>
    </w:lvl>
    <w:lvl w:ilvl="5" w:tplc="315884CA" w:tentative="1">
      <w:start w:val="1"/>
      <w:numFmt w:val="bullet"/>
      <w:lvlText w:val=""/>
      <w:lvlJc w:val="left"/>
      <w:pPr>
        <w:tabs>
          <w:tab w:val="num" w:pos="4320"/>
        </w:tabs>
        <w:ind w:left="4320" w:hanging="360"/>
      </w:pPr>
      <w:rPr>
        <w:rFonts w:ascii="Wingdings 2" w:hAnsi="Wingdings 2" w:hint="default"/>
      </w:rPr>
    </w:lvl>
    <w:lvl w:ilvl="6" w:tplc="A4DCFBA4" w:tentative="1">
      <w:start w:val="1"/>
      <w:numFmt w:val="bullet"/>
      <w:lvlText w:val=""/>
      <w:lvlJc w:val="left"/>
      <w:pPr>
        <w:tabs>
          <w:tab w:val="num" w:pos="5040"/>
        </w:tabs>
        <w:ind w:left="5040" w:hanging="360"/>
      </w:pPr>
      <w:rPr>
        <w:rFonts w:ascii="Wingdings 2" w:hAnsi="Wingdings 2" w:hint="default"/>
      </w:rPr>
    </w:lvl>
    <w:lvl w:ilvl="7" w:tplc="541AB9B0" w:tentative="1">
      <w:start w:val="1"/>
      <w:numFmt w:val="bullet"/>
      <w:lvlText w:val=""/>
      <w:lvlJc w:val="left"/>
      <w:pPr>
        <w:tabs>
          <w:tab w:val="num" w:pos="5760"/>
        </w:tabs>
        <w:ind w:left="5760" w:hanging="360"/>
      </w:pPr>
      <w:rPr>
        <w:rFonts w:ascii="Wingdings 2" w:hAnsi="Wingdings 2" w:hint="default"/>
      </w:rPr>
    </w:lvl>
    <w:lvl w:ilvl="8" w:tplc="1BD61FA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390DAB"/>
    <w:multiLevelType w:val="hybridMultilevel"/>
    <w:tmpl w:val="1EB45A36"/>
    <w:lvl w:ilvl="0" w:tplc="5D0CEACC">
      <w:start w:val="1"/>
      <w:numFmt w:val="bullet"/>
      <w:lvlText w:val=""/>
      <w:lvlJc w:val="left"/>
      <w:pPr>
        <w:tabs>
          <w:tab w:val="num" w:pos="720"/>
        </w:tabs>
        <w:ind w:left="720" w:hanging="360"/>
      </w:pPr>
      <w:rPr>
        <w:rFonts w:ascii="Wingdings 2" w:hAnsi="Wingdings 2" w:hint="default"/>
      </w:rPr>
    </w:lvl>
    <w:lvl w:ilvl="1" w:tplc="40927C32" w:tentative="1">
      <w:start w:val="1"/>
      <w:numFmt w:val="bullet"/>
      <w:lvlText w:val=""/>
      <w:lvlJc w:val="left"/>
      <w:pPr>
        <w:tabs>
          <w:tab w:val="num" w:pos="1440"/>
        </w:tabs>
        <w:ind w:left="1440" w:hanging="360"/>
      </w:pPr>
      <w:rPr>
        <w:rFonts w:ascii="Wingdings 2" w:hAnsi="Wingdings 2" w:hint="default"/>
      </w:rPr>
    </w:lvl>
    <w:lvl w:ilvl="2" w:tplc="12CC6DDC" w:tentative="1">
      <w:start w:val="1"/>
      <w:numFmt w:val="bullet"/>
      <w:lvlText w:val=""/>
      <w:lvlJc w:val="left"/>
      <w:pPr>
        <w:tabs>
          <w:tab w:val="num" w:pos="2160"/>
        </w:tabs>
        <w:ind w:left="2160" w:hanging="360"/>
      </w:pPr>
      <w:rPr>
        <w:rFonts w:ascii="Wingdings 2" w:hAnsi="Wingdings 2" w:hint="default"/>
      </w:rPr>
    </w:lvl>
    <w:lvl w:ilvl="3" w:tplc="232E1DF0" w:tentative="1">
      <w:start w:val="1"/>
      <w:numFmt w:val="bullet"/>
      <w:lvlText w:val=""/>
      <w:lvlJc w:val="left"/>
      <w:pPr>
        <w:tabs>
          <w:tab w:val="num" w:pos="2880"/>
        </w:tabs>
        <w:ind w:left="2880" w:hanging="360"/>
      </w:pPr>
      <w:rPr>
        <w:rFonts w:ascii="Wingdings 2" w:hAnsi="Wingdings 2" w:hint="default"/>
      </w:rPr>
    </w:lvl>
    <w:lvl w:ilvl="4" w:tplc="D7A0AC3C" w:tentative="1">
      <w:start w:val="1"/>
      <w:numFmt w:val="bullet"/>
      <w:lvlText w:val=""/>
      <w:lvlJc w:val="left"/>
      <w:pPr>
        <w:tabs>
          <w:tab w:val="num" w:pos="3600"/>
        </w:tabs>
        <w:ind w:left="3600" w:hanging="360"/>
      </w:pPr>
      <w:rPr>
        <w:rFonts w:ascii="Wingdings 2" w:hAnsi="Wingdings 2" w:hint="default"/>
      </w:rPr>
    </w:lvl>
    <w:lvl w:ilvl="5" w:tplc="E82C5C28" w:tentative="1">
      <w:start w:val="1"/>
      <w:numFmt w:val="bullet"/>
      <w:lvlText w:val=""/>
      <w:lvlJc w:val="left"/>
      <w:pPr>
        <w:tabs>
          <w:tab w:val="num" w:pos="4320"/>
        </w:tabs>
        <w:ind w:left="4320" w:hanging="360"/>
      </w:pPr>
      <w:rPr>
        <w:rFonts w:ascii="Wingdings 2" w:hAnsi="Wingdings 2" w:hint="default"/>
      </w:rPr>
    </w:lvl>
    <w:lvl w:ilvl="6" w:tplc="C2907FAE" w:tentative="1">
      <w:start w:val="1"/>
      <w:numFmt w:val="bullet"/>
      <w:lvlText w:val=""/>
      <w:lvlJc w:val="left"/>
      <w:pPr>
        <w:tabs>
          <w:tab w:val="num" w:pos="5040"/>
        </w:tabs>
        <w:ind w:left="5040" w:hanging="360"/>
      </w:pPr>
      <w:rPr>
        <w:rFonts w:ascii="Wingdings 2" w:hAnsi="Wingdings 2" w:hint="default"/>
      </w:rPr>
    </w:lvl>
    <w:lvl w:ilvl="7" w:tplc="A84CED80" w:tentative="1">
      <w:start w:val="1"/>
      <w:numFmt w:val="bullet"/>
      <w:lvlText w:val=""/>
      <w:lvlJc w:val="left"/>
      <w:pPr>
        <w:tabs>
          <w:tab w:val="num" w:pos="5760"/>
        </w:tabs>
        <w:ind w:left="5760" w:hanging="360"/>
      </w:pPr>
      <w:rPr>
        <w:rFonts w:ascii="Wingdings 2" w:hAnsi="Wingdings 2" w:hint="default"/>
      </w:rPr>
    </w:lvl>
    <w:lvl w:ilvl="8" w:tplc="C7B275EA"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E5782A"/>
    <w:multiLevelType w:val="hybridMultilevel"/>
    <w:tmpl w:val="647C3F8C"/>
    <w:lvl w:ilvl="0" w:tplc="62B65A66">
      <w:start w:val="1"/>
      <w:numFmt w:val="bullet"/>
      <w:lvlText w:val=""/>
      <w:lvlJc w:val="left"/>
      <w:pPr>
        <w:tabs>
          <w:tab w:val="num" w:pos="720"/>
        </w:tabs>
        <w:ind w:left="720" w:hanging="360"/>
      </w:pPr>
      <w:rPr>
        <w:rFonts w:ascii="Wingdings 2" w:hAnsi="Wingdings 2" w:hint="default"/>
      </w:rPr>
    </w:lvl>
    <w:lvl w:ilvl="1" w:tplc="517A1B58" w:tentative="1">
      <w:start w:val="1"/>
      <w:numFmt w:val="bullet"/>
      <w:lvlText w:val=""/>
      <w:lvlJc w:val="left"/>
      <w:pPr>
        <w:tabs>
          <w:tab w:val="num" w:pos="1440"/>
        </w:tabs>
        <w:ind w:left="1440" w:hanging="360"/>
      </w:pPr>
      <w:rPr>
        <w:rFonts w:ascii="Wingdings 2" w:hAnsi="Wingdings 2" w:hint="default"/>
      </w:rPr>
    </w:lvl>
    <w:lvl w:ilvl="2" w:tplc="45BA8540" w:tentative="1">
      <w:start w:val="1"/>
      <w:numFmt w:val="bullet"/>
      <w:lvlText w:val=""/>
      <w:lvlJc w:val="left"/>
      <w:pPr>
        <w:tabs>
          <w:tab w:val="num" w:pos="2160"/>
        </w:tabs>
        <w:ind w:left="2160" w:hanging="360"/>
      </w:pPr>
      <w:rPr>
        <w:rFonts w:ascii="Wingdings 2" w:hAnsi="Wingdings 2" w:hint="default"/>
      </w:rPr>
    </w:lvl>
    <w:lvl w:ilvl="3" w:tplc="47A4D0E0" w:tentative="1">
      <w:start w:val="1"/>
      <w:numFmt w:val="bullet"/>
      <w:lvlText w:val=""/>
      <w:lvlJc w:val="left"/>
      <w:pPr>
        <w:tabs>
          <w:tab w:val="num" w:pos="2880"/>
        </w:tabs>
        <w:ind w:left="2880" w:hanging="360"/>
      </w:pPr>
      <w:rPr>
        <w:rFonts w:ascii="Wingdings 2" w:hAnsi="Wingdings 2" w:hint="default"/>
      </w:rPr>
    </w:lvl>
    <w:lvl w:ilvl="4" w:tplc="A412BD88" w:tentative="1">
      <w:start w:val="1"/>
      <w:numFmt w:val="bullet"/>
      <w:lvlText w:val=""/>
      <w:lvlJc w:val="left"/>
      <w:pPr>
        <w:tabs>
          <w:tab w:val="num" w:pos="3600"/>
        </w:tabs>
        <w:ind w:left="3600" w:hanging="360"/>
      </w:pPr>
      <w:rPr>
        <w:rFonts w:ascii="Wingdings 2" w:hAnsi="Wingdings 2" w:hint="default"/>
      </w:rPr>
    </w:lvl>
    <w:lvl w:ilvl="5" w:tplc="833E8A46" w:tentative="1">
      <w:start w:val="1"/>
      <w:numFmt w:val="bullet"/>
      <w:lvlText w:val=""/>
      <w:lvlJc w:val="left"/>
      <w:pPr>
        <w:tabs>
          <w:tab w:val="num" w:pos="4320"/>
        </w:tabs>
        <w:ind w:left="4320" w:hanging="360"/>
      </w:pPr>
      <w:rPr>
        <w:rFonts w:ascii="Wingdings 2" w:hAnsi="Wingdings 2" w:hint="default"/>
      </w:rPr>
    </w:lvl>
    <w:lvl w:ilvl="6" w:tplc="0BC02DA0" w:tentative="1">
      <w:start w:val="1"/>
      <w:numFmt w:val="bullet"/>
      <w:lvlText w:val=""/>
      <w:lvlJc w:val="left"/>
      <w:pPr>
        <w:tabs>
          <w:tab w:val="num" w:pos="5040"/>
        </w:tabs>
        <w:ind w:left="5040" w:hanging="360"/>
      </w:pPr>
      <w:rPr>
        <w:rFonts w:ascii="Wingdings 2" w:hAnsi="Wingdings 2" w:hint="default"/>
      </w:rPr>
    </w:lvl>
    <w:lvl w:ilvl="7" w:tplc="D130DAD2" w:tentative="1">
      <w:start w:val="1"/>
      <w:numFmt w:val="bullet"/>
      <w:lvlText w:val=""/>
      <w:lvlJc w:val="left"/>
      <w:pPr>
        <w:tabs>
          <w:tab w:val="num" w:pos="5760"/>
        </w:tabs>
        <w:ind w:left="5760" w:hanging="360"/>
      </w:pPr>
      <w:rPr>
        <w:rFonts w:ascii="Wingdings 2" w:hAnsi="Wingdings 2" w:hint="default"/>
      </w:rPr>
    </w:lvl>
    <w:lvl w:ilvl="8" w:tplc="32CC46B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4A7A5F"/>
    <w:multiLevelType w:val="hybridMultilevel"/>
    <w:tmpl w:val="ADAE7ED4"/>
    <w:lvl w:ilvl="0" w:tplc="0F6287EE">
      <w:start w:val="1"/>
      <w:numFmt w:val="bullet"/>
      <w:lvlText w:val=""/>
      <w:lvlJc w:val="left"/>
      <w:pPr>
        <w:tabs>
          <w:tab w:val="num" w:pos="720"/>
        </w:tabs>
        <w:ind w:left="720" w:hanging="360"/>
      </w:pPr>
      <w:rPr>
        <w:rFonts w:ascii="Wingdings 2" w:hAnsi="Wingdings 2" w:hint="default"/>
      </w:rPr>
    </w:lvl>
    <w:lvl w:ilvl="1" w:tplc="441EA0EC" w:tentative="1">
      <w:start w:val="1"/>
      <w:numFmt w:val="bullet"/>
      <w:lvlText w:val=""/>
      <w:lvlJc w:val="left"/>
      <w:pPr>
        <w:tabs>
          <w:tab w:val="num" w:pos="1440"/>
        </w:tabs>
        <w:ind w:left="1440" w:hanging="360"/>
      </w:pPr>
      <w:rPr>
        <w:rFonts w:ascii="Wingdings 2" w:hAnsi="Wingdings 2" w:hint="default"/>
      </w:rPr>
    </w:lvl>
    <w:lvl w:ilvl="2" w:tplc="2C809822" w:tentative="1">
      <w:start w:val="1"/>
      <w:numFmt w:val="bullet"/>
      <w:lvlText w:val=""/>
      <w:lvlJc w:val="left"/>
      <w:pPr>
        <w:tabs>
          <w:tab w:val="num" w:pos="2160"/>
        </w:tabs>
        <w:ind w:left="2160" w:hanging="360"/>
      </w:pPr>
      <w:rPr>
        <w:rFonts w:ascii="Wingdings 2" w:hAnsi="Wingdings 2" w:hint="default"/>
      </w:rPr>
    </w:lvl>
    <w:lvl w:ilvl="3" w:tplc="F8D25952" w:tentative="1">
      <w:start w:val="1"/>
      <w:numFmt w:val="bullet"/>
      <w:lvlText w:val=""/>
      <w:lvlJc w:val="left"/>
      <w:pPr>
        <w:tabs>
          <w:tab w:val="num" w:pos="2880"/>
        </w:tabs>
        <w:ind w:left="2880" w:hanging="360"/>
      </w:pPr>
      <w:rPr>
        <w:rFonts w:ascii="Wingdings 2" w:hAnsi="Wingdings 2" w:hint="default"/>
      </w:rPr>
    </w:lvl>
    <w:lvl w:ilvl="4" w:tplc="3B78C7F2" w:tentative="1">
      <w:start w:val="1"/>
      <w:numFmt w:val="bullet"/>
      <w:lvlText w:val=""/>
      <w:lvlJc w:val="left"/>
      <w:pPr>
        <w:tabs>
          <w:tab w:val="num" w:pos="3600"/>
        </w:tabs>
        <w:ind w:left="3600" w:hanging="360"/>
      </w:pPr>
      <w:rPr>
        <w:rFonts w:ascii="Wingdings 2" w:hAnsi="Wingdings 2" w:hint="default"/>
      </w:rPr>
    </w:lvl>
    <w:lvl w:ilvl="5" w:tplc="0AEEBD36" w:tentative="1">
      <w:start w:val="1"/>
      <w:numFmt w:val="bullet"/>
      <w:lvlText w:val=""/>
      <w:lvlJc w:val="left"/>
      <w:pPr>
        <w:tabs>
          <w:tab w:val="num" w:pos="4320"/>
        </w:tabs>
        <w:ind w:left="4320" w:hanging="360"/>
      </w:pPr>
      <w:rPr>
        <w:rFonts w:ascii="Wingdings 2" w:hAnsi="Wingdings 2" w:hint="default"/>
      </w:rPr>
    </w:lvl>
    <w:lvl w:ilvl="6" w:tplc="7256B5FC" w:tentative="1">
      <w:start w:val="1"/>
      <w:numFmt w:val="bullet"/>
      <w:lvlText w:val=""/>
      <w:lvlJc w:val="left"/>
      <w:pPr>
        <w:tabs>
          <w:tab w:val="num" w:pos="5040"/>
        </w:tabs>
        <w:ind w:left="5040" w:hanging="360"/>
      </w:pPr>
      <w:rPr>
        <w:rFonts w:ascii="Wingdings 2" w:hAnsi="Wingdings 2" w:hint="default"/>
      </w:rPr>
    </w:lvl>
    <w:lvl w:ilvl="7" w:tplc="0B2E420E" w:tentative="1">
      <w:start w:val="1"/>
      <w:numFmt w:val="bullet"/>
      <w:lvlText w:val=""/>
      <w:lvlJc w:val="left"/>
      <w:pPr>
        <w:tabs>
          <w:tab w:val="num" w:pos="5760"/>
        </w:tabs>
        <w:ind w:left="5760" w:hanging="360"/>
      </w:pPr>
      <w:rPr>
        <w:rFonts w:ascii="Wingdings 2" w:hAnsi="Wingdings 2" w:hint="default"/>
      </w:rPr>
    </w:lvl>
    <w:lvl w:ilvl="8" w:tplc="8E10721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8"/>
  </w:num>
  <w:num w:numId="43">
    <w:abstractNumId w:val="43"/>
  </w:num>
  <w:num w:numId="44">
    <w:abstractNumId w:val="22"/>
  </w:num>
  <w:num w:numId="45">
    <w:abstractNumId w:val="26"/>
  </w:num>
  <w:num w:numId="46">
    <w:abstractNumId w:val="10"/>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35A"/>
    <w:rsid w:val="00063656"/>
    <w:rsid w:val="000740DF"/>
    <w:rsid w:val="000744CA"/>
    <w:rsid w:val="00080D97"/>
    <w:rsid w:val="00082091"/>
    <w:rsid w:val="00083D3E"/>
    <w:rsid w:val="00084403"/>
    <w:rsid w:val="00084477"/>
    <w:rsid w:val="00084D66"/>
    <w:rsid w:val="00084F52"/>
    <w:rsid w:val="0008528D"/>
    <w:rsid w:val="00085635"/>
    <w:rsid w:val="00085731"/>
    <w:rsid w:val="00087555"/>
    <w:rsid w:val="00090E5F"/>
    <w:rsid w:val="00091AE2"/>
    <w:rsid w:val="00091FA5"/>
    <w:rsid w:val="00092024"/>
    <w:rsid w:val="000940AD"/>
    <w:rsid w:val="000941AF"/>
    <w:rsid w:val="00096A50"/>
    <w:rsid w:val="000971DE"/>
    <w:rsid w:val="00097952"/>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6D8F"/>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A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326"/>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30A"/>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49A"/>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B8A"/>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56CA"/>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661651">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7703471">
      <w:bodyDiv w:val="1"/>
      <w:marLeft w:val="0"/>
      <w:marRight w:val="0"/>
      <w:marTop w:val="0"/>
      <w:marBottom w:val="0"/>
      <w:divBdr>
        <w:top w:val="none" w:sz="0" w:space="0" w:color="auto"/>
        <w:left w:val="none" w:sz="0" w:space="0" w:color="auto"/>
        <w:bottom w:val="none" w:sz="0" w:space="0" w:color="auto"/>
        <w:right w:val="none" w:sz="0" w:space="0" w:color="auto"/>
      </w:divBdr>
      <w:divsChild>
        <w:div w:id="666060360">
          <w:marLeft w:val="576"/>
          <w:marRight w:val="0"/>
          <w:marTop w:val="120"/>
          <w:marBottom w:val="0"/>
          <w:divBdr>
            <w:top w:val="none" w:sz="0" w:space="0" w:color="auto"/>
            <w:left w:val="none" w:sz="0" w:space="0" w:color="auto"/>
            <w:bottom w:val="none" w:sz="0" w:space="0" w:color="auto"/>
            <w:right w:val="none" w:sz="0" w:space="0" w:color="auto"/>
          </w:divBdr>
        </w:div>
        <w:div w:id="1204632721">
          <w:marLeft w:val="576"/>
          <w:marRight w:val="0"/>
          <w:marTop w:val="120"/>
          <w:marBottom w:val="0"/>
          <w:divBdr>
            <w:top w:val="none" w:sz="0" w:space="0" w:color="auto"/>
            <w:left w:val="none" w:sz="0" w:space="0" w:color="auto"/>
            <w:bottom w:val="none" w:sz="0" w:space="0" w:color="auto"/>
            <w:right w:val="none" w:sz="0" w:space="0" w:color="auto"/>
          </w:divBdr>
        </w:div>
        <w:div w:id="673646451">
          <w:marLeft w:val="576"/>
          <w:marRight w:val="0"/>
          <w:marTop w:val="120"/>
          <w:marBottom w:val="0"/>
          <w:divBdr>
            <w:top w:val="none" w:sz="0" w:space="0" w:color="auto"/>
            <w:left w:val="none" w:sz="0" w:space="0" w:color="auto"/>
            <w:bottom w:val="none" w:sz="0" w:space="0" w:color="auto"/>
            <w:right w:val="none" w:sz="0" w:space="0" w:color="auto"/>
          </w:divBdr>
        </w:div>
        <w:div w:id="1351905950">
          <w:marLeft w:val="576"/>
          <w:marRight w:val="0"/>
          <w:marTop w:val="120"/>
          <w:marBottom w:val="0"/>
          <w:divBdr>
            <w:top w:val="none" w:sz="0" w:space="0" w:color="auto"/>
            <w:left w:val="none" w:sz="0" w:space="0" w:color="auto"/>
            <w:bottom w:val="none" w:sz="0" w:space="0" w:color="auto"/>
            <w:right w:val="none" w:sz="0" w:space="0" w:color="auto"/>
          </w:divBdr>
        </w:div>
        <w:div w:id="81252330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2161472">
      <w:bodyDiv w:val="1"/>
      <w:marLeft w:val="0"/>
      <w:marRight w:val="0"/>
      <w:marTop w:val="0"/>
      <w:marBottom w:val="0"/>
      <w:divBdr>
        <w:top w:val="none" w:sz="0" w:space="0" w:color="auto"/>
        <w:left w:val="none" w:sz="0" w:space="0" w:color="auto"/>
        <w:bottom w:val="none" w:sz="0" w:space="0" w:color="auto"/>
        <w:right w:val="none" w:sz="0" w:space="0" w:color="auto"/>
      </w:divBdr>
      <w:divsChild>
        <w:div w:id="646395955">
          <w:marLeft w:val="576"/>
          <w:marRight w:val="0"/>
          <w:marTop w:val="120"/>
          <w:marBottom w:val="0"/>
          <w:divBdr>
            <w:top w:val="none" w:sz="0" w:space="0" w:color="auto"/>
            <w:left w:val="none" w:sz="0" w:space="0" w:color="auto"/>
            <w:bottom w:val="none" w:sz="0" w:space="0" w:color="auto"/>
            <w:right w:val="none" w:sz="0" w:space="0" w:color="auto"/>
          </w:divBdr>
        </w:div>
        <w:div w:id="567110545">
          <w:marLeft w:val="576"/>
          <w:marRight w:val="0"/>
          <w:marTop w:val="120"/>
          <w:marBottom w:val="0"/>
          <w:divBdr>
            <w:top w:val="none" w:sz="0" w:space="0" w:color="auto"/>
            <w:left w:val="none" w:sz="0" w:space="0" w:color="auto"/>
            <w:bottom w:val="none" w:sz="0" w:space="0" w:color="auto"/>
            <w:right w:val="none" w:sz="0" w:space="0" w:color="auto"/>
          </w:divBdr>
        </w:div>
        <w:div w:id="1104303384">
          <w:marLeft w:val="576"/>
          <w:marRight w:val="0"/>
          <w:marTop w:val="120"/>
          <w:marBottom w:val="0"/>
          <w:divBdr>
            <w:top w:val="none" w:sz="0" w:space="0" w:color="auto"/>
            <w:left w:val="none" w:sz="0" w:space="0" w:color="auto"/>
            <w:bottom w:val="none" w:sz="0" w:space="0" w:color="auto"/>
            <w:right w:val="none" w:sz="0" w:space="0" w:color="auto"/>
          </w:divBdr>
        </w:div>
        <w:div w:id="379675965">
          <w:marLeft w:val="576"/>
          <w:marRight w:val="0"/>
          <w:marTop w:val="120"/>
          <w:marBottom w:val="0"/>
          <w:divBdr>
            <w:top w:val="none" w:sz="0" w:space="0" w:color="auto"/>
            <w:left w:val="none" w:sz="0" w:space="0" w:color="auto"/>
            <w:bottom w:val="none" w:sz="0" w:space="0" w:color="auto"/>
            <w:right w:val="none" w:sz="0" w:space="0" w:color="auto"/>
          </w:divBdr>
        </w:div>
        <w:div w:id="200994509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727055">
      <w:bodyDiv w:val="1"/>
      <w:marLeft w:val="0"/>
      <w:marRight w:val="0"/>
      <w:marTop w:val="0"/>
      <w:marBottom w:val="0"/>
      <w:divBdr>
        <w:top w:val="none" w:sz="0" w:space="0" w:color="auto"/>
        <w:left w:val="none" w:sz="0" w:space="0" w:color="auto"/>
        <w:bottom w:val="none" w:sz="0" w:space="0" w:color="auto"/>
        <w:right w:val="none" w:sz="0" w:space="0" w:color="auto"/>
      </w:divBdr>
      <w:divsChild>
        <w:div w:id="2097242373">
          <w:marLeft w:val="576"/>
          <w:marRight w:val="0"/>
          <w:marTop w:val="120"/>
          <w:marBottom w:val="0"/>
          <w:divBdr>
            <w:top w:val="none" w:sz="0" w:space="0" w:color="auto"/>
            <w:left w:val="none" w:sz="0" w:space="0" w:color="auto"/>
            <w:bottom w:val="none" w:sz="0" w:space="0" w:color="auto"/>
            <w:right w:val="none" w:sz="0" w:space="0" w:color="auto"/>
          </w:divBdr>
        </w:div>
        <w:div w:id="625041310">
          <w:marLeft w:val="576"/>
          <w:marRight w:val="0"/>
          <w:marTop w:val="120"/>
          <w:marBottom w:val="0"/>
          <w:divBdr>
            <w:top w:val="none" w:sz="0" w:space="0" w:color="auto"/>
            <w:left w:val="none" w:sz="0" w:space="0" w:color="auto"/>
            <w:bottom w:val="none" w:sz="0" w:space="0" w:color="auto"/>
            <w:right w:val="none" w:sz="0" w:space="0" w:color="auto"/>
          </w:divBdr>
        </w:div>
        <w:div w:id="1516265171">
          <w:marLeft w:val="576"/>
          <w:marRight w:val="0"/>
          <w:marTop w:val="120"/>
          <w:marBottom w:val="0"/>
          <w:divBdr>
            <w:top w:val="none" w:sz="0" w:space="0" w:color="auto"/>
            <w:left w:val="none" w:sz="0" w:space="0" w:color="auto"/>
            <w:bottom w:val="none" w:sz="0" w:space="0" w:color="auto"/>
            <w:right w:val="none" w:sz="0" w:space="0" w:color="auto"/>
          </w:divBdr>
        </w:div>
        <w:div w:id="158934625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2614875">
      <w:bodyDiv w:val="1"/>
      <w:marLeft w:val="0"/>
      <w:marRight w:val="0"/>
      <w:marTop w:val="0"/>
      <w:marBottom w:val="0"/>
      <w:divBdr>
        <w:top w:val="none" w:sz="0" w:space="0" w:color="auto"/>
        <w:left w:val="none" w:sz="0" w:space="0" w:color="auto"/>
        <w:bottom w:val="none" w:sz="0" w:space="0" w:color="auto"/>
        <w:right w:val="none" w:sz="0" w:space="0" w:color="auto"/>
      </w:divBdr>
      <w:divsChild>
        <w:div w:id="80182357">
          <w:marLeft w:val="576"/>
          <w:marRight w:val="0"/>
          <w:marTop w:val="120"/>
          <w:marBottom w:val="0"/>
          <w:divBdr>
            <w:top w:val="none" w:sz="0" w:space="0" w:color="auto"/>
            <w:left w:val="none" w:sz="0" w:space="0" w:color="auto"/>
            <w:bottom w:val="none" w:sz="0" w:space="0" w:color="auto"/>
            <w:right w:val="none" w:sz="0" w:space="0" w:color="auto"/>
          </w:divBdr>
        </w:div>
        <w:div w:id="1842040938">
          <w:marLeft w:val="576"/>
          <w:marRight w:val="0"/>
          <w:marTop w:val="120"/>
          <w:marBottom w:val="0"/>
          <w:divBdr>
            <w:top w:val="none" w:sz="0" w:space="0" w:color="auto"/>
            <w:left w:val="none" w:sz="0" w:space="0" w:color="auto"/>
            <w:bottom w:val="none" w:sz="0" w:space="0" w:color="auto"/>
            <w:right w:val="none" w:sz="0" w:space="0" w:color="auto"/>
          </w:divBdr>
        </w:div>
        <w:div w:id="171455888">
          <w:marLeft w:val="576"/>
          <w:marRight w:val="0"/>
          <w:marTop w:val="120"/>
          <w:marBottom w:val="0"/>
          <w:divBdr>
            <w:top w:val="none" w:sz="0" w:space="0" w:color="auto"/>
            <w:left w:val="none" w:sz="0" w:space="0" w:color="auto"/>
            <w:bottom w:val="none" w:sz="0" w:space="0" w:color="auto"/>
            <w:right w:val="none" w:sz="0" w:space="0" w:color="auto"/>
          </w:divBdr>
        </w:div>
        <w:div w:id="151926972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670857">
      <w:bodyDiv w:val="1"/>
      <w:marLeft w:val="0"/>
      <w:marRight w:val="0"/>
      <w:marTop w:val="0"/>
      <w:marBottom w:val="0"/>
      <w:divBdr>
        <w:top w:val="none" w:sz="0" w:space="0" w:color="auto"/>
        <w:left w:val="none" w:sz="0" w:space="0" w:color="auto"/>
        <w:bottom w:val="none" w:sz="0" w:space="0" w:color="auto"/>
        <w:right w:val="none" w:sz="0" w:space="0" w:color="auto"/>
      </w:divBdr>
      <w:divsChild>
        <w:div w:id="364251799">
          <w:marLeft w:val="576"/>
          <w:marRight w:val="0"/>
          <w:marTop w:val="120"/>
          <w:marBottom w:val="0"/>
          <w:divBdr>
            <w:top w:val="none" w:sz="0" w:space="0" w:color="auto"/>
            <w:left w:val="none" w:sz="0" w:space="0" w:color="auto"/>
            <w:bottom w:val="none" w:sz="0" w:space="0" w:color="auto"/>
            <w:right w:val="none" w:sz="0" w:space="0" w:color="auto"/>
          </w:divBdr>
        </w:div>
        <w:div w:id="1287656783">
          <w:marLeft w:val="576"/>
          <w:marRight w:val="0"/>
          <w:marTop w:val="120"/>
          <w:marBottom w:val="0"/>
          <w:divBdr>
            <w:top w:val="none" w:sz="0" w:space="0" w:color="auto"/>
            <w:left w:val="none" w:sz="0" w:space="0" w:color="auto"/>
            <w:bottom w:val="none" w:sz="0" w:space="0" w:color="auto"/>
            <w:right w:val="none" w:sz="0" w:space="0" w:color="auto"/>
          </w:divBdr>
        </w:div>
        <w:div w:id="1951471048">
          <w:marLeft w:val="576"/>
          <w:marRight w:val="0"/>
          <w:marTop w:val="120"/>
          <w:marBottom w:val="0"/>
          <w:divBdr>
            <w:top w:val="none" w:sz="0" w:space="0" w:color="auto"/>
            <w:left w:val="none" w:sz="0" w:space="0" w:color="auto"/>
            <w:bottom w:val="none" w:sz="0" w:space="0" w:color="auto"/>
            <w:right w:val="none" w:sz="0" w:space="0" w:color="auto"/>
          </w:divBdr>
        </w:div>
        <w:div w:id="50405140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331080">
      <w:bodyDiv w:val="1"/>
      <w:marLeft w:val="0"/>
      <w:marRight w:val="0"/>
      <w:marTop w:val="0"/>
      <w:marBottom w:val="0"/>
      <w:divBdr>
        <w:top w:val="none" w:sz="0" w:space="0" w:color="auto"/>
        <w:left w:val="none" w:sz="0" w:space="0" w:color="auto"/>
        <w:bottom w:val="none" w:sz="0" w:space="0" w:color="auto"/>
        <w:right w:val="none" w:sz="0" w:space="0" w:color="auto"/>
      </w:divBdr>
      <w:divsChild>
        <w:div w:id="86117949">
          <w:marLeft w:val="576"/>
          <w:marRight w:val="0"/>
          <w:marTop w:val="120"/>
          <w:marBottom w:val="0"/>
          <w:divBdr>
            <w:top w:val="none" w:sz="0" w:space="0" w:color="auto"/>
            <w:left w:val="none" w:sz="0" w:space="0" w:color="auto"/>
            <w:bottom w:val="none" w:sz="0" w:space="0" w:color="auto"/>
            <w:right w:val="none" w:sz="0" w:space="0" w:color="auto"/>
          </w:divBdr>
        </w:div>
        <w:div w:id="1493567121">
          <w:marLeft w:val="576"/>
          <w:marRight w:val="0"/>
          <w:marTop w:val="120"/>
          <w:marBottom w:val="0"/>
          <w:divBdr>
            <w:top w:val="none" w:sz="0" w:space="0" w:color="auto"/>
            <w:left w:val="none" w:sz="0" w:space="0" w:color="auto"/>
            <w:bottom w:val="none" w:sz="0" w:space="0" w:color="auto"/>
            <w:right w:val="none" w:sz="0" w:space="0" w:color="auto"/>
          </w:divBdr>
        </w:div>
        <w:div w:id="2124222084">
          <w:marLeft w:val="576"/>
          <w:marRight w:val="0"/>
          <w:marTop w:val="120"/>
          <w:marBottom w:val="0"/>
          <w:divBdr>
            <w:top w:val="none" w:sz="0" w:space="0" w:color="auto"/>
            <w:left w:val="none" w:sz="0" w:space="0" w:color="auto"/>
            <w:bottom w:val="none" w:sz="0" w:space="0" w:color="auto"/>
            <w:right w:val="none" w:sz="0" w:space="0" w:color="auto"/>
          </w:divBdr>
        </w:div>
        <w:div w:id="2005432609">
          <w:marLeft w:val="576"/>
          <w:marRight w:val="0"/>
          <w:marTop w:val="120"/>
          <w:marBottom w:val="0"/>
          <w:divBdr>
            <w:top w:val="none" w:sz="0" w:space="0" w:color="auto"/>
            <w:left w:val="none" w:sz="0" w:space="0" w:color="auto"/>
            <w:bottom w:val="none" w:sz="0" w:space="0" w:color="auto"/>
            <w:right w:val="none" w:sz="0" w:space="0" w:color="auto"/>
          </w:divBdr>
        </w:div>
        <w:div w:id="58661897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7358580">
      <w:bodyDiv w:val="1"/>
      <w:marLeft w:val="0"/>
      <w:marRight w:val="0"/>
      <w:marTop w:val="0"/>
      <w:marBottom w:val="0"/>
      <w:divBdr>
        <w:top w:val="none" w:sz="0" w:space="0" w:color="auto"/>
        <w:left w:val="none" w:sz="0" w:space="0" w:color="auto"/>
        <w:bottom w:val="none" w:sz="0" w:space="0" w:color="auto"/>
        <w:right w:val="none" w:sz="0" w:space="0" w:color="auto"/>
      </w:divBdr>
      <w:divsChild>
        <w:div w:id="224296068">
          <w:marLeft w:val="0"/>
          <w:marRight w:val="0"/>
          <w:marTop w:val="0"/>
          <w:marBottom w:val="0"/>
          <w:divBdr>
            <w:top w:val="none" w:sz="0" w:space="0" w:color="auto"/>
            <w:left w:val="none" w:sz="0" w:space="0" w:color="auto"/>
            <w:bottom w:val="none" w:sz="0" w:space="0" w:color="auto"/>
            <w:right w:val="none" w:sz="0" w:space="0" w:color="auto"/>
          </w:divBdr>
          <w:divsChild>
            <w:div w:id="254486314">
              <w:marLeft w:val="0"/>
              <w:marRight w:val="0"/>
              <w:marTop w:val="0"/>
              <w:marBottom w:val="0"/>
              <w:divBdr>
                <w:top w:val="none" w:sz="0" w:space="0" w:color="auto"/>
                <w:left w:val="none" w:sz="0" w:space="0" w:color="auto"/>
                <w:bottom w:val="none" w:sz="0" w:space="0" w:color="auto"/>
                <w:right w:val="none" w:sz="0" w:space="0" w:color="auto"/>
              </w:divBdr>
              <w:divsChild>
                <w:div w:id="9911667">
                  <w:marLeft w:val="0"/>
                  <w:marRight w:val="0"/>
                  <w:marTop w:val="0"/>
                  <w:marBottom w:val="0"/>
                  <w:divBdr>
                    <w:top w:val="none" w:sz="0" w:space="0" w:color="auto"/>
                    <w:left w:val="none" w:sz="0" w:space="0" w:color="auto"/>
                    <w:bottom w:val="none" w:sz="0" w:space="0" w:color="auto"/>
                    <w:right w:val="none" w:sz="0" w:space="0" w:color="auto"/>
                  </w:divBdr>
                  <w:divsChild>
                    <w:div w:id="1872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2021-06-12T09:31:00Z</dcterms:modified>
</cp:coreProperties>
</file>