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D56E1" w:rsidRDefault="000D56E1" w:rsidP="000D56E1">
      <w:pPr>
        <w:spacing w:line="360" w:lineRule="auto"/>
        <w:jc w:val="center"/>
        <w:rPr>
          <w:rFonts w:ascii="Times New Roman" w:hAnsi="Times New Roman" w:cs="Times New Roman"/>
          <w:b/>
          <w:sz w:val="48"/>
          <w:szCs w:val="48"/>
        </w:rPr>
      </w:pPr>
      <w:r w:rsidRPr="000D56E1">
        <w:rPr>
          <w:rFonts w:ascii="Times New Roman" w:hAnsi="Times New Roman" w:cs="Times New Roman"/>
          <w:b/>
          <w:sz w:val="48"/>
          <w:szCs w:val="48"/>
        </w:rPr>
        <w:t>Broadband Microwave Absorption Properties of a Frequency-Selective Surface Embedded in a Patterned Honeycomb Absorber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A2948" w:rsidRPr="00CA2948" w:rsidRDefault="00CA2948" w:rsidP="00CA294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A2948">
        <w:rPr>
          <w:rFonts w:ascii="Times New Roman" w:eastAsia="Times New Roman" w:hAnsi="Times New Roman" w:cs="Times New Roman"/>
          <w:color w:val="333333"/>
          <w:sz w:val="32"/>
          <w:szCs w:val="32"/>
          <w:lang w:val="en-IN" w:eastAsia="en-IN" w:bidi="ta-IN"/>
        </w:rPr>
        <w:t>In this article, a patterned honeycomb absorber (PHA) with an embedded frequency-selective surface (FSS) was proposed for broadband applications. The impedance of the FSS embedded in a homogeneous honeycomb absorber (HA) was first analyzed, which suggested that directly combining an FSS with a homogeneous HA was unreliable. Subsequently, a PHA was developed to adjust the input impedance. Using the PHA, an FSS embedded in patterned honeycomb absorber structure with a wide absorption band was developed. The consistency between the simulated and measured results verifies the analysis and design principle. The proposed absorber may be very suitable for various microwave applications owing to its low cost, lightweight, high strength, and environmental friendliness.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2759C" w:rsidRDefault="00FD6B2B" w:rsidP="00E2759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2759C">
        <w:rPr>
          <w:rFonts w:ascii="Times New Roman" w:hAnsi="Times New Roman" w:cs="Times New Roman"/>
          <w:sz w:val="32"/>
          <w:szCs w:val="32"/>
          <w:lang w:val="en-IN"/>
        </w:rPr>
        <w:t>In this paper, the physical model of electrically thin w</w:t>
      </w:r>
      <w:r w:rsidRPr="00E2759C">
        <w:rPr>
          <w:rFonts w:ascii="Times New Roman" w:hAnsi="Times New Roman" w:cs="Times New Roman"/>
          <w:sz w:val="32"/>
          <w:szCs w:val="32"/>
          <w:lang w:val="en-IN"/>
        </w:rPr>
        <w:t>eakly conductive film with intrinsic surface impedance is established, indicating that the imaginary part of high surface impedance is non-negligible at microwave frequencies.</w:t>
      </w:r>
    </w:p>
    <w:p w:rsidR="00000000" w:rsidRPr="00E2759C" w:rsidRDefault="00FD6B2B" w:rsidP="00E2759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2759C">
        <w:rPr>
          <w:rFonts w:ascii="Times New Roman" w:hAnsi="Times New Roman" w:cs="Times New Roman"/>
          <w:sz w:val="32"/>
          <w:szCs w:val="32"/>
          <w:lang w:val="en-IN"/>
        </w:rPr>
        <w:t xml:space="preserve">The </w:t>
      </w:r>
      <w:r w:rsidRPr="00E2759C">
        <w:rPr>
          <w:rFonts w:ascii="Times New Roman" w:hAnsi="Times New Roman" w:cs="Times New Roman"/>
          <w:sz w:val="32"/>
          <w:szCs w:val="32"/>
          <w:lang w:val="en-IN"/>
        </w:rPr>
        <w:t xml:space="preserve">measurement is provided to verify the validity of the equivalent relationship and the reliability of the full-wave model. </w:t>
      </w:r>
    </w:p>
    <w:p w:rsidR="00000000" w:rsidRPr="00E2759C" w:rsidRDefault="00FD6B2B" w:rsidP="00E2759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2759C">
        <w:rPr>
          <w:rFonts w:ascii="Times New Roman" w:hAnsi="Times New Roman" w:cs="Times New Roman"/>
          <w:sz w:val="32"/>
          <w:szCs w:val="32"/>
          <w:lang w:val="en-IN"/>
        </w:rPr>
        <w:t>This study provides a new way to reduce the thickness of absorber, exhibiting promising potential for stealth technique.</w:t>
      </w:r>
    </w:p>
    <w:p w:rsidR="00000000" w:rsidRPr="00E2759C" w:rsidRDefault="00FD6B2B" w:rsidP="00E2759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2759C">
        <w:rPr>
          <w:rFonts w:ascii="Times New Roman" w:hAnsi="Times New Roman" w:cs="Times New Roman"/>
          <w:sz w:val="32"/>
          <w:szCs w:val="32"/>
          <w:lang w:val="en-IN"/>
        </w:rPr>
        <w:t xml:space="preserve"> In order </w:t>
      </w:r>
      <w:r w:rsidRPr="00E2759C">
        <w:rPr>
          <w:rFonts w:ascii="Times New Roman" w:hAnsi="Times New Roman" w:cs="Times New Roman"/>
          <w:sz w:val="32"/>
          <w:szCs w:val="32"/>
          <w:lang w:val="en-IN"/>
        </w:rPr>
        <w:t>to further increase the bandwidth and reduce the thickness, Circuit Analog (CA) absorber have been extensively studied.</w:t>
      </w:r>
    </w:p>
    <w:p w:rsidR="00000000" w:rsidRPr="00E2759C" w:rsidRDefault="00FD6B2B" w:rsidP="00E2759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2759C">
        <w:rPr>
          <w:rFonts w:ascii="Times New Roman" w:hAnsi="Times New Roman" w:cs="Times New Roman"/>
          <w:sz w:val="32"/>
          <w:szCs w:val="32"/>
          <w:lang w:val="en-IN"/>
        </w:rPr>
        <w:t> In the design of patterned lossy FSSs, researchers have conducted an in-depth study of equivalent circuits with different topologies a</w:t>
      </w:r>
      <w:r w:rsidRPr="00E2759C">
        <w:rPr>
          <w:rFonts w:ascii="Times New Roman" w:hAnsi="Times New Roman" w:cs="Times New Roman"/>
          <w:sz w:val="32"/>
          <w:szCs w:val="32"/>
          <w:lang w:val="en-IN"/>
        </w:rPr>
        <w:t>nd their equivalent impedance characteristics.</w:t>
      </w:r>
      <w:r w:rsidRPr="00E2759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2759C" w:rsidRDefault="00FD6B2B" w:rsidP="00E2759C">
      <w:pPr>
        <w:numPr>
          <w:ilvl w:val="0"/>
          <w:numId w:val="45"/>
        </w:numPr>
        <w:spacing w:line="360" w:lineRule="auto"/>
        <w:jc w:val="both"/>
        <w:rPr>
          <w:rFonts w:ascii="Times New Roman" w:hAnsi="Times New Roman" w:cs="Times New Roman"/>
          <w:bCs/>
          <w:sz w:val="32"/>
          <w:szCs w:val="32"/>
          <w:lang w:val="en-IN"/>
        </w:rPr>
      </w:pPr>
      <w:r w:rsidRPr="00E2759C">
        <w:rPr>
          <w:rFonts w:ascii="Times New Roman" w:hAnsi="Times New Roman" w:cs="Times New Roman"/>
          <w:bCs/>
          <w:sz w:val="32"/>
          <w:szCs w:val="32"/>
          <w:lang w:val="en-IN"/>
        </w:rPr>
        <w:t>These aforementioned problems force the designer to seek an alternative method for designing the ultra-wideband absorbers.</w:t>
      </w:r>
    </w:p>
    <w:p w:rsidR="00000000" w:rsidRPr="00E2759C" w:rsidRDefault="00FD6B2B" w:rsidP="00E2759C">
      <w:pPr>
        <w:numPr>
          <w:ilvl w:val="0"/>
          <w:numId w:val="45"/>
        </w:numPr>
        <w:spacing w:line="360" w:lineRule="auto"/>
        <w:jc w:val="both"/>
        <w:rPr>
          <w:rFonts w:ascii="Times New Roman" w:hAnsi="Times New Roman" w:cs="Times New Roman"/>
          <w:bCs/>
          <w:sz w:val="32"/>
          <w:szCs w:val="32"/>
          <w:lang w:val="en-IN"/>
        </w:rPr>
      </w:pPr>
      <w:r w:rsidRPr="00E2759C">
        <w:rPr>
          <w:rFonts w:ascii="Times New Roman" w:hAnsi="Times New Roman" w:cs="Times New Roman"/>
          <w:bCs/>
          <w:sz w:val="32"/>
          <w:szCs w:val="32"/>
          <w:lang w:val="en-IN"/>
        </w:rPr>
        <w:t xml:space="preserve">This is the most challenging problem in using conventional resonating FSS elements </w:t>
      </w:r>
      <w:r w:rsidRPr="00E2759C">
        <w:rPr>
          <w:rFonts w:ascii="Times New Roman" w:hAnsi="Times New Roman" w:cs="Times New Roman"/>
          <w:bCs/>
          <w:sz w:val="32"/>
          <w:szCs w:val="32"/>
          <w:lang w:val="en-IN"/>
        </w:rPr>
        <w:t>for designing of UWB absorbers.</w:t>
      </w:r>
    </w:p>
    <w:p w:rsidR="00000000" w:rsidRPr="00E2759C" w:rsidRDefault="00FD6B2B" w:rsidP="00E2759C">
      <w:pPr>
        <w:numPr>
          <w:ilvl w:val="0"/>
          <w:numId w:val="45"/>
        </w:numPr>
        <w:spacing w:line="360" w:lineRule="auto"/>
        <w:jc w:val="both"/>
        <w:rPr>
          <w:rFonts w:ascii="Times New Roman" w:hAnsi="Times New Roman" w:cs="Times New Roman"/>
          <w:bCs/>
          <w:sz w:val="32"/>
          <w:szCs w:val="32"/>
          <w:lang w:val="en-IN"/>
        </w:rPr>
      </w:pPr>
      <w:r w:rsidRPr="00E2759C">
        <w:rPr>
          <w:rFonts w:ascii="Times New Roman" w:hAnsi="Times New Roman" w:cs="Times New Roman"/>
          <w:bCs/>
          <w:sz w:val="32"/>
          <w:szCs w:val="32"/>
          <w:lang w:val="en-IN"/>
        </w:rPr>
        <w:t>Other problems related to resonant elements are the harmonics of the fundamental resonance and the antiresonant frequencies which show their effects when the bandwidth becomes sufficiently large.</w:t>
      </w:r>
    </w:p>
    <w:p w:rsidR="00000000" w:rsidRPr="00E2759C" w:rsidRDefault="00FD6B2B" w:rsidP="00E2759C">
      <w:pPr>
        <w:numPr>
          <w:ilvl w:val="0"/>
          <w:numId w:val="45"/>
        </w:numPr>
        <w:spacing w:line="360" w:lineRule="auto"/>
        <w:jc w:val="both"/>
        <w:rPr>
          <w:rFonts w:ascii="Times New Roman" w:hAnsi="Times New Roman" w:cs="Times New Roman"/>
          <w:bCs/>
          <w:sz w:val="32"/>
          <w:szCs w:val="32"/>
          <w:lang w:val="en-IN"/>
        </w:rPr>
      </w:pPr>
      <w:r w:rsidRPr="00E2759C">
        <w:rPr>
          <w:rFonts w:ascii="Times New Roman" w:hAnsi="Times New Roman" w:cs="Times New Roman"/>
          <w:bCs/>
          <w:sz w:val="32"/>
          <w:szCs w:val="32"/>
          <w:lang w:val="en-IN"/>
        </w:rPr>
        <w:lastRenderedPageBreak/>
        <w:t>with a few numbers of resi</w:t>
      </w:r>
      <w:r w:rsidRPr="00E2759C">
        <w:rPr>
          <w:rFonts w:ascii="Times New Roman" w:hAnsi="Times New Roman" w:cs="Times New Roman"/>
          <w:bCs/>
          <w:sz w:val="32"/>
          <w:szCs w:val="32"/>
          <w:lang w:val="en-IN"/>
        </w:rPr>
        <w:t>stive FSS layers is a challenging problem. Resonating FSSs such as cross and loop elements, common in designing moderate bandwidth absorbers, are not suitable for this application. The first problem is selecting the proper dimensions for the resonant eleme</w:t>
      </w:r>
      <w:r w:rsidRPr="00E2759C">
        <w:rPr>
          <w:rFonts w:ascii="Times New Roman" w:hAnsi="Times New Roman" w:cs="Times New Roman"/>
          <w:bCs/>
          <w:sz w:val="32"/>
          <w:szCs w:val="32"/>
          <w:lang w:val="en-IN"/>
        </w:rPr>
        <w:t>nts.</w:t>
      </w:r>
    </w:p>
    <w:p w:rsidR="000B33B0" w:rsidRPr="00E2759C" w:rsidRDefault="006A300A" w:rsidP="00E2759C">
      <w:pPr>
        <w:spacing w:line="360" w:lineRule="auto"/>
        <w:jc w:val="both"/>
        <w:rPr>
          <w:rFonts w:ascii="Times New Roman" w:eastAsia="Times New Roman" w:hAnsi="Times New Roman" w:cs="Times New Roman"/>
          <w:sz w:val="32"/>
          <w:szCs w:val="32"/>
        </w:rPr>
      </w:pPr>
      <w:r w:rsidRPr="00E2759C">
        <w:rPr>
          <w:rFonts w:ascii="Times New Roman" w:hAnsi="Times New Roman" w:cs="Times New Roman"/>
          <w:b/>
          <w:sz w:val="36"/>
          <w:szCs w:val="36"/>
        </w:rPr>
        <w:t xml:space="preserve">2.2. PROPOSED </w:t>
      </w:r>
      <w:r w:rsidR="000B33B0" w:rsidRPr="00E2759C">
        <w:rPr>
          <w:rFonts w:ascii="Times New Roman" w:hAnsi="Times New Roman" w:cs="Times New Roman"/>
          <w:b/>
          <w:sz w:val="36"/>
          <w:szCs w:val="36"/>
        </w:rPr>
        <w:t xml:space="preserve">SYSTEM </w:t>
      </w:r>
    </w:p>
    <w:p w:rsidR="00E2759C" w:rsidRPr="00E2759C" w:rsidRDefault="00E2759C" w:rsidP="00E2759C">
      <w:pPr>
        <w:pStyle w:val="NormalWeb"/>
        <w:numPr>
          <w:ilvl w:val="0"/>
          <w:numId w:val="46"/>
        </w:numPr>
        <w:spacing w:before="0" w:beforeAutospacing="0" w:after="0" w:afterAutospacing="0" w:line="360" w:lineRule="auto"/>
        <w:ind w:left="142" w:firstLine="0"/>
        <w:jc w:val="both"/>
        <w:rPr>
          <w:sz w:val="32"/>
          <w:szCs w:val="32"/>
        </w:rPr>
      </w:pPr>
      <w:r w:rsidRPr="00E2759C">
        <w:rPr>
          <w:sz w:val="32"/>
          <w:szCs w:val="32"/>
        </w:rPr>
        <w:t>The proposed ultra-thin absorber can provide −10 dB reduction over the frequency range of 4.5–13.3 GHz. </w:t>
      </w:r>
    </w:p>
    <w:p w:rsidR="00E2759C" w:rsidRPr="00E2759C" w:rsidRDefault="00E2759C" w:rsidP="00E2759C">
      <w:pPr>
        <w:pStyle w:val="NormalWeb"/>
        <w:numPr>
          <w:ilvl w:val="0"/>
          <w:numId w:val="46"/>
        </w:numPr>
        <w:spacing w:before="0" w:beforeAutospacing="0" w:after="0" w:afterAutospacing="0" w:line="360" w:lineRule="auto"/>
        <w:ind w:left="142" w:firstLine="0"/>
        <w:jc w:val="both"/>
        <w:rPr>
          <w:sz w:val="32"/>
          <w:szCs w:val="32"/>
        </w:rPr>
      </w:pPr>
      <w:r w:rsidRPr="00E2759C">
        <w:rPr>
          <w:sz w:val="32"/>
          <w:szCs w:val="32"/>
        </w:rPr>
        <w:t xml:space="preserve">Taking advantage of the imaginary part of intrinsic surface impedance, the thickness is further reduced by introducing a patch pattern, on which a double ring structure is introduced to expand the low-frequency absorption performance. </w:t>
      </w:r>
    </w:p>
    <w:p w:rsidR="00E2759C" w:rsidRPr="00E2759C" w:rsidRDefault="00E2759C" w:rsidP="00E2759C">
      <w:pPr>
        <w:pStyle w:val="NormalWeb"/>
        <w:numPr>
          <w:ilvl w:val="0"/>
          <w:numId w:val="46"/>
        </w:numPr>
        <w:spacing w:before="0" w:beforeAutospacing="0" w:after="0" w:afterAutospacing="0" w:line="360" w:lineRule="auto"/>
        <w:ind w:left="142" w:firstLine="0"/>
        <w:jc w:val="both"/>
        <w:rPr>
          <w:sz w:val="32"/>
          <w:szCs w:val="32"/>
        </w:rPr>
      </w:pPr>
      <w:r w:rsidRPr="00E2759C">
        <w:rPr>
          <w:sz w:val="32"/>
          <w:szCs w:val="32"/>
        </w:rPr>
        <w:t xml:space="preserve">The fully printed single-layer double-side ultra-thin absorber is proposeded. </w:t>
      </w:r>
    </w:p>
    <w:p w:rsidR="006A300A" w:rsidRPr="00E2759C" w:rsidRDefault="00E2759C" w:rsidP="00E53AA4">
      <w:pPr>
        <w:pStyle w:val="NormalWeb"/>
        <w:numPr>
          <w:ilvl w:val="0"/>
          <w:numId w:val="46"/>
        </w:numPr>
        <w:spacing w:before="0" w:beforeAutospacing="0" w:after="0" w:afterAutospacing="0" w:line="360" w:lineRule="auto"/>
        <w:ind w:left="142" w:firstLine="0"/>
        <w:jc w:val="both"/>
        <w:rPr>
          <w:sz w:val="32"/>
          <w:szCs w:val="32"/>
        </w:rPr>
      </w:pPr>
      <w:r w:rsidRPr="00E2759C">
        <w:rPr>
          <w:sz w:val="32"/>
          <w:szCs w:val="32"/>
        </w:rPr>
        <w:t>The −10 dB absorption bandwidth is from 4.5 GHz to 13.3 GHz and total thickness is 4.05 mm, which is close to the theoretical limit of lowest operating frequency thickness: </w:t>
      </w:r>
      <w:r w:rsidRPr="00E2759C">
        <w:rPr>
          <w:rFonts w:ascii="Cambria Math" w:hAnsi="Cambria Math" w:cs="Cambria Math"/>
          <w:sz w:val="32"/>
          <w:szCs w:val="32"/>
        </w:rPr>
        <w:t>𝑑</w:t>
      </w:r>
      <w:r w:rsidRPr="00E2759C">
        <w:rPr>
          <w:sz w:val="32"/>
          <w:szCs w:val="32"/>
        </w:rPr>
        <w:t>≥</w:t>
      </w:r>
      <w:r w:rsidRPr="00E2759C">
        <w:rPr>
          <w:rFonts w:ascii="Cambria Math" w:hAnsi="Cambria Math" w:cs="Cambria Math"/>
          <w:sz w:val="32"/>
          <w:szCs w:val="32"/>
        </w:rPr>
        <w:t>𝜆</w:t>
      </w:r>
      <w:r w:rsidRPr="00E2759C">
        <w:rPr>
          <w:sz w:val="32"/>
          <w:szCs w:val="32"/>
        </w:rPr>
        <w:t>max/17.2d≥λmax/17.2</w:t>
      </w:r>
      <w:r w:rsidRPr="00E2759C">
        <w:rPr>
          <w:sz w:val="32"/>
          <w:szCs w:val="32"/>
        </w:rPr>
        <w:br/>
      </w:r>
      <w:r w:rsidR="006A300A" w:rsidRPr="00E2759C">
        <w:rPr>
          <w:b/>
          <w:sz w:val="40"/>
          <w:szCs w:val="40"/>
        </w:rPr>
        <w:t>2.2.1. ADVANTAGES OF PROPOSED SYSTE</w:t>
      </w:r>
      <w:r w:rsidR="000C407B" w:rsidRPr="00E2759C">
        <w:rPr>
          <w:b/>
          <w:sz w:val="40"/>
          <w:szCs w:val="40"/>
        </w:rPr>
        <w:t>M</w:t>
      </w:r>
    </w:p>
    <w:p w:rsidR="00000000" w:rsidRPr="00E2759C" w:rsidRDefault="00FD6B2B" w:rsidP="00E2759C">
      <w:pPr>
        <w:numPr>
          <w:ilvl w:val="0"/>
          <w:numId w:val="46"/>
        </w:numPr>
        <w:autoSpaceDE w:val="0"/>
        <w:autoSpaceDN w:val="0"/>
        <w:adjustRightInd w:val="0"/>
        <w:spacing w:after="0" w:line="360" w:lineRule="auto"/>
        <w:ind w:left="851" w:hanging="284"/>
        <w:jc w:val="both"/>
        <w:rPr>
          <w:rFonts w:ascii="Times New Roman" w:eastAsia="AdvGulliv-R" w:hAnsi="Times New Roman" w:cs="Times New Roman"/>
          <w:bCs/>
          <w:sz w:val="32"/>
          <w:szCs w:val="32"/>
          <w:lang w:val="en-IN"/>
        </w:rPr>
      </w:pPr>
      <w:r w:rsidRPr="00E2759C">
        <w:rPr>
          <w:rFonts w:ascii="Times New Roman" w:eastAsia="AdvGulliv-R" w:hAnsi="Times New Roman" w:cs="Times New Roman"/>
          <w:bCs/>
          <w:sz w:val="32"/>
          <w:szCs w:val="32"/>
          <w:lang w:val="en-IN"/>
        </w:rPr>
        <w:t>A comparison of achievable bandwidth performance for an ultra-thin resonant absorber comprising of air, dielectric or magnetic substrates.</w:t>
      </w:r>
    </w:p>
    <w:p w:rsidR="00000000" w:rsidRPr="00E2759C" w:rsidRDefault="00FD6B2B" w:rsidP="00E2759C">
      <w:pPr>
        <w:numPr>
          <w:ilvl w:val="0"/>
          <w:numId w:val="46"/>
        </w:numPr>
        <w:autoSpaceDE w:val="0"/>
        <w:autoSpaceDN w:val="0"/>
        <w:adjustRightInd w:val="0"/>
        <w:spacing w:after="0" w:line="360" w:lineRule="auto"/>
        <w:ind w:left="851" w:hanging="284"/>
        <w:jc w:val="both"/>
        <w:rPr>
          <w:rFonts w:ascii="Times New Roman" w:eastAsia="AdvGulliv-R" w:hAnsi="Times New Roman" w:cs="Times New Roman"/>
          <w:bCs/>
          <w:sz w:val="32"/>
          <w:szCs w:val="32"/>
          <w:lang w:val="en-IN"/>
        </w:rPr>
      </w:pPr>
      <w:r w:rsidRPr="00E2759C">
        <w:rPr>
          <w:rFonts w:ascii="Times New Roman" w:eastAsia="AdvGulliv-R" w:hAnsi="Times New Roman" w:cs="Times New Roman"/>
          <w:bCs/>
          <w:sz w:val="32"/>
          <w:szCs w:val="32"/>
          <w:lang w:val="en-IN"/>
        </w:rPr>
        <w:t xml:space="preserve">The absorbing structure allows obtaining remarkable performance (-15 dB in the band from </w:t>
      </w:r>
      <w:r w:rsidRPr="00E2759C">
        <w:rPr>
          <w:rFonts w:ascii="Times New Roman" w:eastAsia="AdvGulliv-R" w:hAnsi="Times New Roman" w:cs="Times New Roman"/>
          <w:bCs/>
          <w:sz w:val="32"/>
          <w:szCs w:val="32"/>
          <w:lang w:val="en-IN"/>
        </w:rPr>
        <w:t xml:space="preserve">7 GHz to 20 GHz) with an overall </w:t>
      </w:r>
      <w:r w:rsidRPr="00E2759C">
        <w:rPr>
          <w:rFonts w:ascii="Times New Roman" w:eastAsia="AdvGulliv-R" w:hAnsi="Times New Roman" w:cs="Times New Roman"/>
          <w:bCs/>
          <w:sz w:val="32"/>
          <w:szCs w:val="32"/>
          <w:lang w:val="en-IN"/>
        </w:rPr>
        <w:lastRenderedPageBreak/>
        <w:t xml:space="preserve">thickness of only 5 mm. Commercial Jaumann screens with similar performance are characterized by larger thicknesses. </w:t>
      </w:r>
    </w:p>
    <w:p w:rsidR="00000000" w:rsidRPr="00E2759C" w:rsidRDefault="00FD6B2B" w:rsidP="00E2759C">
      <w:pPr>
        <w:numPr>
          <w:ilvl w:val="0"/>
          <w:numId w:val="46"/>
        </w:numPr>
        <w:autoSpaceDE w:val="0"/>
        <w:autoSpaceDN w:val="0"/>
        <w:adjustRightInd w:val="0"/>
        <w:spacing w:after="0" w:line="360" w:lineRule="auto"/>
        <w:ind w:left="851" w:hanging="284"/>
        <w:jc w:val="both"/>
        <w:rPr>
          <w:rFonts w:ascii="Times New Roman" w:eastAsia="AdvGulliv-R" w:hAnsi="Times New Roman" w:cs="Times New Roman"/>
          <w:bCs/>
          <w:sz w:val="32"/>
          <w:szCs w:val="32"/>
          <w:lang w:val="en-IN"/>
        </w:rPr>
      </w:pPr>
      <w:r w:rsidRPr="00E2759C">
        <w:rPr>
          <w:rFonts w:ascii="Times New Roman" w:eastAsia="AdvGulliv-R" w:hAnsi="Times New Roman" w:cs="Times New Roman"/>
          <w:bCs/>
          <w:sz w:val="32"/>
          <w:szCs w:val="32"/>
          <w:lang w:val="en-IN"/>
        </w:rPr>
        <w:t>The performance of the described absorbers based on resonant FSS structures is acceptable up to 30/40 de</w:t>
      </w:r>
      <w:r w:rsidRPr="00E2759C">
        <w:rPr>
          <w:rFonts w:ascii="Times New Roman" w:eastAsia="AdvGulliv-R" w:hAnsi="Times New Roman" w:cs="Times New Roman"/>
          <w:bCs/>
          <w:sz w:val="32"/>
          <w:szCs w:val="32"/>
          <w:lang w:val="en-IN"/>
        </w:rPr>
        <w:t>grees since they are not optimized for oblique incidence angles.</w:t>
      </w:r>
    </w:p>
    <w:p w:rsidR="00000000" w:rsidRPr="00E2759C" w:rsidRDefault="00FD6B2B" w:rsidP="00E2759C">
      <w:pPr>
        <w:numPr>
          <w:ilvl w:val="0"/>
          <w:numId w:val="46"/>
        </w:numPr>
        <w:autoSpaceDE w:val="0"/>
        <w:autoSpaceDN w:val="0"/>
        <w:adjustRightInd w:val="0"/>
        <w:spacing w:after="0" w:line="360" w:lineRule="auto"/>
        <w:ind w:left="851" w:hanging="284"/>
        <w:jc w:val="both"/>
        <w:rPr>
          <w:rFonts w:ascii="Times New Roman" w:eastAsia="AdvGulliv-R" w:hAnsi="Times New Roman" w:cs="Times New Roman"/>
          <w:bCs/>
          <w:sz w:val="32"/>
          <w:szCs w:val="32"/>
          <w:lang w:val="en-IN"/>
        </w:rPr>
      </w:pPr>
      <w:r w:rsidRPr="00E2759C">
        <w:rPr>
          <w:rFonts w:ascii="Times New Roman" w:eastAsia="AdvGulliv-R" w:hAnsi="Times New Roman" w:cs="Times New Roman"/>
          <w:bCs/>
          <w:sz w:val="32"/>
          <w:szCs w:val="32"/>
          <w:lang w:val="en-IN"/>
        </w:rPr>
        <w:t xml:space="preserve">In order to be able to simulate the electromagnetic properties of the synthesized design for verifying the performance of the obtained absorber, it is required that the periodic layers have </w:t>
      </w:r>
      <w:r w:rsidRPr="00E2759C">
        <w:rPr>
          <w:rFonts w:ascii="Times New Roman" w:eastAsia="AdvGulliv-R" w:hAnsi="Times New Roman" w:cs="Times New Roman"/>
          <w:bCs/>
          <w:sz w:val="32"/>
          <w:szCs w:val="32"/>
          <w:lang w:val="en-IN"/>
        </w:rPr>
        <w:t>commensurate periodicities.</w:t>
      </w:r>
      <w:r w:rsidRPr="00E2759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F4DC2" w:rsidRDefault="008F4DC2" w:rsidP="00E53AA4">
            <w:pPr>
              <w:tabs>
                <w:tab w:val="left" w:pos="720"/>
              </w:tabs>
              <w:spacing w:after="100" w:line="360" w:lineRule="auto"/>
              <w:jc w:val="both"/>
              <w:rPr>
                <w:rFonts w:ascii="Times New Roman" w:hAnsi="Times New Roman" w:cs="Times New Roman"/>
                <w:sz w:val="28"/>
                <w:szCs w:val="28"/>
              </w:rPr>
            </w:pPr>
            <w:r w:rsidRPr="008F4DC2">
              <w:rPr>
                <w:rFonts w:ascii="Times New Roman" w:hAnsi="Times New Roman" w:cs="Times New Roman"/>
                <w:sz w:val="28"/>
                <w:szCs w:val="28"/>
              </w:rPr>
              <w:t>Low RCS patch array antenna with electromagnetic bandgap using a conducting polymer</w:t>
            </w:r>
          </w:p>
        </w:tc>
        <w:tc>
          <w:tcPr>
            <w:tcW w:w="3192" w:type="dxa"/>
          </w:tcPr>
          <w:p w:rsidR="000C407B" w:rsidRPr="008F4DC2" w:rsidRDefault="008F4DC2" w:rsidP="008F4DC2">
            <w:pPr>
              <w:tabs>
                <w:tab w:val="left" w:pos="720"/>
              </w:tabs>
              <w:spacing w:after="100" w:line="360" w:lineRule="auto"/>
              <w:jc w:val="both"/>
              <w:rPr>
                <w:rFonts w:ascii="Times New Roman" w:hAnsi="Times New Roman" w:cs="Times New Roman"/>
                <w:sz w:val="28"/>
                <w:szCs w:val="28"/>
              </w:rPr>
            </w:pPr>
            <w:r w:rsidRPr="008F4DC2">
              <w:rPr>
                <w:rFonts w:ascii="Times New Roman" w:hAnsi="Times New Roman" w:cs="Times New Roman"/>
                <w:sz w:val="28"/>
                <w:szCs w:val="28"/>
              </w:rPr>
              <w:t xml:space="preserve">H.-K. Jang, J.-H. Shin, and C.-G. Kim, </w:t>
            </w:r>
          </w:p>
        </w:tc>
        <w:tc>
          <w:tcPr>
            <w:tcW w:w="3192" w:type="dxa"/>
          </w:tcPr>
          <w:p w:rsidR="000C407B" w:rsidRPr="008F4DC2" w:rsidRDefault="008F4DC2" w:rsidP="00E53AA4">
            <w:pPr>
              <w:tabs>
                <w:tab w:val="left" w:pos="720"/>
              </w:tabs>
              <w:spacing w:after="100" w:line="360" w:lineRule="auto"/>
              <w:jc w:val="both"/>
              <w:rPr>
                <w:rFonts w:ascii="Times New Roman" w:hAnsi="Times New Roman" w:cs="Times New Roman"/>
                <w:sz w:val="28"/>
                <w:szCs w:val="28"/>
              </w:rPr>
            </w:pPr>
            <w:r w:rsidRPr="008F4DC2">
              <w:rPr>
                <w:rFonts w:ascii="Times New Roman" w:hAnsi="Times New Roman" w:cs="Times New Roman"/>
                <w:color w:val="333333"/>
                <w:sz w:val="28"/>
                <w:szCs w:val="28"/>
                <w:shd w:val="clear" w:color="auto" w:fill="FFFFFF"/>
              </w:rPr>
              <w:t>This paper provides a radar absorbing method to reduce the radar cross section of the patch array antennas without any loss of antenna performances.</w:t>
            </w:r>
          </w:p>
        </w:tc>
      </w:tr>
      <w:tr w:rsidR="000C407B" w:rsidTr="000C407B">
        <w:trPr>
          <w:trHeight w:val="2942"/>
        </w:trPr>
        <w:tc>
          <w:tcPr>
            <w:tcW w:w="3192" w:type="dxa"/>
          </w:tcPr>
          <w:p w:rsidR="000C407B" w:rsidRPr="008F4DC2" w:rsidRDefault="008F4DC2" w:rsidP="00E53AA4">
            <w:pPr>
              <w:tabs>
                <w:tab w:val="left" w:pos="720"/>
              </w:tabs>
              <w:spacing w:after="100" w:line="360" w:lineRule="auto"/>
              <w:jc w:val="both"/>
              <w:rPr>
                <w:rFonts w:ascii="Times New Roman" w:hAnsi="Times New Roman" w:cs="Times New Roman"/>
                <w:sz w:val="28"/>
                <w:szCs w:val="28"/>
              </w:rPr>
            </w:pPr>
            <w:r w:rsidRPr="008F4DC2">
              <w:rPr>
                <w:rFonts w:ascii="Times New Roman" w:hAnsi="Times New Roman" w:cs="Times New Roman"/>
                <w:sz w:val="28"/>
                <w:szCs w:val="28"/>
              </w:rPr>
              <w:t>A frequency selective radome with wideband absorbing properties</w:t>
            </w:r>
          </w:p>
        </w:tc>
        <w:tc>
          <w:tcPr>
            <w:tcW w:w="3192" w:type="dxa"/>
          </w:tcPr>
          <w:p w:rsidR="000C407B" w:rsidRPr="008F4DC2" w:rsidRDefault="008F4DC2" w:rsidP="008F4DC2">
            <w:pPr>
              <w:tabs>
                <w:tab w:val="left" w:pos="720"/>
              </w:tabs>
              <w:spacing w:after="100" w:line="360" w:lineRule="auto"/>
              <w:jc w:val="both"/>
              <w:rPr>
                <w:rFonts w:ascii="Times New Roman" w:hAnsi="Times New Roman" w:cs="Times New Roman"/>
                <w:sz w:val="28"/>
                <w:szCs w:val="28"/>
              </w:rPr>
            </w:pPr>
            <w:r w:rsidRPr="008F4DC2">
              <w:rPr>
                <w:rFonts w:ascii="Times New Roman" w:hAnsi="Times New Roman" w:cs="Times New Roman"/>
                <w:sz w:val="28"/>
                <w:szCs w:val="28"/>
              </w:rPr>
              <w:t xml:space="preserve">F. Costa and A. Monorchio, </w:t>
            </w:r>
          </w:p>
        </w:tc>
        <w:tc>
          <w:tcPr>
            <w:tcW w:w="3192" w:type="dxa"/>
          </w:tcPr>
          <w:p w:rsidR="000C407B" w:rsidRPr="008F4DC2" w:rsidRDefault="008F4DC2" w:rsidP="00E53AA4">
            <w:pPr>
              <w:tabs>
                <w:tab w:val="left" w:pos="720"/>
              </w:tabs>
              <w:spacing w:after="100" w:line="360" w:lineRule="auto"/>
              <w:jc w:val="both"/>
              <w:rPr>
                <w:rFonts w:ascii="Times New Roman" w:hAnsi="Times New Roman" w:cs="Times New Roman"/>
                <w:sz w:val="28"/>
                <w:szCs w:val="28"/>
              </w:rPr>
            </w:pPr>
            <w:r w:rsidRPr="008F4DC2">
              <w:rPr>
                <w:rFonts w:ascii="Times New Roman" w:hAnsi="Times New Roman" w:cs="Times New Roman"/>
                <w:color w:val="333333"/>
                <w:sz w:val="28"/>
                <w:szCs w:val="28"/>
                <w:shd w:val="clear" w:color="auto" w:fill="FFFFFF"/>
              </w:rPr>
              <w:t>The outer absorber reduces the signature of the antenna system when the radome is illuminated by out of band signals.</w:t>
            </w:r>
          </w:p>
        </w:tc>
      </w:tr>
      <w:tr w:rsidR="000C407B" w:rsidTr="000C407B">
        <w:tc>
          <w:tcPr>
            <w:tcW w:w="3192" w:type="dxa"/>
          </w:tcPr>
          <w:p w:rsidR="000C407B" w:rsidRPr="008F4DC2" w:rsidRDefault="008F4DC2" w:rsidP="00E53AA4">
            <w:pPr>
              <w:tabs>
                <w:tab w:val="left" w:pos="720"/>
              </w:tabs>
              <w:spacing w:after="100" w:line="360" w:lineRule="auto"/>
              <w:jc w:val="both"/>
              <w:rPr>
                <w:rFonts w:ascii="Times New Roman" w:hAnsi="Times New Roman" w:cs="Times New Roman"/>
                <w:sz w:val="28"/>
                <w:szCs w:val="28"/>
              </w:rPr>
            </w:pPr>
            <w:r w:rsidRPr="008F4DC2">
              <w:rPr>
                <w:rFonts w:ascii="Times New Roman" w:hAnsi="Times New Roman" w:cs="Times New Roman"/>
                <w:sz w:val="28"/>
                <w:szCs w:val="28"/>
              </w:rPr>
              <w:t xml:space="preserve">A frequency selective absorbing ground plane for lowRCS microstrip </w:t>
            </w:r>
            <w:r w:rsidRPr="008F4DC2">
              <w:rPr>
                <w:rFonts w:ascii="Times New Roman" w:hAnsi="Times New Roman" w:cs="Times New Roman"/>
                <w:sz w:val="28"/>
                <w:szCs w:val="28"/>
              </w:rPr>
              <w:lastRenderedPageBreak/>
              <w:t>antenna arrays</w:t>
            </w:r>
          </w:p>
        </w:tc>
        <w:tc>
          <w:tcPr>
            <w:tcW w:w="3192" w:type="dxa"/>
          </w:tcPr>
          <w:p w:rsidR="000C407B" w:rsidRPr="008F4DC2" w:rsidRDefault="008F4DC2" w:rsidP="008F4DC2">
            <w:pPr>
              <w:tabs>
                <w:tab w:val="left" w:pos="720"/>
              </w:tabs>
              <w:spacing w:after="100" w:line="360" w:lineRule="auto"/>
              <w:jc w:val="both"/>
              <w:rPr>
                <w:rFonts w:ascii="Times New Roman" w:hAnsi="Times New Roman" w:cs="Times New Roman"/>
                <w:sz w:val="28"/>
                <w:szCs w:val="28"/>
              </w:rPr>
            </w:pPr>
            <w:r w:rsidRPr="008F4DC2">
              <w:rPr>
                <w:rFonts w:ascii="Times New Roman" w:hAnsi="Times New Roman" w:cs="Times New Roman"/>
                <w:sz w:val="28"/>
                <w:szCs w:val="28"/>
              </w:rPr>
              <w:lastRenderedPageBreak/>
              <w:t xml:space="preserve">F. Costa, S. Genovesi, and A. Monorchio, </w:t>
            </w:r>
          </w:p>
        </w:tc>
        <w:tc>
          <w:tcPr>
            <w:tcW w:w="3192" w:type="dxa"/>
          </w:tcPr>
          <w:p w:rsidR="000C407B" w:rsidRPr="008F4DC2" w:rsidRDefault="008F4DC2" w:rsidP="00E53AA4">
            <w:pPr>
              <w:tabs>
                <w:tab w:val="left" w:pos="720"/>
              </w:tabs>
              <w:spacing w:after="100" w:line="360" w:lineRule="auto"/>
              <w:jc w:val="both"/>
              <w:rPr>
                <w:rFonts w:ascii="Times New Roman" w:hAnsi="Times New Roman" w:cs="Times New Roman"/>
                <w:sz w:val="28"/>
                <w:szCs w:val="28"/>
              </w:rPr>
            </w:pPr>
            <w:r w:rsidRPr="008F4DC2">
              <w:rPr>
                <w:rFonts w:ascii="Times New Roman" w:hAnsi="Times New Roman" w:cs="Times New Roman"/>
                <w:color w:val="333333"/>
                <w:sz w:val="28"/>
                <w:szCs w:val="28"/>
                <w:shd w:val="clear" w:color="auto" w:fill="FFFFFF"/>
              </w:rPr>
              <w:t xml:space="preserve"> The optimal value of the foam spacer thickness between the FSS ground </w:t>
            </w:r>
            <w:r w:rsidRPr="008F4DC2">
              <w:rPr>
                <w:rFonts w:ascii="Times New Roman" w:hAnsi="Times New Roman" w:cs="Times New Roman"/>
                <w:color w:val="333333"/>
                <w:sz w:val="28"/>
                <w:szCs w:val="28"/>
                <w:shd w:val="clear" w:color="auto" w:fill="FFFFFF"/>
              </w:rPr>
              <w:lastRenderedPageBreak/>
              <w:t>and the absorbing layer is investigated by an efficient equivalent transmission line approach.</w:t>
            </w:r>
          </w:p>
        </w:tc>
      </w:tr>
      <w:tr w:rsidR="000C407B" w:rsidTr="000C407B">
        <w:tc>
          <w:tcPr>
            <w:tcW w:w="3192" w:type="dxa"/>
          </w:tcPr>
          <w:p w:rsidR="000C407B" w:rsidRPr="008F4DC2" w:rsidRDefault="008F4DC2" w:rsidP="00E53AA4">
            <w:pPr>
              <w:tabs>
                <w:tab w:val="left" w:pos="720"/>
              </w:tabs>
              <w:spacing w:after="100" w:line="360" w:lineRule="auto"/>
              <w:jc w:val="both"/>
              <w:rPr>
                <w:rFonts w:ascii="Times New Roman" w:hAnsi="Times New Roman" w:cs="Times New Roman"/>
                <w:sz w:val="28"/>
                <w:szCs w:val="28"/>
              </w:rPr>
            </w:pPr>
            <w:r w:rsidRPr="008F4DC2">
              <w:rPr>
                <w:rFonts w:ascii="Times New Roman" w:hAnsi="Times New Roman" w:cs="Times New Roman"/>
                <w:sz w:val="28"/>
                <w:szCs w:val="28"/>
              </w:rPr>
              <w:lastRenderedPageBreak/>
              <w:t>Lowprofile array with reduced radar cross section by using hybrid frequency selective surfaces</w:t>
            </w:r>
          </w:p>
        </w:tc>
        <w:tc>
          <w:tcPr>
            <w:tcW w:w="3192" w:type="dxa"/>
          </w:tcPr>
          <w:p w:rsidR="000C407B" w:rsidRPr="008F4DC2" w:rsidRDefault="008F4DC2" w:rsidP="008F4DC2">
            <w:pPr>
              <w:tabs>
                <w:tab w:val="left" w:pos="720"/>
              </w:tabs>
              <w:spacing w:after="100" w:line="360" w:lineRule="auto"/>
              <w:jc w:val="both"/>
              <w:rPr>
                <w:rFonts w:ascii="Times New Roman" w:hAnsi="Times New Roman" w:cs="Times New Roman"/>
                <w:sz w:val="28"/>
                <w:szCs w:val="28"/>
              </w:rPr>
            </w:pPr>
            <w:r w:rsidRPr="008F4DC2">
              <w:rPr>
                <w:rFonts w:ascii="Times New Roman" w:hAnsi="Times New Roman" w:cs="Times New Roman"/>
                <w:sz w:val="28"/>
                <w:szCs w:val="28"/>
              </w:rPr>
              <w:t xml:space="preserve">S. Genovesi, F. Costa, and A. Monorchio, </w:t>
            </w:r>
          </w:p>
        </w:tc>
        <w:tc>
          <w:tcPr>
            <w:tcW w:w="3192" w:type="dxa"/>
          </w:tcPr>
          <w:p w:rsidR="000C407B" w:rsidRPr="008F4DC2" w:rsidRDefault="008F4DC2" w:rsidP="00E53AA4">
            <w:pPr>
              <w:tabs>
                <w:tab w:val="left" w:pos="720"/>
              </w:tabs>
              <w:spacing w:after="100" w:line="360" w:lineRule="auto"/>
              <w:jc w:val="both"/>
              <w:rPr>
                <w:rFonts w:ascii="Times New Roman" w:hAnsi="Times New Roman" w:cs="Times New Roman"/>
                <w:sz w:val="28"/>
                <w:szCs w:val="28"/>
              </w:rPr>
            </w:pPr>
            <w:r w:rsidRPr="008F4DC2">
              <w:rPr>
                <w:rFonts w:ascii="Times New Roman" w:hAnsi="Times New Roman" w:cs="Times New Roman"/>
                <w:color w:val="333333"/>
                <w:sz w:val="28"/>
                <w:szCs w:val="28"/>
                <w:shd w:val="clear" w:color="auto" w:fill="FFFFFF"/>
              </w:rPr>
              <w:t>A solution for reducing the radar cross section (RCS) of a microstrip antenna based on the use of frequency selective surfaces (FSSs) is described. </w:t>
            </w:r>
          </w:p>
        </w:tc>
      </w:tr>
    </w:tbl>
    <w:p w:rsidR="00D505C6" w:rsidRDefault="00D505C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CA2948" w:rsidRDefault="00CA2948" w:rsidP="00CA2948">
      <w:pPr>
        <w:pStyle w:val="Heading6"/>
        <w:tabs>
          <w:tab w:val="left" w:pos="2160"/>
        </w:tabs>
        <w:spacing w:line="360" w:lineRule="auto"/>
        <w:rPr>
          <w:rFonts w:ascii="Times New Roman" w:hAnsi="Times New Roman" w:cs="Times New Roman"/>
          <w:b/>
          <w:i w:val="0"/>
          <w:color w:val="auto"/>
          <w:sz w:val="40"/>
          <w:szCs w:val="40"/>
        </w:rPr>
      </w:pPr>
    </w:p>
    <w:p w:rsidR="00CA2948" w:rsidRPr="00CA2948" w:rsidRDefault="00CA2948" w:rsidP="00CA2948"/>
    <w:p w:rsidR="00305BF0" w:rsidRPr="00D81E16" w:rsidRDefault="00305BF0" w:rsidP="00CA294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CA2948" w:rsidRDefault="00405E73" w:rsidP="00E53AA4">
      <w:pPr>
        <w:spacing w:after="0" w:line="360" w:lineRule="auto"/>
        <w:jc w:val="both"/>
        <w:rPr>
          <w:rFonts w:ascii="Times New Roman" w:hAnsi="Times New Roman" w:cs="Times New Roman"/>
          <w:b/>
          <w:sz w:val="40"/>
          <w:szCs w:val="40"/>
        </w:rPr>
      </w:pPr>
      <w:r w:rsidRPr="00CA2948">
        <w:rPr>
          <w:rFonts w:ascii="Times New Roman" w:hAnsi="Times New Roman" w:cs="Times New Roman"/>
          <w:b/>
          <w:sz w:val="40"/>
          <w:szCs w:val="40"/>
        </w:rPr>
        <w:t>SYSTEM ARCHICTURE</w:t>
      </w:r>
    </w:p>
    <w:p w:rsidR="00D81E16" w:rsidRDefault="00D505C6" w:rsidP="00E53AA4">
      <w:pPr>
        <w:spacing w:after="0" w:line="360" w:lineRule="auto"/>
        <w:jc w:val="both"/>
        <w:rPr>
          <w:rFonts w:ascii="Times New Roman" w:hAnsi="Times New Roman" w:cs="Times New Roman"/>
        </w:rPr>
      </w:pPr>
      <w:r w:rsidRPr="00D505C6">
        <w:rPr>
          <w:rFonts w:ascii="Times New Roman" w:hAnsi="Times New Roman" w:cs="Times New Roman"/>
        </w:rPr>
        <w:drawing>
          <wp:inline distT="0" distB="0" distL="0" distR="0">
            <wp:extent cx="5943600" cy="468503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jpg"/>
                    <pic:cNvPicPr>
                      <a:picLocks noGrp="1" noChangeAspect="1" noChangeArrowheads="1"/>
                    </pic:cNvPicPr>
                  </pic:nvPicPr>
                  <pic:blipFill>
                    <a:blip r:embed="rId8"/>
                    <a:srcRect/>
                    <a:stretch>
                      <a:fillRect/>
                    </a:stretch>
                  </pic:blipFill>
                  <pic:spPr bwMode="auto">
                    <a:xfrm>
                      <a:off x="0" y="0"/>
                      <a:ext cx="5943600" cy="4685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505C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CA2948" w:rsidRDefault="00CA2948"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76783" w:rsidRPr="002623AF" w:rsidRDefault="00776783" w:rsidP="00776783">
      <w:pPr>
        <w:pStyle w:val="BodyText"/>
        <w:rPr>
          <w:bCs/>
          <w:iCs/>
          <w:sz w:val="32"/>
          <w:szCs w:val="32"/>
          <w:lang w:val="en-IN"/>
        </w:rPr>
      </w:pPr>
      <w:r w:rsidRPr="002623AF">
        <w:rPr>
          <w:bCs/>
          <w:iCs/>
          <w:sz w:val="32"/>
          <w:szCs w:val="32"/>
          <w:lang w:val="en-IN"/>
        </w:rPr>
        <w:t xml:space="preserve">    Properties of the electrically-thin absorbers synthesized by employing opportunely designed high-impedance surfaces have been discussed in this paper. The differences between an entirely metallic absorber, typically referred to as metamaterial absorber, and HIS absorbers comprising resistive FSSs have been highlighted by referring to a simple transmission line model. It is shown that dielectric losses are predominant for metamaterial absorbers, while ohmic losses have the most influence in cases of resistive losses. Techniques to improve the operating bandwidth or in designing multi-resonant absorbers have been described. The properties and performance of single-layer and multilayer absorbers have also been introduced. Manufacturing procedures of the described absorbing structures have also been presented. Finally, promising applications and open issues have been described.   </w:t>
      </w:r>
      <w:r w:rsidRPr="002623A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623AF" w:rsidRDefault="002623AF" w:rsidP="00E53AA4">
      <w:pPr>
        <w:pStyle w:val="BodyText"/>
        <w:rPr>
          <w:b/>
          <w:iCs/>
          <w:sz w:val="28"/>
          <w:szCs w:val="28"/>
        </w:rPr>
      </w:pPr>
    </w:p>
    <w:p w:rsidR="002623AF" w:rsidRDefault="002623AF" w:rsidP="00E53AA4">
      <w:pPr>
        <w:pStyle w:val="BodyText"/>
        <w:rPr>
          <w:b/>
          <w:iCs/>
          <w:sz w:val="28"/>
          <w:szCs w:val="28"/>
        </w:rPr>
      </w:pPr>
    </w:p>
    <w:p w:rsidR="002623AF" w:rsidRDefault="002623AF" w:rsidP="00E53AA4">
      <w:pPr>
        <w:pStyle w:val="BodyText"/>
        <w:rPr>
          <w:b/>
          <w:iCs/>
          <w:sz w:val="28"/>
          <w:szCs w:val="28"/>
        </w:rPr>
      </w:pPr>
    </w:p>
    <w:p w:rsidR="002623AF" w:rsidRDefault="002623AF" w:rsidP="00E53AA4">
      <w:pPr>
        <w:pStyle w:val="BodyText"/>
        <w:rPr>
          <w:b/>
          <w:iCs/>
          <w:sz w:val="28"/>
          <w:szCs w:val="28"/>
        </w:rPr>
      </w:pPr>
    </w:p>
    <w:p w:rsidR="002623AF" w:rsidRDefault="002623AF" w:rsidP="00E53AA4">
      <w:pPr>
        <w:pStyle w:val="BodyText"/>
        <w:rPr>
          <w:b/>
          <w:iCs/>
          <w:sz w:val="28"/>
          <w:szCs w:val="28"/>
        </w:rPr>
      </w:pPr>
    </w:p>
    <w:p w:rsidR="002623AF" w:rsidRDefault="002623AF" w:rsidP="00E53AA4">
      <w:pPr>
        <w:pStyle w:val="BodyText"/>
        <w:rPr>
          <w:b/>
          <w:iCs/>
          <w:sz w:val="28"/>
          <w:szCs w:val="28"/>
        </w:rPr>
      </w:pPr>
    </w:p>
    <w:p w:rsidR="002623AF" w:rsidRDefault="002623AF" w:rsidP="00E53AA4">
      <w:pPr>
        <w:pStyle w:val="BodyText"/>
        <w:rPr>
          <w:b/>
          <w:iCs/>
          <w:sz w:val="28"/>
          <w:szCs w:val="28"/>
        </w:rPr>
      </w:pPr>
    </w:p>
    <w:p w:rsidR="002623AF" w:rsidRDefault="002623A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623AF" w:rsidRDefault="00FD6B2B" w:rsidP="002623AF">
      <w:pPr>
        <w:pStyle w:val="BodyText"/>
        <w:numPr>
          <w:ilvl w:val="0"/>
          <w:numId w:val="42"/>
        </w:numPr>
        <w:rPr>
          <w:sz w:val="32"/>
          <w:szCs w:val="32"/>
          <w:lang w:val="en-IN"/>
        </w:rPr>
      </w:pPr>
      <w:r w:rsidRPr="002623AF">
        <w:rPr>
          <w:sz w:val="32"/>
          <w:szCs w:val="32"/>
          <w:lang w:val="en-IN"/>
        </w:rPr>
        <w:t xml:space="preserve">[1] H.-K. Jang, J.-H. Shin, and C.-G. Kim, “Low RCS patch array antenna with electromagnetic bandgap using a conducting </w:t>
      </w:r>
      <w:r w:rsidRPr="002623AF">
        <w:rPr>
          <w:sz w:val="32"/>
          <w:szCs w:val="32"/>
          <w:lang w:val="en-IN"/>
        </w:rPr>
        <w:t xml:space="preserve">polymer,” in International Conference on Electromagnetics in Advanced Applications (ICEAA), 2010, 2010, pp. 140–143. </w:t>
      </w:r>
    </w:p>
    <w:p w:rsidR="00000000" w:rsidRPr="002623AF" w:rsidRDefault="00FD6B2B" w:rsidP="002623AF">
      <w:pPr>
        <w:pStyle w:val="BodyText"/>
        <w:numPr>
          <w:ilvl w:val="0"/>
          <w:numId w:val="42"/>
        </w:numPr>
        <w:rPr>
          <w:sz w:val="32"/>
          <w:szCs w:val="32"/>
          <w:lang w:val="en-IN"/>
        </w:rPr>
      </w:pPr>
      <w:r w:rsidRPr="002623AF">
        <w:rPr>
          <w:sz w:val="32"/>
          <w:szCs w:val="32"/>
          <w:lang w:val="en-IN"/>
        </w:rPr>
        <w:t xml:space="preserve">[2] F. Costa and A. Monorchio, “A frequency selective radome with wideband absorbing properties,” IEEE Trans. Antennas Propag., vol. 60, </w:t>
      </w:r>
      <w:r w:rsidRPr="002623AF">
        <w:rPr>
          <w:sz w:val="32"/>
          <w:szCs w:val="32"/>
          <w:lang w:val="en-IN"/>
        </w:rPr>
        <w:t xml:space="preserve">no. 6, pp. 2740– 2747, 2012. </w:t>
      </w:r>
    </w:p>
    <w:p w:rsidR="00000000" w:rsidRPr="002623AF" w:rsidRDefault="00FD6B2B" w:rsidP="002623AF">
      <w:pPr>
        <w:pStyle w:val="BodyText"/>
        <w:numPr>
          <w:ilvl w:val="0"/>
          <w:numId w:val="42"/>
        </w:numPr>
        <w:rPr>
          <w:sz w:val="32"/>
          <w:szCs w:val="32"/>
          <w:lang w:val="en-IN"/>
        </w:rPr>
      </w:pPr>
      <w:r w:rsidRPr="002623AF">
        <w:rPr>
          <w:sz w:val="32"/>
          <w:szCs w:val="32"/>
          <w:lang w:val="en-IN"/>
        </w:rPr>
        <w:t xml:space="preserve">[3] F. Costa, S. Genovesi, and A. Monorchio, “A frequency selective absorbing ground plane for lowRCS microstrip antenna arrays,” Prog. Electromagn. Res., vol. 126, pp. 317–332, 2012. </w:t>
      </w:r>
    </w:p>
    <w:p w:rsidR="00000000" w:rsidRPr="002623AF" w:rsidRDefault="00FD6B2B" w:rsidP="002623AF">
      <w:pPr>
        <w:pStyle w:val="BodyText"/>
        <w:numPr>
          <w:ilvl w:val="0"/>
          <w:numId w:val="42"/>
        </w:numPr>
        <w:rPr>
          <w:sz w:val="32"/>
          <w:szCs w:val="32"/>
          <w:lang w:val="en-IN"/>
        </w:rPr>
      </w:pPr>
      <w:r w:rsidRPr="002623AF">
        <w:rPr>
          <w:sz w:val="32"/>
          <w:szCs w:val="32"/>
          <w:lang w:val="en-IN"/>
        </w:rPr>
        <w:t>[4] S. Genovesi, F. Costa, and A. Monor</w:t>
      </w:r>
      <w:r w:rsidRPr="002623AF">
        <w:rPr>
          <w:sz w:val="32"/>
          <w:szCs w:val="32"/>
          <w:lang w:val="en-IN"/>
        </w:rPr>
        <w:t xml:space="preserve">chio, “Lowprofile array with reduced radar cross section by using hybrid frequency selective surfaces,” IEEE Trans. Antennas Propag., vol. 60, no. 5, pp. 2327–2335, 2012. </w:t>
      </w:r>
    </w:p>
    <w:p w:rsidR="00000000" w:rsidRPr="002623AF" w:rsidRDefault="00FD6B2B" w:rsidP="002623AF">
      <w:pPr>
        <w:pStyle w:val="BodyText"/>
        <w:numPr>
          <w:ilvl w:val="0"/>
          <w:numId w:val="42"/>
        </w:numPr>
        <w:rPr>
          <w:sz w:val="32"/>
          <w:szCs w:val="32"/>
          <w:lang w:val="en-IN"/>
        </w:rPr>
      </w:pPr>
      <w:r w:rsidRPr="002623AF">
        <w:rPr>
          <w:sz w:val="32"/>
          <w:szCs w:val="32"/>
          <w:lang w:val="en-IN"/>
        </w:rPr>
        <w:t>[5] S. Genovesi, F. Costa, and A. Monorchio, “Wideband Radar Cross Section Reductio</w:t>
      </w:r>
      <w:r w:rsidRPr="002623AF">
        <w:rPr>
          <w:sz w:val="32"/>
          <w:szCs w:val="32"/>
          <w:lang w:val="en-IN"/>
        </w:rPr>
        <w:t>n of Slot Antennas Arrays,” IEEE Trans. Antennas Propag., vol. 62, no. 1, pp. 163–173, Jan. 2014.</w:t>
      </w:r>
      <w:r w:rsidRPr="002623AF">
        <w:rPr>
          <w:sz w:val="32"/>
          <w:szCs w:val="32"/>
        </w:rPr>
        <w:t xml:space="preserve"> </w:t>
      </w:r>
    </w:p>
    <w:p w:rsidR="00000000" w:rsidRPr="002623AF" w:rsidRDefault="00FD6B2B" w:rsidP="002623AF">
      <w:pPr>
        <w:pStyle w:val="BodyText"/>
        <w:numPr>
          <w:ilvl w:val="0"/>
          <w:numId w:val="42"/>
        </w:numPr>
        <w:rPr>
          <w:sz w:val="32"/>
          <w:szCs w:val="32"/>
          <w:lang w:val="en-IN"/>
        </w:rPr>
      </w:pPr>
      <w:r w:rsidRPr="002623AF">
        <w:rPr>
          <w:sz w:val="32"/>
          <w:szCs w:val="32"/>
          <w:lang w:val="en-IN"/>
        </w:rPr>
        <w:t xml:space="preserve">[6] D. Weston, Electromagnetic Compatibility: Principles and Applications, Revised and Expanded. CRC Press, 2001. </w:t>
      </w:r>
    </w:p>
    <w:p w:rsidR="00000000" w:rsidRPr="002623AF" w:rsidRDefault="00FD6B2B" w:rsidP="002623AF">
      <w:pPr>
        <w:pStyle w:val="BodyText"/>
        <w:numPr>
          <w:ilvl w:val="0"/>
          <w:numId w:val="42"/>
        </w:numPr>
        <w:rPr>
          <w:sz w:val="32"/>
          <w:szCs w:val="32"/>
          <w:lang w:val="en-IN"/>
        </w:rPr>
      </w:pPr>
      <w:r w:rsidRPr="002623AF">
        <w:rPr>
          <w:sz w:val="32"/>
          <w:szCs w:val="32"/>
          <w:lang w:val="en-IN"/>
        </w:rPr>
        <w:t xml:space="preserve">[7] S. Yagitani, K. Katsuda, M. Nojima, </w:t>
      </w:r>
      <w:r w:rsidRPr="002623AF">
        <w:rPr>
          <w:sz w:val="32"/>
          <w:szCs w:val="32"/>
          <w:lang w:val="en-IN"/>
        </w:rPr>
        <w:t xml:space="preserve">Y. Yoshimura, and H. Sugiura, “Imaging radio-frequency power distributions by an EBG </w:t>
      </w:r>
      <w:r w:rsidRPr="002623AF">
        <w:rPr>
          <w:sz w:val="32"/>
          <w:szCs w:val="32"/>
          <w:lang w:val="en-IN"/>
        </w:rPr>
        <w:lastRenderedPageBreak/>
        <w:t xml:space="preserve">absorber,” IEICE Trans. Commun., vol. 94, no. 8, pp. 2306–2315, 2011. </w:t>
      </w:r>
    </w:p>
    <w:p w:rsidR="00000000" w:rsidRPr="002623AF" w:rsidRDefault="00FD6B2B" w:rsidP="002623AF">
      <w:pPr>
        <w:pStyle w:val="BodyText"/>
        <w:numPr>
          <w:ilvl w:val="0"/>
          <w:numId w:val="42"/>
        </w:numPr>
        <w:rPr>
          <w:sz w:val="32"/>
          <w:szCs w:val="32"/>
          <w:lang w:val="en-IN"/>
        </w:rPr>
      </w:pPr>
      <w:r w:rsidRPr="002623AF">
        <w:rPr>
          <w:sz w:val="32"/>
          <w:szCs w:val="32"/>
          <w:lang w:val="en-IN"/>
        </w:rPr>
        <w:t>[8] B. Blazquez, N. Llombart, D. Cavallo, A. Freni, and A. Neto, “A Rigorous Equivalent Network for</w:t>
      </w:r>
      <w:r w:rsidRPr="002623AF">
        <w:rPr>
          <w:sz w:val="32"/>
          <w:szCs w:val="32"/>
          <w:lang w:val="en-IN"/>
        </w:rPr>
        <w:t xml:space="preserve"> Linearly Polarized THz Absorbers,” IEEE Trans. Antennas Propag., vol. 62, no. 10, pp. 5077–5088, Oct. 2014. </w:t>
      </w:r>
    </w:p>
    <w:p w:rsidR="00000000" w:rsidRPr="002623AF" w:rsidRDefault="00FD6B2B" w:rsidP="002623AF">
      <w:pPr>
        <w:pStyle w:val="BodyText"/>
        <w:numPr>
          <w:ilvl w:val="0"/>
          <w:numId w:val="42"/>
        </w:numPr>
        <w:rPr>
          <w:sz w:val="32"/>
          <w:szCs w:val="32"/>
          <w:lang w:val="en-IN"/>
        </w:rPr>
      </w:pPr>
      <w:r w:rsidRPr="002623AF">
        <w:rPr>
          <w:sz w:val="32"/>
          <w:szCs w:val="32"/>
          <w:lang w:val="en-IN"/>
        </w:rPr>
        <w:t xml:space="preserve">[9] T. Maier and H. Brückl, “Wavelength-tunable microbolometers with metamaterial absorbers,” Opt. Lett., vol. 34, no. 19, pp. 3012–3014, 2009. </w:t>
      </w:r>
    </w:p>
    <w:p w:rsidR="00000000" w:rsidRPr="002623AF" w:rsidRDefault="00FD6B2B" w:rsidP="002623AF">
      <w:pPr>
        <w:pStyle w:val="BodyText"/>
        <w:numPr>
          <w:ilvl w:val="0"/>
          <w:numId w:val="42"/>
        </w:numPr>
        <w:rPr>
          <w:sz w:val="32"/>
          <w:szCs w:val="32"/>
          <w:lang w:val="en-IN"/>
        </w:rPr>
      </w:pPr>
      <w:r w:rsidRPr="002623AF">
        <w:rPr>
          <w:sz w:val="32"/>
          <w:szCs w:val="32"/>
          <w:lang w:val="en-IN"/>
        </w:rPr>
        <w:t xml:space="preserve">[10] S. A. Kuznetsov, A. G. Paulish, A. V. Gelfand, P. A. Lazorskiy, and V. N. Fedorinin, “Bolometric THz-toIR converter for terahertz imaging,” Appl. Phys. Lett., vol. 99, no. 2, p. 023501,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B2B" w:rsidRDefault="00FD6B2B" w:rsidP="003654DF">
      <w:pPr>
        <w:spacing w:after="0" w:line="240" w:lineRule="auto"/>
      </w:pPr>
      <w:r>
        <w:separator/>
      </w:r>
    </w:p>
  </w:endnote>
  <w:endnote w:type="continuationSeparator" w:id="1">
    <w:p w:rsidR="00FD6B2B" w:rsidRDefault="00FD6B2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B2B" w:rsidRDefault="00FD6B2B" w:rsidP="003654DF">
      <w:pPr>
        <w:spacing w:after="0" w:line="240" w:lineRule="auto"/>
      </w:pPr>
      <w:r>
        <w:separator/>
      </w:r>
    </w:p>
  </w:footnote>
  <w:footnote w:type="continuationSeparator" w:id="1">
    <w:p w:rsidR="00FD6B2B" w:rsidRDefault="00FD6B2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0628D">
        <w:pPr>
          <w:pStyle w:val="Header"/>
          <w:jc w:val="right"/>
        </w:pPr>
        <w:fldSimple w:instr=" PAGE   \* MERGEFORMAT ">
          <w:r w:rsidR="00D505C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9F2DC7"/>
    <w:multiLevelType w:val="hybridMultilevel"/>
    <w:tmpl w:val="E1ECD81A"/>
    <w:lvl w:ilvl="0" w:tplc="0D388C74">
      <w:start w:val="1"/>
      <w:numFmt w:val="bullet"/>
      <w:lvlText w:val=""/>
      <w:lvlJc w:val="left"/>
      <w:pPr>
        <w:tabs>
          <w:tab w:val="num" w:pos="720"/>
        </w:tabs>
        <w:ind w:left="720" w:hanging="360"/>
      </w:pPr>
      <w:rPr>
        <w:rFonts w:ascii="Wingdings 2" w:hAnsi="Wingdings 2" w:hint="default"/>
      </w:rPr>
    </w:lvl>
    <w:lvl w:ilvl="1" w:tplc="BB8EC680" w:tentative="1">
      <w:start w:val="1"/>
      <w:numFmt w:val="bullet"/>
      <w:lvlText w:val=""/>
      <w:lvlJc w:val="left"/>
      <w:pPr>
        <w:tabs>
          <w:tab w:val="num" w:pos="1440"/>
        </w:tabs>
        <w:ind w:left="1440" w:hanging="360"/>
      </w:pPr>
      <w:rPr>
        <w:rFonts w:ascii="Wingdings 2" w:hAnsi="Wingdings 2" w:hint="default"/>
      </w:rPr>
    </w:lvl>
    <w:lvl w:ilvl="2" w:tplc="A59E30CE" w:tentative="1">
      <w:start w:val="1"/>
      <w:numFmt w:val="bullet"/>
      <w:lvlText w:val=""/>
      <w:lvlJc w:val="left"/>
      <w:pPr>
        <w:tabs>
          <w:tab w:val="num" w:pos="2160"/>
        </w:tabs>
        <w:ind w:left="2160" w:hanging="360"/>
      </w:pPr>
      <w:rPr>
        <w:rFonts w:ascii="Wingdings 2" w:hAnsi="Wingdings 2" w:hint="default"/>
      </w:rPr>
    </w:lvl>
    <w:lvl w:ilvl="3" w:tplc="96FA6A02" w:tentative="1">
      <w:start w:val="1"/>
      <w:numFmt w:val="bullet"/>
      <w:lvlText w:val=""/>
      <w:lvlJc w:val="left"/>
      <w:pPr>
        <w:tabs>
          <w:tab w:val="num" w:pos="2880"/>
        </w:tabs>
        <w:ind w:left="2880" w:hanging="360"/>
      </w:pPr>
      <w:rPr>
        <w:rFonts w:ascii="Wingdings 2" w:hAnsi="Wingdings 2" w:hint="default"/>
      </w:rPr>
    </w:lvl>
    <w:lvl w:ilvl="4" w:tplc="3E049BAE" w:tentative="1">
      <w:start w:val="1"/>
      <w:numFmt w:val="bullet"/>
      <w:lvlText w:val=""/>
      <w:lvlJc w:val="left"/>
      <w:pPr>
        <w:tabs>
          <w:tab w:val="num" w:pos="3600"/>
        </w:tabs>
        <w:ind w:left="3600" w:hanging="360"/>
      </w:pPr>
      <w:rPr>
        <w:rFonts w:ascii="Wingdings 2" w:hAnsi="Wingdings 2" w:hint="default"/>
      </w:rPr>
    </w:lvl>
    <w:lvl w:ilvl="5" w:tplc="01C41556" w:tentative="1">
      <w:start w:val="1"/>
      <w:numFmt w:val="bullet"/>
      <w:lvlText w:val=""/>
      <w:lvlJc w:val="left"/>
      <w:pPr>
        <w:tabs>
          <w:tab w:val="num" w:pos="4320"/>
        </w:tabs>
        <w:ind w:left="4320" w:hanging="360"/>
      </w:pPr>
      <w:rPr>
        <w:rFonts w:ascii="Wingdings 2" w:hAnsi="Wingdings 2" w:hint="default"/>
      </w:rPr>
    </w:lvl>
    <w:lvl w:ilvl="6" w:tplc="F13068D8" w:tentative="1">
      <w:start w:val="1"/>
      <w:numFmt w:val="bullet"/>
      <w:lvlText w:val=""/>
      <w:lvlJc w:val="left"/>
      <w:pPr>
        <w:tabs>
          <w:tab w:val="num" w:pos="5040"/>
        </w:tabs>
        <w:ind w:left="5040" w:hanging="360"/>
      </w:pPr>
      <w:rPr>
        <w:rFonts w:ascii="Wingdings 2" w:hAnsi="Wingdings 2" w:hint="default"/>
      </w:rPr>
    </w:lvl>
    <w:lvl w:ilvl="7" w:tplc="90AEEE8E" w:tentative="1">
      <w:start w:val="1"/>
      <w:numFmt w:val="bullet"/>
      <w:lvlText w:val=""/>
      <w:lvlJc w:val="left"/>
      <w:pPr>
        <w:tabs>
          <w:tab w:val="num" w:pos="5760"/>
        </w:tabs>
        <w:ind w:left="5760" w:hanging="360"/>
      </w:pPr>
      <w:rPr>
        <w:rFonts w:ascii="Wingdings 2" w:hAnsi="Wingdings 2" w:hint="default"/>
      </w:rPr>
    </w:lvl>
    <w:lvl w:ilvl="8" w:tplc="6B18D1A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B3448B"/>
    <w:multiLevelType w:val="hybridMultilevel"/>
    <w:tmpl w:val="8BD4AFC6"/>
    <w:lvl w:ilvl="0" w:tplc="E61A1782">
      <w:start w:val="1"/>
      <w:numFmt w:val="bullet"/>
      <w:lvlText w:val=""/>
      <w:lvlJc w:val="left"/>
      <w:pPr>
        <w:tabs>
          <w:tab w:val="num" w:pos="720"/>
        </w:tabs>
        <w:ind w:left="720" w:hanging="360"/>
      </w:pPr>
      <w:rPr>
        <w:rFonts w:ascii="Wingdings 2" w:hAnsi="Wingdings 2" w:hint="default"/>
      </w:rPr>
    </w:lvl>
    <w:lvl w:ilvl="1" w:tplc="53FA1674" w:tentative="1">
      <w:start w:val="1"/>
      <w:numFmt w:val="bullet"/>
      <w:lvlText w:val=""/>
      <w:lvlJc w:val="left"/>
      <w:pPr>
        <w:tabs>
          <w:tab w:val="num" w:pos="1440"/>
        </w:tabs>
        <w:ind w:left="1440" w:hanging="360"/>
      </w:pPr>
      <w:rPr>
        <w:rFonts w:ascii="Wingdings 2" w:hAnsi="Wingdings 2" w:hint="default"/>
      </w:rPr>
    </w:lvl>
    <w:lvl w:ilvl="2" w:tplc="D0C812C0" w:tentative="1">
      <w:start w:val="1"/>
      <w:numFmt w:val="bullet"/>
      <w:lvlText w:val=""/>
      <w:lvlJc w:val="left"/>
      <w:pPr>
        <w:tabs>
          <w:tab w:val="num" w:pos="2160"/>
        </w:tabs>
        <w:ind w:left="2160" w:hanging="360"/>
      </w:pPr>
      <w:rPr>
        <w:rFonts w:ascii="Wingdings 2" w:hAnsi="Wingdings 2" w:hint="default"/>
      </w:rPr>
    </w:lvl>
    <w:lvl w:ilvl="3" w:tplc="9FF86DF6" w:tentative="1">
      <w:start w:val="1"/>
      <w:numFmt w:val="bullet"/>
      <w:lvlText w:val=""/>
      <w:lvlJc w:val="left"/>
      <w:pPr>
        <w:tabs>
          <w:tab w:val="num" w:pos="2880"/>
        </w:tabs>
        <w:ind w:left="2880" w:hanging="360"/>
      </w:pPr>
      <w:rPr>
        <w:rFonts w:ascii="Wingdings 2" w:hAnsi="Wingdings 2" w:hint="default"/>
      </w:rPr>
    </w:lvl>
    <w:lvl w:ilvl="4" w:tplc="06E27646" w:tentative="1">
      <w:start w:val="1"/>
      <w:numFmt w:val="bullet"/>
      <w:lvlText w:val=""/>
      <w:lvlJc w:val="left"/>
      <w:pPr>
        <w:tabs>
          <w:tab w:val="num" w:pos="3600"/>
        </w:tabs>
        <w:ind w:left="3600" w:hanging="360"/>
      </w:pPr>
      <w:rPr>
        <w:rFonts w:ascii="Wingdings 2" w:hAnsi="Wingdings 2" w:hint="default"/>
      </w:rPr>
    </w:lvl>
    <w:lvl w:ilvl="5" w:tplc="B7B426CC" w:tentative="1">
      <w:start w:val="1"/>
      <w:numFmt w:val="bullet"/>
      <w:lvlText w:val=""/>
      <w:lvlJc w:val="left"/>
      <w:pPr>
        <w:tabs>
          <w:tab w:val="num" w:pos="4320"/>
        </w:tabs>
        <w:ind w:left="4320" w:hanging="360"/>
      </w:pPr>
      <w:rPr>
        <w:rFonts w:ascii="Wingdings 2" w:hAnsi="Wingdings 2" w:hint="default"/>
      </w:rPr>
    </w:lvl>
    <w:lvl w:ilvl="6" w:tplc="B1521EB4" w:tentative="1">
      <w:start w:val="1"/>
      <w:numFmt w:val="bullet"/>
      <w:lvlText w:val=""/>
      <w:lvlJc w:val="left"/>
      <w:pPr>
        <w:tabs>
          <w:tab w:val="num" w:pos="5040"/>
        </w:tabs>
        <w:ind w:left="5040" w:hanging="360"/>
      </w:pPr>
      <w:rPr>
        <w:rFonts w:ascii="Wingdings 2" w:hAnsi="Wingdings 2" w:hint="default"/>
      </w:rPr>
    </w:lvl>
    <w:lvl w:ilvl="7" w:tplc="6778FE2C" w:tentative="1">
      <w:start w:val="1"/>
      <w:numFmt w:val="bullet"/>
      <w:lvlText w:val=""/>
      <w:lvlJc w:val="left"/>
      <w:pPr>
        <w:tabs>
          <w:tab w:val="num" w:pos="5760"/>
        </w:tabs>
        <w:ind w:left="5760" w:hanging="360"/>
      </w:pPr>
      <w:rPr>
        <w:rFonts w:ascii="Wingdings 2" w:hAnsi="Wingdings 2" w:hint="default"/>
      </w:rPr>
    </w:lvl>
    <w:lvl w:ilvl="8" w:tplc="9E42D738" w:tentative="1">
      <w:start w:val="1"/>
      <w:numFmt w:val="bullet"/>
      <w:lvlText w:val=""/>
      <w:lvlJc w:val="left"/>
      <w:pPr>
        <w:tabs>
          <w:tab w:val="num" w:pos="6480"/>
        </w:tabs>
        <w:ind w:left="6480" w:hanging="360"/>
      </w:pPr>
      <w:rPr>
        <w:rFonts w:ascii="Wingdings 2" w:hAnsi="Wingdings 2"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BD2F3C"/>
    <w:multiLevelType w:val="hybridMultilevel"/>
    <w:tmpl w:val="7ADCE4CA"/>
    <w:lvl w:ilvl="0" w:tplc="B09CE9C2">
      <w:start w:val="1"/>
      <w:numFmt w:val="bullet"/>
      <w:lvlText w:val=""/>
      <w:lvlJc w:val="left"/>
      <w:pPr>
        <w:tabs>
          <w:tab w:val="num" w:pos="720"/>
        </w:tabs>
        <w:ind w:left="720" w:hanging="360"/>
      </w:pPr>
      <w:rPr>
        <w:rFonts w:ascii="Wingdings 2" w:hAnsi="Wingdings 2" w:hint="default"/>
      </w:rPr>
    </w:lvl>
    <w:lvl w:ilvl="1" w:tplc="48AA0DCE" w:tentative="1">
      <w:start w:val="1"/>
      <w:numFmt w:val="bullet"/>
      <w:lvlText w:val=""/>
      <w:lvlJc w:val="left"/>
      <w:pPr>
        <w:tabs>
          <w:tab w:val="num" w:pos="1440"/>
        </w:tabs>
        <w:ind w:left="1440" w:hanging="360"/>
      </w:pPr>
      <w:rPr>
        <w:rFonts w:ascii="Wingdings 2" w:hAnsi="Wingdings 2" w:hint="default"/>
      </w:rPr>
    </w:lvl>
    <w:lvl w:ilvl="2" w:tplc="D9180C7A" w:tentative="1">
      <w:start w:val="1"/>
      <w:numFmt w:val="bullet"/>
      <w:lvlText w:val=""/>
      <w:lvlJc w:val="left"/>
      <w:pPr>
        <w:tabs>
          <w:tab w:val="num" w:pos="2160"/>
        </w:tabs>
        <w:ind w:left="2160" w:hanging="360"/>
      </w:pPr>
      <w:rPr>
        <w:rFonts w:ascii="Wingdings 2" w:hAnsi="Wingdings 2" w:hint="default"/>
      </w:rPr>
    </w:lvl>
    <w:lvl w:ilvl="3" w:tplc="E6DC3A9C" w:tentative="1">
      <w:start w:val="1"/>
      <w:numFmt w:val="bullet"/>
      <w:lvlText w:val=""/>
      <w:lvlJc w:val="left"/>
      <w:pPr>
        <w:tabs>
          <w:tab w:val="num" w:pos="2880"/>
        </w:tabs>
        <w:ind w:left="2880" w:hanging="360"/>
      </w:pPr>
      <w:rPr>
        <w:rFonts w:ascii="Wingdings 2" w:hAnsi="Wingdings 2" w:hint="default"/>
      </w:rPr>
    </w:lvl>
    <w:lvl w:ilvl="4" w:tplc="BA78001E" w:tentative="1">
      <w:start w:val="1"/>
      <w:numFmt w:val="bullet"/>
      <w:lvlText w:val=""/>
      <w:lvlJc w:val="left"/>
      <w:pPr>
        <w:tabs>
          <w:tab w:val="num" w:pos="3600"/>
        </w:tabs>
        <w:ind w:left="3600" w:hanging="360"/>
      </w:pPr>
      <w:rPr>
        <w:rFonts w:ascii="Wingdings 2" w:hAnsi="Wingdings 2" w:hint="default"/>
      </w:rPr>
    </w:lvl>
    <w:lvl w:ilvl="5" w:tplc="F80EF786" w:tentative="1">
      <w:start w:val="1"/>
      <w:numFmt w:val="bullet"/>
      <w:lvlText w:val=""/>
      <w:lvlJc w:val="left"/>
      <w:pPr>
        <w:tabs>
          <w:tab w:val="num" w:pos="4320"/>
        </w:tabs>
        <w:ind w:left="4320" w:hanging="360"/>
      </w:pPr>
      <w:rPr>
        <w:rFonts w:ascii="Wingdings 2" w:hAnsi="Wingdings 2" w:hint="default"/>
      </w:rPr>
    </w:lvl>
    <w:lvl w:ilvl="6" w:tplc="97645A58" w:tentative="1">
      <w:start w:val="1"/>
      <w:numFmt w:val="bullet"/>
      <w:lvlText w:val=""/>
      <w:lvlJc w:val="left"/>
      <w:pPr>
        <w:tabs>
          <w:tab w:val="num" w:pos="5040"/>
        </w:tabs>
        <w:ind w:left="5040" w:hanging="360"/>
      </w:pPr>
      <w:rPr>
        <w:rFonts w:ascii="Wingdings 2" w:hAnsi="Wingdings 2" w:hint="default"/>
      </w:rPr>
    </w:lvl>
    <w:lvl w:ilvl="7" w:tplc="7A6E4EF4" w:tentative="1">
      <w:start w:val="1"/>
      <w:numFmt w:val="bullet"/>
      <w:lvlText w:val=""/>
      <w:lvlJc w:val="left"/>
      <w:pPr>
        <w:tabs>
          <w:tab w:val="num" w:pos="5760"/>
        </w:tabs>
        <w:ind w:left="5760" w:hanging="360"/>
      </w:pPr>
      <w:rPr>
        <w:rFonts w:ascii="Wingdings 2" w:hAnsi="Wingdings 2" w:hint="default"/>
      </w:rPr>
    </w:lvl>
    <w:lvl w:ilvl="8" w:tplc="7E54CE2E"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0369E5"/>
    <w:multiLevelType w:val="hybridMultilevel"/>
    <w:tmpl w:val="6B60C1C6"/>
    <w:lvl w:ilvl="0" w:tplc="3BBE6A7A">
      <w:start w:val="1"/>
      <w:numFmt w:val="bullet"/>
      <w:lvlText w:val=""/>
      <w:lvlJc w:val="left"/>
      <w:pPr>
        <w:tabs>
          <w:tab w:val="num" w:pos="720"/>
        </w:tabs>
        <w:ind w:left="720" w:hanging="360"/>
      </w:pPr>
      <w:rPr>
        <w:rFonts w:ascii="Wingdings 2" w:hAnsi="Wingdings 2" w:hint="default"/>
      </w:rPr>
    </w:lvl>
    <w:lvl w:ilvl="1" w:tplc="64F8D69E" w:tentative="1">
      <w:start w:val="1"/>
      <w:numFmt w:val="bullet"/>
      <w:lvlText w:val=""/>
      <w:lvlJc w:val="left"/>
      <w:pPr>
        <w:tabs>
          <w:tab w:val="num" w:pos="1440"/>
        </w:tabs>
        <w:ind w:left="1440" w:hanging="360"/>
      </w:pPr>
      <w:rPr>
        <w:rFonts w:ascii="Wingdings 2" w:hAnsi="Wingdings 2" w:hint="default"/>
      </w:rPr>
    </w:lvl>
    <w:lvl w:ilvl="2" w:tplc="FA0098D4" w:tentative="1">
      <w:start w:val="1"/>
      <w:numFmt w:val="bullet"/>
      <w:lvlText w:val=""/>
      <w:lvlJc w:val="left"/>
      <w:pPr>
        <w:tabs>
          <w:tab w:val="num" w:pos="2160"/>
        </w:tabs>
        <w:ind w:left="2160" w:hanging="360"/>
      </w:pPr>
      <w:rPr>
        <w:rFonts w:ascii="Wingdings 2" w:hAnsi="Wingdings 2" w:hint="default"/>
      </w:rPr>
    </w:lvl>
    <w:lvl w:ilvl="3" w:tplc="78C205A8" w:tentative="1">
      <w:start w:val="1"/>
      <w:numFmt w:val="bullet"/>
      <w:lvlText w:val=""/>
      <w:lvlJc w:val="left"/>
      <w:pPr>
        <w:tabs>
          <w:tab w:val="num" w:pos="2880"/>
        </w:tabs>
        <w:ind w:left="2880" w:hanging="360"/>
      </w:pPr>
      <w:rPr>
        <w:rFonts w:ascii="Wingdings 2" w:hAnsi="Wingdings 2" w:hint="default"/>
      </w:rPr>
    </w:lvl>
    <w:lvl w:ilvl="4" w:tplc="47CE3DA4" w:tentative="1">
      <w:start w:val="1"/>
      <w:numFmt w:val="bullet"/>
      <w:lvlText w:val=""/>
      <w:lvlJc w:val="left"/>
      <w:pPr>
        <w:tabs>
          <w:tab w:val="num" w:pos="3600"/>
        </w:tabs>
        <w:ind w:left="3600" w:hanging="360"/>
      </w:pPr>
      <w:rPr>
        <w:rFonts w:ascii="Wingdings 2" w:hAnsi="Wingdings 2" w:hint="default"/>
      </w:rPr>
    </w:lvl>
    <w:lvl w:ilvl="5" w:tplc="4EA43FFE" w:tentative="1">
      <w:start w:val="1"/>
      <w:numFmt w:val="bullet"/>
      <w:lvlText w:val=""/>
      <w:lvlJc w:val="left"/>
      <w:pPr>
        <w:tabs>
          <w:tab w:val="num" w:pos="4320"/>
        </w:tabs>
        <w:ind w:left="4320" w:hanging="360"/>
      </w:pPr>
      <w:rPr>
        <w:rFonts w:ascii="Wingdings 2" w:hAnsi="Wingdings 2" w:hint="default"/>
      </w:rPr>
    </w:lvl>
    <w:lvl w:ilvl="6" w:tplc="41EEAB1C" w:tentative="1">
      <w:start w:val="1"/>
      <w:numFmt w:val="bullet"/>
      <w:lvlText w:val=""/>
      <w:lvlJc w:val="left"/>
      <w:pPr>
        <w:tabs>
          <w:tab w:val="num" w:pos="5040"/>
        </w:tabs>
        <w:ind w:left="5040" w:hanging="360"/>
      </w:pPr>
      <w:rPr>
        <w:rFonts w:ascii="Wingdings 2" w:hAnsi="Wingdings 2" w:hint="default"/>
      </w:rPr>
    </w:lvl>
    <w:lvl w:ilvl="7" w:tplc="069E2080" w:tentative="1">
      <w:start w:val="1"/>
      <w:numFmt w:val="bullet"/>
      <w:lvlText w:val=""/>
      <w:lvlJc w:val="left"/>
      <w:pPr>
        <w:tabs>
          <w:tab w:val="num" w:pos="5760"/>
        </w:tabs>
        <w:ind w:left="5760" w:hanging="360"/>
      </w:pPr>
      <w:rPr>
        <w:rFonts w:ascii="Wingdings 2" w:hAnsi="Wingdings 2" w:hint="default"/>
      </w:rPr>
    </w:lvl>
    <w:lvl w:ilvl="8" w:tplc="122A169E"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754287"/>
    <w:multiLevelType w:val="hybridMultilevel"/>
    <w:tmpl w:val="EDBE44D2"/>
    <w:lvl w:ilvl="0" w:tplc="B6F2E2C4">
      <w:start w:val="1"/>
      <w:numFmt w:val="bullet"/>
      <w:lvlText w:val=""/>
      <w:lvlJc w:val="left"/>
      <w:pPr>
        <w:tabs>
          <w:tab w:val="num" w:pos="720"/>
        </w:tabs>
        <w:ind w:left="720" w:hanging="360"/>
      </w:pPr>
      <w:rPr>
        <w:rFonts w:ascii="Wingdings 2" w:hAnsi="Wingdings 2" w:hint="default"/>
      </w:rPr>
    </w:lvl>
    <w:lvl w:ilvl="1" w:tplc="2126000A" w:tentative="1">
      <w:start w:val="1"/>
      <w:numFmt w:val="bullet"/>
      <w:lvlText w:val=""/>
      <w:lvlJc w:val="left"/>
      <w:pPr>
        <w:tabs>
          <w:tab w:val="num" w:pos="1440"/>
        </w:tabs>
        <w:ind w:left="1440" w:hanging="360"/>
      </w:pPr>
      <w:rPr>
        <w:rFonts w:ascii="Wingdings 2" w:hAnsi="Wingdings 2" w:hint="default"/>
      </w:rPr>
    </w:lvl>
    <w:lvl w:ilvl="2" w:tplc="DFD80D3C" w:tentative="1">
      <w:start w:val="1"/>
      <w:numFmt w:val="bullet"/>
      <w:lvlText w:val=""/>
      <w:lvlJc w:val="left"/>
      <w:pPr>
        <w:tabs>
          <w:tab w:val="num" w:pos="2160"/>
        </w:tabs>
        <w:ind w:left="2160" w:hanging="360"/>
      </w:pPr>
      <w:rPr>
        <w:rFonts w:ascii="Wingdings 2" w:hAnsi="Wingdings 2" w:hint="default"/>
      </w:rPr>
    </w:lvl>
    <w:lvl w:ilvl="3" w:tplc="249CB9FA" w:tentative="1">
      <w:start w:val="1"/>
      <w:numFmt w:val="bullet"/>
      <w:lvlText w:val=""/>
      <w:lvlJc w:val="left"/>
      <w:pPr>
        <w:tabs>
          <w:tab w:val="num" w:pos="2880"/>
        </w:tabs>
        <w:ind w:left="2880" w:hanging="360"/>
      </w:pPr>
      <w:rPr>
        <w:rFonts w:ascii="Wingdings 2" w:hAnsi="Wingdings 2" w:hint="default"/>
      </w:rPr>
    </w:lvl>
    <w:lvl w:ilvl="4" w:tplc="6432568A" w:tentative="1">
      <w:start w:val="1"/>
      <w:numFmt w:val="bullet"/>
      <w:lvlText w:val=""/>
      <w:lvlJc w:val="left"/>
      <w:pPr>
        <w:tabs>
          <w:tab w:val="num" w:pos="3600"/>
        </w:tabs>
        <w:ind w:left="3600" w:hanging="360"/>
      </w:pPr>
      <w:rPr>
        <w:rFonts w:ascii="Wingdings 2" w:hAnsi="Wingdings 2" w:hint="default"/>
      </w:rPr>
    </w:lvl>
    <w:lvl w:ilvl="5" w:tplc="78EEB534" w:tentative="1">
      <w:start w:val="1"/>
      <w:numFmt w:val="bullet"/>
      <w:lvlText w:val=""/>
      <w:lvlJc w:val="left"/>
      <w:pPr>
        <w:tabs>
          <w:tab w:val="num" w:pos="4320"/>
        </w:tabs>
        <w:ind w:left="4320" w:hanging="360"/>
      </w:pPr>
      <w:rPr>
        <w:rFonts w:ascii="Wingdings 2" w:hAnsi="Wingdings 2" w:hint="default"/>
      </w:rPr>
    </w:lvl>
    <w:lvl w:ilvl="6" w:tplc="05667A08" w:tentative="1">
      <w:start w:val="1"/>
      <w:numFmt w:val="bullet"/>
      <w:lvlText w:val=""/>
      <w:lvlJc w:val="left"/>
      <w:pPr>
        <w:tabs>
          <w:tab w:val="num" w:pos="5040"/>
        </w:tabs>
        <w:ind w:left="5040" w:hanging="360"/>
      </w:pPr>
      <w:rPr>
        <w:rFonts w:ascii="Wingdings 2" w:hAnsi="Wingdings 2" w:hint="default"/>
      </w:rPr>
    </w:lvl>
    <w:lvl w:ilvl="7" w:tplc="E3E8F650" w:tentative="1">
      <w:start w:val="1"/>
      <w:numFmt w:val="bullet"/>
      <w:lvlText w:val=""/>
      <w:lvlJc w:val="left"/>
      <w:pPr>
        <w:tabs>
          <w:tab w:val="num" w:pos="5760"/>
        </w:tabs>
        <w:ind w:left="5760" w:hanging="360"/>
      </w:pPr>
      <w:rPr>
        <w:rFonts w:ascii="Wingdings 2" w:hAnsi="Wingdings 2" w:hint="default"/>
      </w:rPr>
    </w:lvl>
    <w:lvl w:ilvl="8" w:tplc="0DF8525E"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5F2C06"/>
    <w:multiLevelType w:val="hybridMultilevel"/>
    <w:tmpl w:val="35A2D82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5"/>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7"/>
  </w:num>
  <w:num w:numId="23">
    <w:abstractNumId w:val="42"/>
  </w:num>
  <w:num w:numId="24">
    <w:abstractNumId w:val="44"/>
  </w:num>
  <w:num w:numId="25">
    <w:abstractNumId w:val="29"/>
  </w:num>
  <w:num w:numId="26">
    <w:abstractNumId w:val="16"/>
  </w:num>
  <w:num w:numId="27">
    <w:abstractNumId w:val="3"/>
  </w:num>
  <w:num w:numId="28">
    <w:abstractNumId w:val="10"/>
  </w:num>
  <w:num w:numId="29">
    <w:abstractNumId w:val="30"/>
  </w:num>
  <w:num w:numId="30">
    <w:abstractNumId w:val="38"/>
  </w:num>
  <w:num w:numId="31">
    <w:abstractNumId w:val="27"/>
  </w:num>
  <w:num w:numId="32">
    <w:abstractNumId w:val="2"/>
  </w:num>
  <w:num w:numId="33">
    <w:abstractNumId w:val="26"/>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2"/>
  </w:num>
  <w:num w:numId="42">
    <w:abstractNumId w:val="21"/>
  </w:num>
  <w:num w:numId="43">
    <w:abstractNumId w:val="31"/>
  </w:num>
  <w:num w:numId="44">
    <w:abstractNumId w:val="36"/>
  </w:num>
  <w:num w:numId="45">
    <w:abstractNumId w:val="24"/>
  </w:num>
  <w:num w:numId="46">
    <w:abstractNumId w:val="43"/>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6E1"/>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3AF"/>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6783"/>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4DC2"/>
    <w:rsid w:val="008F717C"/>
    <w:rsid w:val="008F7224"/>
    <w:rsid w:val="00901350"/>
    <w:rsid w:val="0090304C"/>
    <w:rsid w:val="00904365"/>
    <w:rsid w:val="00904624"/>
    <w:rsid w:val="009048D8"/>
    <w:rsid w:val="0090628D"/>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948"/>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05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59C"/>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6B2B"/>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73AC"/>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2332750">
      <w:bodyDiv w:val="1"/>
      <w:marLeft w:val="0"/>
      <w:marRight w:val="0"/>
      <w:marTop w:val="0"/>
      <w:marBottom w:val="0"/>
      <w:divBdr>
        <w:top w:val="none" w:sz="0" w:space="0" w:color="auto"/>
        <w:left w:val="none" w:sz="0" w:space="0" w:color="auto"/>
        <w:bottom w:val="none" w:sz="0" w:space="0" w:color="auto"/>
        <w:right w:val="none" w:sz="0" w:space="0" w:color="auto"/>
      </w:divBdr>
      <w:divsChild>
        <w:div w:id="1267619527">
          <w:marLeft w:val="576"/>
          <w:marRight w:val="0"/>
          <w:marTop w:val="120"/>
          <w:marBottom w:val="0"/>
          <w:divBdr>
            <w:top w:val="none" w:sz="0" w:space="0" w:color="auto"/>
            <w:left w:val="none" w:sz="0" w:space="0" w:color="auto"/>
            <w:bottom w:val="none" w:sz="0" w:space="0" w:color="auto"/>
            <w:right w:val="none" w:sz="0" w:space="0" w:color="auto"/>
          </w:divBdr>
        </w:div>
        <w:div w:id="674306584">
          <w:marLeft w:val="576"/>
          <w:marRight w:val="0"/>
          <w:marTop w:val="120"/>
          <w:marBottom w:val="0"/>
          <w:divBdr>
            <w:top w:val="none" w:sz="0" w:space="0" w:color="auto"/>
            <w:left w:val="none" w:sz="0" w:space="0" w:color="auto"/>
            <w:bottom w:val="none" w:sz="0" w:space="0" w:color="auto"/>
            <w:right w:val="none" w:sz="0" w:space="0" w:color="auto"/>
          </w:divBdr>
        </w:div>
        <w:div w:id="125589125">
          <w:marLeft w:val="576"/>
          <w:marRight w:val="0"/>
          <w:marTop w:val="120"/>
          <w:marBottom w:val="0"/>
          <w:divBdr>
            <w:top w:val="none" w:sz="0" w:space="0" w:color="auto"/>
            <w:left w:val="none" w:sz="0" w:space="0" w:color="auto"/>
            <w:bottom w:val="none" w:sz="0" w:space="0" w:color="auto"/>
            <w:right w:val="none" w:sz="0" w:space="0" w:color="auto"/>
          </w:divBdr>
        </w:div>
        <w:div w:id="113024877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1018594">
      <w:bodyDiv w:val="1"/>
      <w:marLeft w:val="0"/>
      <w:marRight w:val="0"/>
      <w:marTop w:val="0"/>
      <w:marBottom w:val="0"/>
      <w:divBdr>
        <w:top w:val="none" w:sz="0" w:space="0" w:color="auto"/>
        <w:left w:val="none" w:sz="0" w:space="0" w:color="auto"/>
        <w:bottom w:val="none" w:sz="0" w:space="0" w:color="auto"/>
        <w:right w:val="none" w:sz="0" w:space="0" w:color="auto"/>
      </w:divBdr>
      <w:divsChild>
        <w:div w:id="670838616">
          <w:marLeft w:val="576"/>
          <w:marRight w:val="0"/>
          <w:marTop w:val="120"/>
          <w:marBottom w:val="0"/>
          <w:divBdr>
            <w:top w:val="none" w:sz="0" w:space="0" w:color="auto"/>
            <w:left w:val="none" w:sz="0" w:space="0" w:color="auto"/>
            <w:bottom w:val="none" w:sz="0" w:space="0" w:color="auto"/>
            <w:right w:val="none" w:sz="0" w:space="0" w:color="auto"/>
          </w:divBdr>
        </w:div>
        <w:div w:id="1202009630">
          <w:marLeft w:val="576"/>
          <w:marRight w:val="0"/>
          <w:marTop w:val="120"/>
          <w:marBottom w:val="0"/>
          <w:divBdr>
            <w:top w:val="none" w:sz="0" w:space="0" w:color="auto"/>
            <w:left w:val="none" w:sz="0" w:space="0" w:color="auto"/>
            <w:bottom w:val="none" w:sz="0" w:space="0" w:color="auto"/>
            <w:right w:val="none" w:sz="0" w:space="0" w:color="auto"/>
          </w:divBdr>
        </w:div>
        <w:div w:id="934553072">
          <w:marLeft w:val="576"/>
          <w:marRight w:val="0"/>
          <w:marTop w:val="120"/>
          <w:marBottom w:val="0"/>
          <w:divBdr>
            <w:top w:val="none" w:sz="0" w:space="0" w:color="auto"/>
            <w:left w:val="none" w:sz="0" w:space="0" w:color="auto"/>
            <w:bottom w:val="none" w:sz="0" w:space="0" w:color="auto"/>
            <w:right w:val="none" w:sz="0" w:space="0" w:color="auto"/>
          </w:divBdr>
        </w:div>
        <w:div w:id="30808541">
          <w:marLeft w:val="576"/>
          <w:marRight w:val="0"/>
          <w:marTop w:val="120"/>
          <w:marBottom w:val="0"/>
          <w:divBdr>
            <w:top w:val="none" w:sz="0" w:space="0" w:color="auto"/>
            <w:left w:val="none" w:sz="0" w:space="0" w:color="auto"/>
            <w:bottom w:val="none" w:sz="0" w:space="0" w:color="auto"/>
            <w:right w:val="none" w:sz="0" w:space="0" w:color="auto"/>
          </w:divBdr>
        </w:div>
        <w:div w:id="1248005712">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4231932">
      <w:bodyDiv w:val="1"/>
      <w:marLeft w:val="0"/>
      <w:marRight w:val="0"/>
      <w:marTop w:val="0"/>
      <w:marBottom w:val="0"/>
      <w:divBdr>
        <w:top w:val="none" w:sz="0" w:space="0" w:color="auto"/>
        <w:left w:val="none" w:sz="0" w:space="0" w:color="auto"/>
        <w:bottom w:val="none" w:sz="0" w:space="0" w:color="auto"/>
        <w:right w:val="none" w:sz="0" w:space="0" w:color="auto"/>
      </w:divBdr>
      <w:divsChild>
        <w:div w:id="702636986">
          <w:marLeft w:val="576"/>
          <w:marRight w:val="0"/>
          <w:marTop w:val="120"/>
          <w:marBottom w:val="0"/>
          <w:divBdr>
            <w:top w:val="none" w:sz="0" w:space="0" w:color="auto"/>
            <w:left w:val="none" w:sz="0" w:space="0" w:color="auto"/>
            <w:bottom w:val="none" w:sz="0" w:space="0" w:color="auto"/>
            <w:right w:val="none" w:sz="0" w:space="0" w:color="auto"/>
          </w:divBdr>
        </w:div>
        <w:div w:id="2067027361">
          <w:marLeft w:val="576"/>
          <w:marRight w:val="0"/>
          <w:marTop w:val="120"/>
          <w:marBottom w:val="0"/>
          <w:divBdr>
            <w:top w:val="none" w:sz="0" w:space="0" w:color="auto"/>
            <w:left w:val="none" w:sz="0" w:space="0" w:color="auto"/>
            <w:bottom w:val="none" w:sz="0" w:space="0" w:color="auto"/>
            <w:right w:val="none" w:sz="0" w:space="0" w:color="auto"/>
          </w:divBdr>
        </w:div>
        <w:div w:id="453714236">
          <w:marLeft w:val="576"/>
          <w:marRight w:val="0"/>
          <w:marTop w:val="120"/>
          <w:marBottom w:val="0"/>
          <w:divBdr>
            <w:top w:val="none" w:sz="0" w:space="0" w:color="auto"/>
            <w:left w:val="none" w:sz="0" w:space="0" w:color="auto"/>
            <w:bottom w:val="none" w:sz="0" w:space="0" w:color="auto"/>
            <w:right w:val="none" w:sz="0" w:space="0" w:color="auto"/>
          </w:divBdr>
        </w:div>
        <w:div w:id="138614226">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4318875">
      <w:bodyDiv w:val="1"/>
      <w:marLeft w:val="0"/>
      <w:marRight w:val="0"/>
      <w:marTop w:val="0"/>
      <w:marBottom w:val="0"/>
      <w:divBdr>
        <w:top w:val="none" w:sz="0" w:space="0" w:color="auto"/>
        <w:left w:val="none" w:sz="0" w:space="0" w:color="auto"/>
        <w:bottom w:val="none" w:sz="0" w:space="0" w:color="auto"/>
        <w:right w:val="none" w:sz="0" w:space="0" w:color="auto"/>
      </w:divBdr>
      <w:divsChild>
        <w:div w:id="468398550">
          <w:marLeft w:val="576"/>
          <w:marRight w:val="0"/>
          <w:marTop w:val="120"/>
          <w:marBottom w:val="0"/>
          <w:divBdr>
            <w:top w:val="none" w:sz="0" w:space="0" w:color="auto"/>
            <w:left w:val="none" w:sz="0" w:space="0" w:color="auto"/>
            <w:bottom w:val="none" w:sz="0" w:space="0" w:color="auto"/>
            <w:right w:val="none" w:sz="0" w:space="0" w:color="auto"/>
          </w:divBdr>
        </w:div>
        <w:div w:id="2132167904">
          <w:marLeft w:val="576"/>
          <w:marRight w:val="0"/>
          <w:marTop w:val="120"/>
          <w:marBottom w:val="0"/>
          <w:divBdr>
            <w:top w:val="none" w:sz="0" w:space="0" w:color="auto"/>
            <w:left w:val="none" w:sz="0" w:space="0" w:color="auto"/>
            <w:bottom w:val="none" w:sz="0" w:space="0" w:color="auto"/>
            <w:right w:val="none" w:sz="0" w:space="0" w:color="auto"/>
          </w:divBdr>
        </w:div>
        <w:div w:id="1541553959">
          <w:marLeft w:val="576"/>
          <w:marRight w:val="0"/>
          <w:marTop w:val="120"/>
          <w:marBottom w:val="0"/>
          <w:divBdr>
            <w:top w:val="none" w:sz="0" w:space="0" w:color="auto"/>
            <w:left w:val="none" w:sz="0" w:space="0" w:color="auto"/>
            <w:bottom w:val="none" w:sz="0" w:space="0" w:color="auto"/>
            <w:right w:val="none" w:sz="0" w:space="0" w:color="auto"/>
          </w:divBdr>
        </w:div>
        <w:div w:id="1578858439">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2151540">
      <w:bodyDiv w:val="1"/>
      <w:marLeft w:val="0"/>
      <w:marRight w:val="0"/>
      <w:marTop w:val="0"/>
      <w:marBottom w:val="0"/>
      <w:divBdr>
        <w:top w:val="none" w:sz="0" w:space="0" w:color="auto"/>
        <w:left w:val="none" w:sz="0" w:space="0" w:color="auto"/>
        <w:bottom w:val="none" w:sz="0" w:space="0" w:color="auto"/>
        <w:right w:val="none" w:sz="0" w:space="0" w:color="auto"/>
      </w:divBdr>
      <w:divsChild>
        <w:div w:id="461577830">
          <w:marLeft w:val="0"/>
          <w:marRight w:val="0"/>
          <w:marTop w:val="0"/>
          <w:marBottom w:val="0"/>
          <w:divBdr>
            <w:top w:val="none" w:sz="0" w:space="0" w:color="auto"/>
            <w:left w:val="none" w:sz="0" w:space="0" w:color="auto"/>
            <w:bottom w:val="none" w:sz="0" w:space="0" w:color="auto"/>
            <w:right w:val="none" w:sz="0" w:space="0" w:color="auto"/>
          </w:divBdr>
          <w:divsChild>
            <w:div w:id="554049796">
              <w:marLeft w:val="0"/>
              <w:marRight w:val="0"/>
              <w:marTop w:val="0"/>
              <w:marBottom w:val="0"/>
              <w:divBdr>
                <w:top w:val="none" w:sz="0" w:space="0" w:color="auto"/>
                <w:left w:val="none" w:sz="0" w:space="0" w:color="auto"/>
                <w:bottom w:val="none" w:sz="0" w:space="0" w:color="auto"/>
                <w:right w:val="none" w:sz="0" w:space="0" w:color="auto"/>
              </w:divBdr>
              <w:divsChild>
                <w:div w:id="1045644120">
                  <w:marLeft w:val="0"/>
                  <w:marRight w:val="0"/>
                  <w:marTop w:val="0"/>
                  <w:marBottom w:val="0"/>
                  <w:divBdr>
                    <w:top w:val="none" w:sz="0" w:space="0" w:color="auto"/>
                    <w:left w:val="none" w:sz="0" w:space="0" w:color="auto"/>
                    <w:bottom w:val="none" w:sz="0" w:space="0" w:color="auto"/>
                    <w:right w:val="none" w:sz="0" w:space="0" w:color="auto"/>
                  </w:divBdr>
                  <w:divsChild>
                    <w:div w:id="40241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1042052">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0514718">
      <w:bodyDiv w:val="1"/>
      <w:marLeft w:val="0"/>
      <w:marRight w:val="0"/>
      <w:marTop w:val="0"/>
      <w:marBottom w:val="0"/>
      <w:divBdr>
        <w:top w:val="none" w:sz="0" w:space="0" w:color="auto"/>
        <w:left w:val="none" w:sz="0" w:space="0" w:color="auto"/>
        <w:bottom w:val="none" w:sz="0" w:space="0" w:color="auto"/>
        <w:right w:val="none" w:sz="0" w:space="0" w:color="auto"/>
      </w:divBdr>
      <w:divsChild>
        <w:div w:id="63725527">
          <w:marLeft w:val="576"/>
          <w:marRight w:val="0"/>
          <w:marTop w:val="120"/>
          <w:marBottom w:val="0"/>
          <w:divBdr>
            <w:top w:val="none" w:sz="0" w:space="0" w:color="auto"/>
            <w:left w:val="none" w:sz="0" w:space="0" w:color="auto"/>
            <w:bottom w:val="none" w:sz="0" w:space="0" w:color="auto"/>
            <w:right w:val="none" w:sz="0" w:space="0" w:color="auto"/>
          </w:divBdr>
        </w:div>
        <w:div w:id="1872985925">
          <w:marLeft w:val="576"/>
          <w:marRight w:val="0"/>
          <w:marTop w:val="120"/>
          <w:marBottom w:val="0"/>
          <w:divBdr>
            <w:top w:val="none" w:sz="0" w:space="0" w:color="auto"/>
            <w:left w:val="none" w:sz="0" w:space="0" w:color="auto"/>
            <w:bottom w:val="none" w:sz="0" w:space="0" w:color="auto"/>
            <w:right w:val="none" w:sz="0" w:space="0" w:color="auto"/>
          </w:divBdr>
        </w:div>
        <w:div w:id="563763502">
          <w:marLeft w:val="576"/>
          <w:marRight w:val="0"/>
          <w:marTop w:val="120"/>
          <w:marBottom w:val="0"/>
          <w:divBdr>
            <w:top w:val="none" w:sz="0" w:space="0" w:color="auto"/>
            <w:left w:val="none" w:sz="0" w:space="0" w:color="auto"/>
            <w:bottom w:val="none" w:sz="0" w:space="0" w:color="auto"/>
            <w:right w:val="none" w:sz="0" w:space="0" w:color="auto"/>
          </w:divBdr>
        </w:div>
        <w:div w:id="1292830749">
          <w:marLeft w:val="576"/>
          <w:marRight w:val="0"/>
          <w:marTop w:val="120"/>
          <w:marBottom w:val="0"/>
          <w:divBdr>
            <w:top w:val="none" w:sz="0" w:space="0" w:color="auto"/>
            <w:left w:val="none" w:sz="0" w:space="0" w:color="auto"/>
            <w:bottom w:val="none" w:sz="0" w:space="0" w:color="auto"/>
            <w:right w:val="none" w:sz="0" w:space="0" w:color="auto"/>
          </w:divBdr>
        </w:div>
        <w:div w:id="1236353695">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3332610">
      <w:bodyDiv w:val="1"/>
      <w:marLeft w:val="0"/>
      <w:marRight w:val="0"/>
      <w:marTop w:val="0"/>
      <w:marBottom w:val="0"/>
      <w:divBdr>
        <w:top w:val="none" w:sz="0" w:space="0" w:color="auto"/>
        <w:left w:val="none" w:sz="0" w:space="0" w:color="auto"/>
        <w:bottom w:val="none" w:sz="0" w:space="0" w:color="auto"/>
        <w:right w:val="none" w:sz="0" w:space="0" w:color="auto"/>
      </w:divBdr>
      <w:divsChild>
        <w:div w:id="1336106941">
          <w:marLeft w:val="576"/>
          <w:marRight w:val="0"/>
          <w:marTop w:val="120"/>
          <w:marBottom w:val="0"/>
          <w:divBdr>
            <w:top w:val="none" w:sz="0" w:space="0" w:color="auto"/>
            <w:left w:val="none" w:sz="0" w:space="0" w:color="auto"/>
            <w:bottom w:val="none" w:sz="0" w:space="0" w:color="auto"/>
            <w:right w:val="none" w:sz="0" w:space="0" w:color="auto"/>
          </w:divBdr>
        </w:div>
        <w:div w:id="2006080254">
          <w:marLeft w:val="576"/>
          <w:marRight w:val="0"/>
          <w:marTop w:val="120"/>
          <w:marBottom w:val="0"/>
          <w:divBdr>
            <w:top w:val="none" w:sz="0" w:space="0" w:color="auto"/>
            <w:left w:val="none" w:sz="0" w:space="0" w:color="auto"/>
            <w:bottom w:val="none" w:sz="0" w:space="0" w:color="auto"/>
            <w:right w:val="none" w:sz="0" w:space="0" w:color="auto"/>
          </w:divBdr>
        </w:div>
        <w:div w:id="1581671123">
          <w:marLeft w:val="576"/>
          <w:marRight w:val="0"/>
          <w:marTop w:val="120"/>
          <w:marBottom w:val="0"/>
          <w:divBdr>
            <w:top w:val="none" w:sz="0" w:space="0" w:color="auto"/>
            <w:left w:val="none" w:sz="0" w:space="0" w:color="auto"/>
            <w:bottom w:val="none" w:sz="0" w:space="0" w:color="auto"/>
            <w:right w:val="none" w:sz="0" w:space="0" w:color="auto"/>
          </w:divBdr>
        </w:div>
        <w:div w:id="1443452832">
          <w:marLeft w:val="576"/>
          <w:marRight w:val="0"/>
          <w:marTop w:val="120"/>
          <w:marBottom w:val="0"/>
          <w:divBdr>
            <w:top w:val="none" w:sz="0" w:space="0" w:color="auto"/>
            <w:left w:val="none" w:sz="0" w:space="0" w:color="auto"/>
            <w:bottom w:val="none" w:sz="0" w:space="0" w:color="auto"/>
            <w:right w:val="none" w:sz="0" w:space="0" w:color="auto"/>
          </w:divBdr>
        </w:div>
        <w:div w:id="65722534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14</Pages>
  <Words>1805</Words>
  <Characters>10294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2021-06-10T10:12:00Z</dcterms:modified>
</cp:coreProperties>
</file>