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C0EDF" w:rsidRDefault="00C319AF" w:rsidP="00DC0EDF">
      <w:pPr>
        <w:spacing w:line="360" w:lineRule="auto"/>
        <w:jc w:val="center"/>
        <w:rPr>
          <w:rFonts w:ascii="Times New Roman" w:hAnsi="Times New Roman" w:cs="Times New Roman"/>
          <w:b/>
          <w:bCs/>
          <w:sz w:val="56"/>
          <w:szCs w:val="56"/>
        </w:rPr>
      </w:pPr>
      <w:r w:rsidRPr="00C319AF">
        <w:rPr>
          <w:rFonts w:ascii="Times New Roman" w:hAnsi="Times New Roman" w:cs="Times New Roman"/>
          <w:b/>
          <w:bCs/>
          <w:sz w:val="56"/>
          <w:szCs w:val="56"/>
        </w:rPr>
        <w:t>A 3 mW 6-bit 4 GS/s Subranging ADC with Subrange-Dependent Embedded References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319AF" w:rsidRDefault="00C319AF"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743FC3" w:rsidRPr="00743FC3" w:rsidRDefault="00743FC3" w:rsidP="00743FC3">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743FC3">
        <w:rPr>
          <w:rFonts w:ascii="Times New Roman" w:eastAsia="Times New Roman" w:hAnsi="Times New Roman" w:cs="Times New Roman"/>
          <w:color w:val="333333"/>
          <w:sz w:val="32"/>
          <w:szCs w:val="32"/>
          <w:lang w:val="en-IN" w:eastAsia="en-IN" w:bidi="ta-IN"/>
        </w:rPr>
        <w:t xml:space="preserve">A subranging analog-to-digital converter (ADC) with reference-embedded comparators (RECs) is proposed. By adjusting the bias current and/or body voltage of the REC’s input differential pair, the REC offset can be adjusted to a specific voltage equal to a reference voltage referred to henceforth as the embedded reference. For the ADC’s coarse stage, RECs with wide-range embedded references are implemented by adjusting the bias currents using current source arrays to cover the full-scale input. By contrast, for the ADC’s fine stage, RECs with narrow-range embedded references are implemented by adjusting the body voltage. In addition, the centers of the embedded references in the different ADC subranges are created by current source arrays, which are digitally scaled according to the coarse ADC’s output codes. As a result, the reference-voltage-switching network used in conventional subranging ADCs is not required, and hence the speed of the ADC is increased. Moreover, to eliminate the effects of process variation, the bias currents and body voltages in the RECs are calibrated with an auxiliary resistor ladder. After the calibration, the resistor ladder is removed. Consequently, no resistor ladder is used during normal operation, which greatly saves power. A 3 mW 6-bit 4 GS/s REC-based subranging ADC is implemented in 28-nm CMOS technology. With a near Nyquist frequency input, the ADC achieves SNDRs of 31.8 dB and 30.7 dB at 3.6 GS/s and 4 GS/s, respectively. Moreover, at 3.6 GS/s, the ADC has a Walden Figure-of-Merit (FoMW) of 22.7 fJ/conv-step, </w:t>
      </w:r>
      <w:r w:rsidRPr="00743FC3">
        <w:rPr>
          <w:rFonts w:ascii="Times New Roman" w:eastAsia="Times New Roman" w:hAnsi="Times New Roman" w:cs="Times New Roman"/>
          <w:color w:val="333333"/>
          <w:sz w:val="32"/>
          <w:szCs w:val="32"/>
          <w:lang w:val="en-IN" w:eastAsia="en-IN" w:bidi="ta-IN"/>
        </w:rPr>
        <w:lastRenderedPageBreak/>
        <w:t>which is the best compared with prior state-of-the-art 6-bit high-speed ADCs.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743FC3" w:rsidRDefault="00743FC3" w:rsidP="00E53AA4">
      <w:pPr>
        <w:spacing w:line="360" w:lineRule="auto"/>
        <w:jc w:val="both"/>
        <w:rPr>
          <w:rFonts w:ascii="Times New Roman" w:hAnsi="Times New Roman" w:cs="Times New Roman"/>
          <w:sz w:val="40"/>
          <w:szCs w:val="40"/>
        </w:rPr>
      </w:pPr>
    </w:p>
    <w:p w:rsidR="00743FC3" w:rsidRDefault="00743FC3" w:rsidP="00E53AA4">
      <w:pPr>
        <w:spacing w:line="360" w:lineRule="auto"/>
        <w:jc w:val="both"/>
        <w:rPr>
          <w:rFonts w:ascii="Times New Roman" w:hAnsi="Times New Roman" w:cs="Times New Roman"/>
          <w:sz w:val="40"/>
          <w:szCs w:val="40"/>
        </w:rPr>
      </w:pPr>
    </w:p>
    <w:p w:rsidR="00743FC3" w:rsidRDefault="00743FC3" w:rsidP="00E53AA4">
      <w:pPr>
        <w:spacing w:line="360" w:lineRule="auto"/>
        <w:jc w:val="both"/>
        <w:rPr>
          <w:rFonts w:ascii="Times New Roman" w:hAnsi="Times New Roman" w:cs="Times New Roman"/>
          <w:sz w:val="40"/>
          <w:szCs w:val="40"/>
        </w:rPr>
      </w:pPr>
    </w:p>
    <w:p w:rsidR="00743FC3" w:rsidRDefault="00743FC3" w:rsidP="00E53AA4">
      <w:pPr>
        <w:spacing w:line="360" w:lineRule="auto"/>
        <w:jc w:val="both"/>
        <w:rPr>
          <w:rFonts w:ascii="Times New Roman" w:hAnsi="Times New Roman" w:cs="Times New Roman"/>
          <w:sz w:val="40"/>
          <w:szCs w:val="40"/>
        </w:rPr>
      </w:pPr>
    </w:p>
    <w:p w:rsidR="00743FC3" w:rsidRDefault="00743FC3" w:rsidP="00E53AA4">
      <w:pPr>
        <w:spacing w:line="360" w:lineRule="auto"/>
        <w:jc w:val="both"/>
        <w:rPr>
          <w:rFonts w:ascii="Times New Roman" w:hAnsi="Times New Roman" w:cs="Times New Roman"/>
          <w:sz w:val="40"/>
          <w:szCs w:val="40"/>
        </w:rPr>
      </w:pPr>
    </w:p>
    <w:p w:rsidR="00743FC3" w:rsidRDefault="00743FC3" w:rsidP="00E53AA4">
      <w:pPr>
        <w:spacing w:line="360" w:lineRule="auto"/>
        <w:jc w:val="both"/>
        <w:rPr>
          <w:rFonts w:ascii="Times New Roman" w:hAnsi="Times New Roman" w:cs="Times New Roman"/>
          <w:sz w:val="40"/>
          <w:szCs w:val="40"/>
        </w:rPr>
      </w:pPr>
    </w:p>
    <w:p w:rsidR="00743FC3" w:rsidRDefault="00743FC3" w:rsidP="00E53AA4">
      <w:pPr>
        <w:spacing w:line="360" w:lineRule="auto"/>
        <w:jc w:val="both"/>
        <w:rPr>
          <w:rFonts w:ascii="Times New Roman" w:hAnsi="Times New Roman" w:cs="Times New Roman"/>
          <w:sz w:val="40"/>
          <w:szCs w:val="40"/>
        </w:rPr>
      </w:pPr>
    </w:p>
    <w:p w:rsidR="00743FC3" w:rsidRDefault="00743FC3" w:rsidP="00E53AA4">
      <w:pPr>
        <w:spacing w:line="360" w:lineRule="auto"/>
        <w:jc w:val="both"/>
        <w:rPr>
          <w:rFonts w:ascii="Times New Roman" w:hAnsi="Times New Roman" w:cs="Times New Roman"/>
          <w:sz w:val="40"/>
          <w:szCs w:val="40"/>
        </w:rPr>
      </w:pPr>
    </w:p>
    <w:p w:rsidR="00743FC3" w:rsidRDefault="00743FC3" w:rsidP="00E53AA4">
      <w:pPr>
        <w:spacing w:line="360" w:lineRule="auto"/>
        <w:jc w:val="both"/>
        <w:rPr>
          <w:rFonts w:ascii="Times New Roman" w:hAnsi="Times New Roman" w:cs="Times New Roman"/>
          <w:sz w:val="40"/>
          <w:szCs w:val="40"/>
        </w:rPr>
      </w:pPr>
    </w:p>
    <w:p w:rsidR="006A300A" w:rsidRPr="00743FC3" w:rsidRDefault="006A300A" w:rsidP="00743FC3">
      <w:pPr>
        <w:spacing w:line="360" w:lineRule="auto"/>
        <w:jc w:val="center"/>
        <w:rPr>
          <w:rFonts w:ascii="Times New Roman" w:hAnsi="Times New Roman" w:cs="Times New Roman"/>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D2CFB" w:rsidRDefault="007E08B9" w:rsidP="00ED2CFB">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ED2CFB">
        <w:rPr>
          <w:rFonts w:ascii="Times New Roman" w:hAnsi="Times New Roman" w:cs="Times New Roman"/>
          <w:sz w:val="32"/>
          <w:szCs w:val="32"/>
          <w:lang w:val="en-IN"/>
        </w:rPr>
        <w:t>High sampling rate (1-3 GS/s) ADCs with medium resolutions (6-10 bits) are utilized in diverse applications including wireless communication systems, ultra-wideband (UWB), direct-sampling TV receivers  and digital oscilloscopes.</w:t>
      </w:r>
    </w:p>
    <w:p w:rsidR="00000000" w:rsidRPr="00ED2CFB" w:rsidRDefault="007E08B9" w:rsidP="00ED2CFB">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ED2CFB">
        <w:rPr>
          <w:rFonts w:ascii="Times New Roman" w:hAnsi="Times New Roman" w:cs="Times New Roman"/>
          <w:sz w:val="32"/>
          <w:szCs w:val="32"/>
          <w:lang w:val="en-IN"/>
        </w:rPr>
        <w:t>Th</w:t>
      </w:r>
      <w:r w:rsidRPr="00ED2CFB">
        <w:rPr>
          <w:rFonts w:ascii="Times New Roman" w:hAnsi="Times New Roman" w:cs="Times New Roman"/>
          <w:sz w:val="32"/>
          <w:szCs w:val="32"/>
          <w:lang w:val="en-IN"/>
        </w:rPr>
        <w:t xml:space="preserve">en, a concise overview of SAR ADC architectures is presented, as well as a review of some existing high-frequency ADC architectures. </w:t>
      </w:r>
    </w:p>
    <w:p w:rsidR="00000000" w:rsidRPr="00ED2CFB" w:rsidRDefault="007E08B9" w:rsidP="00ED2CFB">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ED2CFB">
        <w:rPr>
          <w:rFonts w:ascii="Times New Roman" w:hAnsi="Times New Roman" w:cs="Times New Roman"/>
          <w:sz w:val="32"/>
          <w:szCs w:val="32"/>
          <w:lang w:val="en-IN"/>
        </w:rPr>
        <w:t xml:space="preserve">Towards the end, the proposed ADC architecture is introduced along with a description of system-level design aspects. </w:t>
      </w:r>
    </w:p>
    <w:p w:rsidR="00000000" w:rsidRPr="00ED2CFB" w:rsidRDefault="007E08B9" w:rsidP="00ED2CFB">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ED2CFB">
        <w:rPr>
          <w:rFonts w:ascii="Times New Roman" w:hAnsi="Times New Roman" w:cs="Times New Roman"/>
          <w:sz w:val="32"/>
          <w:szCs w:val="32"/>
          <w:lang w:val="en-IN"/>
        </w:rPr>
        <w:t>A</w:t>
      </w:r>
      <w:r w:rsidRPr="00ED2CFB">
        <w:rPr>
          <w:rFonts w:ascii="Times New Roman" w:hAnsi="Times New Roman" w:cs="Times New Roman"/>
          <w:sz w:val="32"/>
          <w:szCs w:val="32"/>
          <w:lang w:val="en-IN"/>
        </w:rPr>
        <w:t>nalog-to-digital converters (ADCs) are fundamental building blocks in electronic systems that process or store analog signals in the digital domain.</w:t>
      </w:r>
      <w:r w:rsidRPr="00ED2CFB">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D2CFB" w:rsidRDefault="007E08B9" w:rsidP="00ED2CFB">
      <w:pPr>
        <w:numPr>
          <w:ilvl w:val="0"/>
          <w:numId w:val="45"/>
        </w:numPr>
        <w:spacing w:line="360" w:lineRule="auto"/>
        <w:jc w:val="both"/>
        <w:rPr>
          <w:rFonts w:ascii="Times New Roman" w:hAnsi="Times New Roman" w:cs="Times New Roman"/>
          <w:bCs/>
          <w:sz w:val="32"/>
          <w:szCs w:val="32"/>
          <w:lang w:val="en-IN"/>
        </w:rPr>
      </w:pPr>
      <w:r w:rsidRPr="00ED2CFB">
        <w:rPr>
          <w:rFonts w:ascii="Times New Roman" w:hAnsi="Times New Roman" w:cs="Times New Roman"/>
          <w:bCs/>
          <w:sz w:val="32"/>
          <w:szCs w:val="32"/>
          <w:lang w:val="en-IN"/>
        </w:rPr>
        <w:t xml:space="preserve">A potential problem of the two-step subranging </w:t>
      </w:r>
      <w:r w:rsidRPr="00ED2CFB">
        <w:rPr>
          <w:rFonts w:ascii="Times New Roman" w:hAnsi="Times New Roman" w:cs="Times New Roman"/>
          <w:bCs/>
          <w:sz w:val="32"/>
          <w:szCs w:val="32"/>
          <w:lang w:val="en-IN"/>
        </w:rPr>
        <w:t>architecture is the mismatch between the coarse and fine ADCs. The mismatches can be categorized as offset and gain errors.</w:t>
      </w:r>
    </w:p>
    <w:p w:rsidR="00000000" w:rsidRPr="00ED2CFB" w:rsidRDefault="007E08B9" w:rsidP="00ED2CFB">
      <w:pPr>
        <w:numPr>
          <w:ilvl w:val="0"/>
          <w:numId w:val="45"/>
        </w:numPr>
        <w:spacing w:line="360" w:lineRule="auto"/>
        <w:jc w:val="both"/>
        <w:rPr>
          <w:rFonts w:ascii="Times New Roman" w:hAnsi="Times New Roman" w:cs="Times New Roman"/>
          <w:bCs/>
          <w:sz w:val="32"/>
          <w:szCs w:val="32"/>
          <w:lang w:val="en-IN"/>
        </w:rPr>
      </w:pPr>
      <w:r w:rsidRPr="00ED2CFB">
        <w:rPr>
          <w:rFonts w:ascii="Times New Roman" w:hAnsi="Times New Roman" w:cs="Times New Roman"/>
          <w:bCs/>
          <w:sz w:val="32"/>
          <w:szCs w:val="32"/>
          <w:lang w:val="en-IN"/>
        </w:rPr>
        <w:t xml:space="preserve">Another design issue of subranging ADCs arises from the reference voltage switching. </w:t>
      </w:r>
    </w:p>
    <w:p w:rsidR="00000000" w:rsidRPr="00ED2CFB" w:rsidRDefault="007E08B9" w:rsidP="00ED2CFB">
      <w:pPr>
        <w:numPr>
          <w:ilvl w:val="0"/>
          <w:numId w:val="45"/>
        </w:numPr>
        <w:spacing w:line="360" w:lineRule="auto"/>
        <w:jc w:val="both"/>
        <w:rPr>
          <w:rFonts w:ascii="Times New Roman" w:hAnsi="Times New Roman" w:cs="Times New Roman"/>
          <w:bCs/>
          <w:sz w:val="32"/>
          <w:szCs w:val="32"/>
          <w:lang w:val="en-IN"/>
        </w:rPr>
      </w:pPr>
      <w:r w:rsidRPr="00ED2CFB">
        <w:rPr>
          <w:rFonts w:ascii="Times New Roman" w:hAnsi="Times New Roman" w:cs="Times New Roman"/>
          <w:bCs/>
          <w:sz w:val="32"/>
          <w:szCs w:val="32"/>
          <w:lang w:val="en-IN"/>
        </w:rPr>
        <w:t>The switching connection between the resisto</w:t>
      </w:r>
      <w:r w:rsidRPr="00ED2CFB">
        <w:rPr>
          <w:rFonts w:ascii="Times New Roman" w:hAnsi="Times New Roman" w:cs="Times New Roman"/>
          <w:bCs/>
          <w:sz w:val="32"/>
          <w:szCs w:val="32"/>
          <w:lang w:val="en-IN"/>
        </w:rPr>
        <w:t>r ladder and the preamplifiers may lead to significant parasitic capacitance and slow down the circuit.</w:t>
      </w:r>
    </w:p>
    <w:p w:rsidR="00000000" w:rsidRPr="00ED2CFB" w:rsidRDefault="007E08B9" w:rsidP="00ED2CFB">
      <w:pPr>
        <w:numPr>
          <w:ilvl w:val="0"/>
          <w:numId w:val="45"/>
        </w:numPr>
        <w:spacing w:line="360" w:lineRule="auto"/>
        <w:jc w:val="both"/>
        <w:rPr>
          <w:rFonts w:ascii="Times New Roman" w:hAnsi="Times New Roman" w:cs="Times New Roman"/>
          <w:bCs/>
          <w:sz w:val="32"/>
          <w:szCs w:val="32"/>
          <w:lang w:val="en-IN"/>
        </w:rPr>
      </w:pPr>
      <w:r w:rsidRPr="00ED2CFB">
        <w:rPr>
          <w:rFonts w:ascii="Times New Roman" w:hAnsi="Times New Roman" w:cs="Times New Roman"/>
          <w:bCs/>
          <w:sz w:val="32"/>
          <w:szCs w:val="32"/>
          <w:lang w:val="en-IN"/>
        </w:rPr>
        <w:lastRenderedPageBreak/>
        <w:t>As the device size goes down, the offset issue becomes unbearable in advanced CMOS technologies. In this design, the raw offset of the preamplifier-com</w:t>
      </w:r>
      <w:r w:rsidRPr="00ED2CFB">
        <w:rPr>
          <w:rFonts w:ascii="Times New Roman" w:hAnsi="Times New Roman" w:cs="Times New Roman"/>
          <w:bCs/>
          <w:sz w:val="32"/>
          <w:szCs w:val="32"/>
          <w:lang w:val="en-IN"/>
        </w:rPr>
        <w:t>parator combination reaches 25 mV, which is equivalent to 2 LSB.</w:t>
      </w:r>
      <w:r w:rsidRPr="00ED2CFB">
        <w:rPr>
          <w:rFonts w:ascii="Times New Roman" w:hAnsi="Times New Roman" w:cs="Times New Roman"/>
          <w:bCs/>
          <w:sz w:val="32"/>
          <w:szCs w:val="32"/>
        </w:rPr>
        <w:t xml:space="preserve"> </w:t>
      </w:r>
    </w:p>
    <w:p w:rsidR="000B33B0" w:rsidRPr="00ED2CFB" w:rsidRDefault="006A300A" w:rsidP="00ED2CFB">
      <w:pPr>
        <w:spacing w:line="360" w:lineRule="auto"/>
        <w:jc w:val="both"/>
        <w:rPr>
          <w:rFonts w:ascii="Times New Roman" w:eastAsia="Times New Roman" w:hAnsi="Times New Roman" w:cs="Times New Roman"/>
          <w:sz w:val="32"/>
          <w:szCs w:val="32"/>
        </w:rPr>
      </w:pPr>
      <w:r w:rsidRPr="00ED2CFB">
        <w:rPr>
          <w:rFonts w:ascii="Times New Roman" w:hAnsi="Times New Roman" w:cs="Times New Roman"/>
          <w:b/>
          <w:sz w:val="36"/>
          <w:szCs w:val="36"/>
        </w:rPr>
        <w:t xml:space="preserve">2.2. PROPOSED </w:t>
      </w:r>
      <w:r w:rsidR="000B33B0" w:rsidRPr="00ED2CFB">
        <w:rPr>
          <w:rFonts w:ascii="Times New Roman" w:hAnsi="Times New Roman" w:cs="Times New Roman"/>
          <w:b/>
          <w:sz w:val="36"/>
          <w:szCs w:val="36"/>
        </w:rPr>
        <w:t xml:space="preserve">SYSTEM </w:t>
      </w:r>
    </w:p>
    <w:p w:rsidR="00ED2CFB" w:rsidRDefault="00ED2CFB" w:rsidP="00ED2CFB">
      <w:pPr>
        <w:pStyle w:val="NormalWeb"/>
        <w:numPr>
          <w:ilvl w:val="0"/>
          <w:numId w:val="46"/>
        </w:numPr>
        <w:spacing w:before="0" w:beforeAutospacing="0" w:after="0" w:afterAutospacing="0" w:line="360" w:lineRule="auto"/>
        <w:ind w:left="426"/>
        <w:jc w:val="both"/>
        <w:rPr>
          <w:sz w:val="32"/>
          <w:szCs w:val="32"/>
        </w:rPr>
      </w:pPr>
      <w:r w:rsidRPr="00ED2CFB">
        <w:rPr>
          <w:sz w:val="32"/>
          <w:szCs w:val="32"/>
        </w:rPr>
        <w:t>The proposed ADC architecture and associated design techniques described in this dissertation will assist designers to address some of the major challenges related to advancing the high-speed ADC state-of-the-art.</w:t>
      </w:r>
    </w:p>
    <w:p w:rsidR="00ED2CFB" w:rsidRPr="00ED2CFB" w:rsidRDefault="00ED2CFB" w:rsidP="00ED2CFB">
      <w:pPr>
        <w:pStyle w:val="NormalWeb"/>
        <w:numPr>
          <w:ilvl w:val="0"/>
          <w:numId w:val="46"/>
        </w:numPr>
        <w:spacing w:before="0" w:beforeAutospacing="0" w:after="0" w:afterAutospacing="0" w:line="360" w:lineRule="auto"/>
        <w:ind w:left="426"/>
        <w:jc w:val="both"/>
        <w:rPr>
          <w:sz w:val="32"/>
          <w:szCs w:val="32"/>
        </w:rPr>
      </w:pPr>
      <w:r w:rsidRPr="00ED2CFB">
        <w:rPr>
          <w:sz w:val="32"/>
          <w:szCs w:val="32"/>
        </w:rPr>
        <w:t>Many timing-skew calibration techniques have been proposed in theory and have also been implemented on-chip or off-chip.</w:t>
      </w:r>
    </w:p>
    <w:p w:rsidR="00ED2CFB" w:rsidRPr="00ED2CFB" w:rsidRDefault="00ED2CFB" w:rsidP="00ED2CFB">
      <w:pPr>
        <w:pStyle w:val="NormalWeb"/>
        <w:numPr>
          <w:ilvl w:val="0"/>
          <w:numId w:val="46"/>
        </w:numPr>
        <w:spacing w:before="0" w:beforeAutospacing="0" w:after="0" w:afterAutospacing="0" w:line="360" w:lineRule="auto"/>
        <w:ind w:left="426"/>
        <w:jc w:val="both"/>
        <w:rPr>
          <w:sz w:val="32"/>
          <w:szCs w:val="32"/>
        </w:rPr>
      </w:pPr>
      <w:r w:rsidRPr="00ED2CFB">
        <w:rPr>
          <w:sz w:val="32"/>
          <w:szCs w:val="32"/>
        </w:rPr>
        <w:t xml:space="preserve">Several techniques have been proposed to improve the speed of SAR ADCs. </w:t>
      </w:r>
    </w:p>
    <w:p w:rsidR="00BB3207" w:rsidRDefault="00ED2CFB" w:rsidP="00ED2CFB">
      <w:pPr>
        <w:pStyle w:val="NormalWeb"/>
        <w:numPr>
          <w:ilvl w:val="0"/>
          <w:numId w:val="46"/>
        </w:numPr>
        <w:spacing w:before="0" w:beforeAutospacing="0" w:after="0" w:afterAutospacing="0" w:line="360" w:lineRule="auto"/>
        <w:ind w:left="426"/>
        <w:jc w:val="both"/>
        <w:rPr>
          <w:sz w:val="32"/>
          <w:szCs w:val="32"/>
        </w:rPr>
      </w:pPr>
      <w:r w:rsidRPr="00ED2CFB">
        <w:rPr>
          <w:sz w:val="32"/>
          <w:szCs w:val="32"/>
        </w:rPr>
        <w:t>When designing the proposed hybrid ADC architecture for a particular application, the decision concerning the number of bits for the flash ADC and the CABS ADC should be made under consideration of power and area impacts.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ED2CFB" w:rsidRDefault="007E08B9" w:rsidP="00ED2CF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D2CFB">
        <w:rPr>
          <w:rFonts w:ascii="Times New Roman" w:eastAsia="AdvGulliv-R" w:hAnsi="Times New Roman" w:cs="Times New Roman"/>
          <w:bCs/>
          <w:sz w:val="32"/>
          <w:szCs w:val="32"/>
          <w:lang w:val="en-IN"/>
        </w:rPr>
        <w:t xml:space="preserve">It also improves the performance of near-Nyquist operation since the preamplifiers and comparators need not experience large difference between two consecutive inputs. </w:t>
      </w:r>
    </w:p>
    <w:p w:rsidR="00000000" w:rsidRPr="00ED2CFB" w:rsidRDefault="007E08B9" w:rsidP="00ED2CF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D2CFB">
        <w:rPr>
          <w:rFonts w:ascii="Times New Roman" w:eastAsia="AdvGulliv-R" w:hAnsi="Times New Roman" w:cs="Times New Roman"/>
          <w:bCs/>
          <w:sz w:val="32"/>
          <w:szCs w:val="32"/>
          <w:lang w:val="en-IN"/>
        </w:rPr>
        <w:t>A two</w:t>
      </w:r>
      <w:r w:rsidRPr="00ED2CFB">
        <w:rPr>
          <w:rFonts w:ascii="Times New Roman" w:eastAsia="AdvGulliv-R" w:hAnsi="Times New Roman" w:cs="Times New Roman"/>
          <w:bCs/>
          <w:sz w:val="32"/>
          <w:szCs w:val="32"/>
          <w:lang w:val="en-IN"/>
        </w:rPr>
        <w:t xml:space="preserve">-step subranging architecture manifests itself in embedded systems due to the compact structure and power efficiency. </w:t>
      </w:r>
    </w:p>
    <w:p w:rsidR="00000000" w:rsidRPr="00ED2CFB" w:rsidRDefault="007E08B9" w:rsidP="00ED2CF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D2CFB">
        <w:rPr>
          <w:rFonts w:ascii="Times New Roman" w:eastAsia="AdvGulliv-R" w:hAnsi="Times New Roman" w:cs="Times New Roman"/>
          <w:bCs/>
          <w:sz w:val="32"/>
          <w:szCs w:val="32"/>
          <w:lang w:val="en-IN"/>
        </w:rPr>
        <w:lastRenderedPageBreak/>
        <w:t xml:space="preserve">Incorporating offset calibration and digital error correction techniques to further improve the performance, this work achieves greater </w:t>
      </w:r>
      <w:r w:rsidRPr="00ED2CFB">
        <w:rPr>
          <w:rFonts w:ascii="Times New Roman" w:eastAsia="AdvGulliv-R" w:hAnsi="Times New Roman" w:cs="Times New Roman"/>
          <w:bCs/>
          <w:sz w:val="32"/>
          <w:szCs w:val="32"/>
          <w:lang w:val="en-IN"/>
        </w:rPr>
        <w:t xml:space="preserve">than 5.2 effective number of bits (ENOB) and 40-dB spurious free dynamic range (SFDR) across the whole Nyquist band with only 30 mW. </w:t>
      </w:r>
    </w:p>
    <w:p w:rsidR="00000000" w:rsidRPr="00ED2CFB" w:rsidRDefault="007E08B9" w:rsidP="00ED2CF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D2CFB">
        <w:rPr>
          <w:rFonts w:ascii="Times New Roman" w:eastAsia="AdvGulliv-R" w:hAnsi="Times New Roman" w:cs="Times New Roman"/>
          <w:bCs/>
          <w:sz w:val="32"/>
          <w:szCs w:val="32"/>
          <w:lang w:val="en-IN"/>
        </w:rPr>
        <w:t>The high effective resolution bandwidth (ERBW) of 1.1 GHz facilitates its application in both Nyquist and sub-sampling op</w:t>
      </w:r>
      <w:r w:rsidRPr="00ED2CFB">
        <w:rPr>
          <w:rFonts w:ascii="Times New Roman" w:eastAsia="AdvGulliv-R" w:hAnsi="Times New Roman" w:cs="Times New Roman"/>
          <w:bCs/>
          <w:sz w:val="32"/>
          <w:szCs w:val="32"/>
          <w:lang w:val="en-IN"/>
        </w:rPr>
        <w:t>erations.</w:t>
      </w:r>
      <w:r w:rsidRPr="00ED2CFB">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7D0BC5" w:rsidRDefault="0058054F" w:rsidP="00E53AA4">
            <w:pPr>
              <w:tabs>
                <w:tab w:val="left" w:pos="720"/>
              </w:tabs>
              <w:spacing w:after="100" w:line="360" w:lineRule="auto"/>
              <w:jc w:val="both"/>
              <w:rPr>
                <w:rFonts w:ascii="Times New Roman" w:hAnsi="Times New Roman" w:cs="Times New Roman"/>
                <w:sz w:val="28"/>
                <w:szCs w:val="28"/>
              </w:rPr>
            </w:pPr>
            <w:r w:rsidRPr="007D0BC5">
              <w:rPr>
                <w:rFonts w:ascii="Times New Roman" w:hAnsi="Times New Roman" w:cs="Times New Roman"/>
                <w:sz w:val="28"/>
                <w:szCs w:val="28"/>
              </w:rPr>
              <w:t>A 16-mW 8-Bit 1-GS/s digital-subranging ADC in 55- nm CMOS</w:t>
            </w:r>
          </w:p>
        </w:tc>
        <w:tc>
          <w:tcPr>
            <w:tcW w:w="3192" w:type="dxa"/>
          </w:tcPr>
          <w:p w:rsidR="000C407B" w:rsidRPr="007D0BC5" w:rsidRDefault="0058054F" w:rsidP="0058054F">
            <w:pPr>
              <w:tabs>
                <w:tab w:val="left" w:pos="720"/>
              </w:tabs>
              <w:spacing w:after="100" w:line="360" w:lineRule="auto"/>
              <w:jc w:val="both"/>
              <w:rPr>
                <w:rFonts w:ascii="Times New Roman" w:hAnsi="Times New Roman" w:cs="Times New Roman"/>
                <w:sz w:val="28"/>
                <w:szCs w:val="28"/>
              </w:rPr>
            </w:pPr>
            <w:r w:rsidRPr="007D0BC5">
              <w:rPr>
                <w:rFonts w:ascii="Times New Roman" w:hAnsi="Times New Roman" w:cs="Times New Roman"/>
                <w:sz w:val="28"/>
                <w:szCs w:val="28"/>
              </w:rPr>
              <w:t xml:space="preserve">Y.-H. Chung and J.-T. Wu, </w:t>
            </w:r>
          </w:p>
        </w:tc>
        <w:tc>
          <w:tcPr>
            <w:tcW w:w="3192" w:type="dxa"/>
          </w:tcPr>
          <w:p w:rsidR="000C407B" w:rsidRPr="007D0BC5" w:rsidRDefault="0058054F" w:rsidP="00E53AA4">
            <w:pPr>
              <w:tabs>
                <w:tab w:val="left" w:pos="720"/>
              </w:tabs>
              <w:spacing w:after="100" w:line="360" w:lineRule="auto"/>
              <w:jc w:val="both"/>
              <w:rPr>
                <w:rFonts w:ascii="Times New Roman" w:hAnsi="Times New Roman" w:cs="Times New Roman"/>
                <w:sz w:val="28"/>
                <w:szCs w:val="28"/>
              </w:rPr>
            </w:pPr>
            <w:r w:rsidRPr="007D0BC5">
              <w:rPr>
                <w:rFonts w:ascii="Times New Roman" w:hAnsi="Times New Roman" w:cs="Times New Roman"/>
                <w:color w:val="333333"/>
                <w:sz w:val="28"/>
                <w:szCs w:val="28"/>
                <w:shd w:val="clear" w:color="auto" w:fill="FFFFFF"/>
              </w:rPr>
              <w:t>This paper presents a digital-subranging (sub-R) analog-to-digital conversion (ADC) architecture to improve the operation speed of sub-R ADCs.</w:t>
            </w:r>
          </w:p>
        </w:tc>
      </w:tr>
      <w:tr w:rsidR="000C407B" w:rsidTr="000C407B">
        <w:trPr>
          <w:trHeight w:val="2942"/>
        </w:trPr>
        <w:tc>
          <w:tcPr>
            <w:tcW w:w="3192" w:type="dxa"/>
          </w:tcPr>
          <w:p w:rsidR="000C407B" w:rsidRPr="007D0BC5" w:rsidRDefault="0058054F" w:rsidP="00E53AA4">
            <w:pPr>
              <w:tabs>
                <w:tab w:val="left" w:pos="720"/>
              </w:tabs>
              <w:spacing w:after="100" w:line="360" w:lineRule="auto"/>
              <w:jc w:val="both"/>
              <w:rPr>
                <w:rFonts w:ascii="Times New Roman" w:hAnsi="Times New Roman" w:cs="Times New Roman"/>
                <w:sz w:val="28"/>
                <w:szCs w:val="28"/>
              </w:rPr>
            </w:pPr>
            <w:r w:rsidRPr="007D0BC5">
              <w:rPr>
                <w:rFonts w:ascii="Times New Roman" w:hAnsi="Times New Roman" w:cs="Times New Roman"/>
                <w:sz w:val="28"/>
                <w:szCs w:val="28"/>
              </w:rPr>
              <w:t>A 40-mW 7-bit 2.2-GS/s time-interleaved subranging CMOS ADC for low-power gigabit wireless communications</w:t>
            </w:r>
          </w:p>
        </w:tc>
        <w:tc>
          <w:tcPr>
            <w:tcW w:w="3192" w:type="dxa"/>
          </w:tcPr>
          <w:p w:rsidR="000C407B" w:rsidRPr="007D0BC5" w:rsidRDefault="0058054F" w:rsidP="0058054F">
            <w:pPr>
              <w:tabs>
                <w:tab w:val="left" w:pos="720"/>
              </w:tabs>
              <w:spacing w:after="100" w:line="360" w:lineRule="auto"/>
              <w:jc w:val="both"/>
              <w:rPr>
                <w:rFonts w:ascii="Times New Roman" w:hAnsi="Times New Roman" w:cs="Times New Roman"/>
                <w:sz w:val="28"/>
                <w:szCs w:val="28"/>
              </w:rPr>
            </w:pPr>
            <w:r w:rsidRPr="007D0BC5">
              <w:rPr>
                <w:rFonts w:ascii="Times New Roman" w:hAnsi="Times New Roman" w:cs="Times New Roman"/>
                <w:sz w:val="28"/>
                <w:szCs w:val="28"/>
              </w:rPr>
              <w:t xml:space="preserve">I.-N. Ku, Z. Xu, Y.-C. Kuan, Y.-H. Wang, and M.-C. F. Chang, </w:t>
            </w:r>
          </w:p>
        </w:tc>
        <w:tc>
          <w:tcPr>
            <w:tcW w:w="3192" w:type="dxa"/>
          </w:tcPr>
          <w:p w:rsidR="000C407B" w:rsidRPr="007D0BC5" w:rsidRDefault="0058054F" w:rsidP="00E53AA4">
            <w:pPr>
              <w:tabs>
                <w:tab w:val="left" w:pos="720"/>
              </w:tabs>
              <w:spacing w:after="100" w:line="360" w:lineRule="auto"/>
              <w:jc w:val="both"/>
              <w:rPr>
                <w:rFonts w:ascii="Times New Roman" w:hAnsi="Times New Roman" w:cs="Times New Roman"/>
                <w:sz w:val="28"/>
                <w:szCs w:val="28"/>
              </w:rPr>
            </w:pPr>
            <w:r w:rsidRPr="007D0BC5">
              <w:rPr>
                <w:rFonts w:ascii="Times New Roman" w:hAnsi="Times New Roman" w:cs="Times New Roman"/>
                <w:color w:val="333333"/>
                <w:sz w:val="28"/>
                <w:szCs w:val="28"/>
                <w:shd w:val="clear" w:color="auto" w:fill="FFFFFF"/>
              </w:rPr>
              <w:t>A time-splitting subranging architecture is invented to significantly boost the speed of individual ADC channels.</w:t>
            </w:r>
          </w:p>
        </w:tc>
      </w:tr>
      <w:tr w:rsidR="000C407B" w:rsidTr="000C407B">
        <w:tc>
          <w:tcPr>
            <w:tcW w:w="3192" w:type="dxa"/>
          </w:tcPr>
          <w:p w:rsidR="000C407B" w:rsidRPr="007D0BC5" w:rsidRDefault="0058054F" w:rsidP="00E53AA4">
            <w:pPr>
              <w:tabs>
                <w:tab w:val="left" w:pos="720"/>
              </w:tabs>
              <w:spacing w:after="100" w:line="360" w:lineRule="auto"/>
              <w:jc w:val="both"/>
              <w:rPr>
                <w:rFonts w:ascii="Times New Roman" w:hAnsi="Times New Roman" w:cs="Times New Roman"/>
                <w:sz w:val="28"/>
                <w:szCs w:val="28"/>
              </w:rPr>
            </w:pPr>
            <w:r w:rsidRPr="007D0BC5">
              <w:rPr>
                <w:rFonts w:ascii="Times New Roman" w:hAnsi="Times New Roman" w:cs="Times New Roman"/>
                <w:sz w:val="28"/>
                <w:szCs w:val="28"/>
              </w:rPr>
              <w:t>A 32 mW 1.25 GS/s 6b 2b/step SAR ADC in 0.13 um CMOS</w:t>
            </w:r>
          </w:p>
        </w:tc>
        <w:tc>
          <w:tcPr>
            <w:tcW w:w="3192" w:type="dxa"/>
          </w:tcPr>
          <w:p w:rsidR="000C407B" w:rsidRPr="007D0BC5" w:rsidRDefault="0058054F" w:rsidP="0058054F">
            <w:pPr>
              <w:tabs>
                <w:tab w:val="left" w:pos="720"/>
              </w:tabs>
              <w:spacing w:after="100" w:line="360" w:lineRule="auto"/>
              <w:jc w:val="both"/>
              <w:rPr>
                <w:rFonts w:ascii="Times New Roman" w:hAnsi="Times New Roman" w:cs="Times New Roman"/>
                <w:sz w:val="28"/>
                <w:szCs w:val="28"/>
              </w:rPr>
            </w:pPr>
            <w:r w:rsidRPr="007D0BC5">
              <w:rPr>
                <w:rFonts w:ascii="Times New Roman" w:hAnsi="Times New Roman" w:cs="Times New Roman"/>
                <w:sz w:val="28"/>
                <w:szCs w:val="28"/>
              </w:rPr>
              <w:t xml:space="preserve">Z. Cao, S. Yan, and Y. Li, </w:t>
            </w:r>
          </w:p>
        </w:tc>
        <w:tc>
          <w:tcPr>
            <w:tcW w:w="3192" w:type="dxa"/>
          </w:tcPr>
          <w:p w:rsidR="000C407B" w:rsidRPr="007D0BC5" w:rsidRDefault="0058054F" w:rsidP="00E53AA4">
            <w:pPr>
              <w:tabs>
                <w:tab w:val="left" w:pos="720"/>
              </w:tabs>
              <w:spacing w:after="100" w:line="360" w:lineRule="auto"/>
              <w:jc w:val="both"/>
              <w:rPr>
                <w:rFonts w:ascii="Times New Roman" w:hAnsi="Times New Roman" w:cs="Times New Roman"/>
                <w:sz w:val="28"/>
                <w:szCs w:val="28"/>
              </w:rPr>
            </w:pPr>
            <w:r w:rsidRPr="007D0BC5">
              <w:rPr>
                <w:rFonts w:ascii="Times New Roman" w:hAnsi="Times New Roman" w:cs="Times New Roman"/>
                <w:color w:val="333333"/>
                <w:sz w:val="28"/>
                <w:szCs w:val="28"/>
                <w:shd w:val="clear" w:color="auto" w:fill="FFFFFF"/>
              </w:rPr>
              <w:t xml:space="preserve">ADCs with 6b resolution and gigahertz sampling frequency are widely used </w:t>
            </w:r>
            <w:r w:rsidRPr="007D0BC5">
              <w:rPr>
                <w:rFonts w:ascii="Times New Roman" w:hAnsi="Times New Roman" w:cs="Times New Roman"/>
                <w:color w:val="333333"/>
                <w:sz w:val="28"/>
                <w:szCs w:val="28"/>
                <w:shd w:val="clear" w:color="auto" w:fill="FFFFFF"/>
              </w:rPr>
              <w:lastRenderedPageBreak/>
              <w:t>in serial links, magnetic recording systems and UWB receivers.</w:t>
            </w:r>
          </w:p>
        </w:tc>
      </w:tr>
      <w:tr w:rsidR="000C407B" w:rsidTr="000C407B">
        <w:tc>
          <w:tcPr>
            <w:tcW w:w="3192" w:type="dxa"/>
          </w:tcPr>
          <w:p w:rsidR="000C407B" w:rsidRPr="007D0BC5" w:rsidRDefault="007D0BC5" w:rsidP="00E53AA4">
            <w:pPr>
              <w:tabs>
                <w:tab w:val="left" w:pos="720"/>
              </w:tabs>
              <w:spacing w:after="100" w:line="360" w:lineRule="auto"/>
              <w:jc w:val="both"/>
              <w:rPr>
                <w:rFonts w:ascii="Times New Roman" w:hAnsi="Times New Roman" w:cs="Times New Roman"/>
                <w:sz w:val="28"/>
                <w:szCs w:val="28"/>
              </w:rPr>
            </w:pPr>
            <w:r w:rsidRPr="007D0BC5">
              <w:rPr>
                <w:rFonts w:ascii="Times New Roman" w:hAnsi="Times New Roman" w:cs="Times New Roman"/>
                <w:sz w:val="28"/>
                <w:szCs w:val="28"/>
              </w:rPr>
              <w:lastRenderedPageBreak/>
              <w:t>A 2.8 GS/s 44.6 mW time-interleaved ADC achieving 50.9 dB SNDR and 3 dB effective resolution bandwidth of 1.5 GHz in 65 nm CMOS</w:t>
            </w:r>
          </w:p>
        </w:tc>
        <w:tc>
          <w:tcPr>
            <w:tcW w:w="3192" w:type="dxa"/>
          </w:tcPr>
          <w:p w:rsidR="000C407B" w:rsidRPr="007D0BC5" w:rsidRDefault="007D0BC5" w:rsidP="007D0BC5">
            <w:pPr>
              <w:tabs>
                <w:tab w:val="left" w:pos="720"/>
              </w:tabs>
              <w:spacing w:after="100" w:line="360" w:lineRule="auto"/>
              <w:jc w:val="both"/>
              <w:rPr>
                <w:rFonts w:ascii="Times New Roman" w:hAnsi="Times New Roman" w:cs="Times New Roman"/>
                <w:sz w:val="28"/>
                <w:szCs w:val="28"/>
              </w:rPr>
            </w:pPr>
            <w:r w:rsidRPr="007D0BC5">
              <w:rPr>
                <w:rFonts w:ascii="Times New Roman" w:hAnsi="Times New Roman" w:cs="Times New Roman"/>
                <w:sz w:val="28"/>
                <w:szCs w:val="28"/>
              </w:rPr>
              <w:t xml:space="preserve">D. Stepanovic and B. Nikolic, </w:t>
            </w:r>
          </w:p>
        </w:tc>
        <w:tc>
          <w:tcPr>
            <w:tcW w:w="3192" w:type="dxa"/>
          </w:tcPr>
          <w:p w:rsidR="000C407B" w:rsidRPr="007D0BC5" w:rsidRDefault="007D0BC5" w:rsidP="00E53AA4">
            <w:pPr>
              <w:tabs>
                <w:tab w:val="left" w:pos="720"/>
              </w:tabs>
              <w:spacing w:after="100" w:line="360" w:lineRule="auto"/>
              <w:jc w:val="both"/>
              <w:rPr>
                <w:rFonts w:ascii="Times New Roman" w:hAnsi="Times New Roman" w:cs="Times New Roman"/>
                <w:sz w:val="28"/>
                <w:szCs w:val="28"/>
              </w:rPr>
            </w:pPr>
            <w:r w:rsidRPr="007D0BC5">
              <w:rPr>
                <w:rFonts w:ascii="Times New Roman" w:hAnsi="Times New Roman" w:cs="Times New Roman"/>
                <w:color w:val="333333"/>
                <w:sz w:val="28"/>
                <w:szCs w:val="28"/>
                <w:shd w:val="clear" w:color="auto" w:fill="FFFFFF"/>
              </w:rPr>
              <w:t>The prototype chip occupies an area of 1.03 × 1.66 mm </w:t>
            </w:r>
            <w:r w:rsidRPr="007D0BC5">
              <w:rPr>
                <w:rFonts w:ascii="Times New Roman" w:hAnsi="Times New Roman" w:cs="Times New Roman"/>
                <w:color w:val="333333"/>
                <w:sz w:val="28"/>
                <w:szCs w:val="28"/>
                <w:shd w:val="clear" w:color="auto" w:fill="FFFFFF"/>
                <w:vertAlign w:val="superscript"/>
              </w:rPr>
              <w:t>2</w:t>
            </w:r>
            <w:r w:rsidRPr="007D0BC5">
              <w:rPr>
                <w:rFonts w:ascii="Times New Roman" w:hAnsi="Times New Roman" w:cs="Times New Roman"/>
                <w:color w:val="333333"/>
                <w:sz w:val="28"/>
                <w:szCs w:val="28"/>
                <w:shd w:val="clear" w:color="auto" w:fill="FFFFFF"/>
              </w:rPr>
              <w:t> , including the pads and the testing circuits.</w:t>
            </w:r>
          </w:p>
        </w:tc>
      </w:tr>
    </w:tbl>
    <w:p w:rsidR="009F6D41" w:rsidRDefault="009F6D4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743FC3" w:rsidRPr="00743FC3" w:rsidRDefault="00743FC3" w:rsidP="00743FC3"/>
    <w:p w:rsidR="00305BF0" w:rsidRPr="00D81E16" w:rsidRDefault="00305BF0" w:rsidP="00743FC3">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743FC3" w:rsidRDefault="00405E73" w:rsidP="00E53AA4">
      <w:pPr>
        <w:spacing w:after="0" w:line="360" w:lineRule="auto"/>
        <w:jc w:val="both"/>
        <w:rPr>
          <w:rFonts w:ascii="Times New Roman" w:hAnsi="Times New Roman" w:cs="Times New Roman"/>
          <w:b/>
          <w:sz w:val="40"/>
          <w:szCs w:val="40"/>
        </w:rPr>
      </w:pPr>
      <w:r w:rsidRPr="00743FC3">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9F6D41" w:rsidP="00E53AA4">
      <w:pPr>
        <w:spacing w:after="0" w:line="360" w:lineRule="auto"/>
        <w:jc w:val="both"/>
        <w:rPr>
          <w:rFonts w:ascii="Times New Roman" w:hAnsi="Times New Roman" w:cs="Times New Roman"/>
        </w:rPr>
      </w:pPr>
      <w:r w:rsidRPr="009F6D41">
        <w:rPr>
          <w:rFonts w:ascii="Times New Roman" w:hAnsi="Times New Roman" w:cs="Times New Roman"/>
        </w:rPr>
        <w:drawing>
          <wp:inline distT="0" distB="0" distL="0" distR="0">
            <wp:extent cx="5943600" cy="4404995"/>
            <wp:effectExtent l="19050" t="0" r="0"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1.png"/>
                    <pic:cNvPicPr>
                      <a:picLocks noGrp="1" noChangeAspect="1" noChangeArrowheads="1"/>
                    </pic:cNvPicPr>
                  </pic:nvPicPr>
                  <pic:blipFill>
                    <a:blip r:embed="rId8"/>
                    <a:srcRect/>
                    <a:stretch>
                      <a:fillRect/>
                    </a:stretch>
                  </pic:blipFill>
                  <pic:spPr bwMode="auto">
                    <a:xfrm>
                      <a:off x="0" y="0"/>
                      <a:ext cx="5943600" cy="440499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E73A3E" w:rsidRDefault="00E73A3E" w:rsidP="00E53AA4">
      <w:pPr>
        <w:spacing w:before="100" w:after="100" w:line="360" w:lineRule="auto"/>
        <w:jc w:val="both"/>
        <w:rPr>
          <w:rFonts w:ascii="Times New Roman" w:hAnsi="Times New Roman" w:cs="Times New Roman"/>
          <w:b/>
          <w:sz w:val="28"/>
          <w:szCs w:val="28"/>
        </w:rPr>
      </w:pPr>
    </w:p>
    <w:p w:rsidR="00743FC3"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9F6D41" w:rsidRDefault="009F6D41" w:rsidP="00E53AA4">
      <w:pPr>
        <w:spacing w:before="100" w:after="100" w:line="360" w:lineRule="auto"/>
        <w:jc w:val="both"/>
        <w:rPr>
          <w:rFonts w:ascii="Times New Roman" w:hAnsi="Times New Roman" w:cs="Times New Roman"/>
          <w:b/>
          <w:noProof/>
          <w:sz w:val="28"/>
          <w:szCs w:val="28"/>
        </w:rPr>
      </w:pP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743FC3" w:rsidRDefault="00743FC3"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B690A" w:rsidRPr="00EB690A" w:rsidRDefault="00EB690A" w:rsidP="00EB690A">
      <w:pPr>
        <w:pStyle w:val="BodyText"/>
        <w:rPr>
          <w:bCs/>
          <w:iCs/>
          <w:sz w:val="32"/>
          <w:szCs w:val="32"/>
          <w:lang w:val="en-IN"/>
        </w:rPr>
      </w:pPr>
      <w:r w:rsidRPr="00EB690A">
        <w:rPr>
          <w:b/>
          <w:iCs/>
          <w:sz w:val="28"/>
          <w:szCs w:val="28"/>
          <w:lang w:val="en-IN"/>
        </w:rPr>
        <w:t xml:space="preserve">    </w:t>
      </w:r>
      <w:r w:rsidRPr="00EB690A">
        <w:rPr>
          <w:bCs/>
          <w:iCs/>
          <w:sz w:val="32"/>
          <w:szCs w:val="32"/>
          <w:lang w:val="en-IN"/>
        </w:rPr>
        <w:t>This dissertation research concentrated on two fundamental research topics: design of low-power high-speed hybrid ADCs with linearity enhancement and offset calibration techniques, and automatic on-chip calibration for input impedance boosting in EEG measurement applications with dry-contact electrode. As part of the high-speed ADC research, a 1GS/s subranging time-interleaved ADC was designed in 130nm CMOS technology and verified through prototype chip measurements. The hybrid ADC architecture includes a flash ADC in the first stage to resolve the most significant bits (MSBs), and four time-interleaved CABS ADCs in the second stage to resolve the least significant bits (LSBs). This hybrid ADC architecture is the first to realize a second stage with time-interleaved CABS ADCs, which is a significant factor for its power efficiency. A novel merged sample-and-hold and DAC (SHDAC) in each TI channel performs the sampling and residue generation for the subranging operation. A linearity enhancement technique was created for SHDAC to suppress the impact of parasitic capacitances.</w:t>
      </w:r>
      <w:r w:rsidRPr="00EB690A">
        <w:rPr>
          <w:bCs/>
          <w:iCs/>
          <w:sz w:val="32"/>
          <w:szCs w:val="32"/>
        </w:rPr>
        <w:t xml:space="preserve"> </w:t>
      </w:r>
    </w:p>
    <w:p w:rsidR="001F1E5A" w:rsidRPr="00EB690A" w:rsidRDefault="001F1E5A" w:rsidP="00E53AA4">
      <w:pPr>
        <w:pStyle w:val="BodyText"/>
        <w:rPr>
          <w:bCs/>
          <w:iCs/>
          <w:sz w:val="32"/>
          <w:szCs w:val="32"/>
        </w:rPr>
      </w:pPr>
    </w:p>
    <w:p w:rsidR="003C0F6F" w:rsidRDefault="003C0F6F" w:rsidP="00E53AA4">
      <w:pPr>
        <w:pStyle w:val="BodyText"/>
        <w:rPr>
          <w:b/>
          <w:iCs/>
          <w:sz w:val="28"/>
          <w:szCs w:val="28"/>
        </w:rPr>
      </w:pPr>
    </w:p>
    <w:p w:rsidR="00EB690A" w:rsidRDefault="00EB690A" w:rsidP="00E53AA4">
      <w:pPr>
        <w:pStyle w:val="BodyText"/>
        <w:rPr>
          <w:b/>
          <w:iCs/>
          <w:sz w:val="28"/>
          <w:szCs w:val="28"/>
        </w:rPr>
      </w:pPr>
    </w:p>
    <w:p w:rsidR="00EB690A" w:rsidRDefault="00EB690A" w:rsidP="00E53AA4">
      <w:pPr>
        <w:pStyle w:val="BodyText"/>
        <w:rPr>
          <w:b/>
          <w:iCs/>
          <w:sz w:val="28"/>
          <w:szCs w:val="28"/>
        </w:rPr>
      </w:pPr>
    </w:p>
    <w:p w:rsidR="00EB690A" w:rsidRDefault="00EB690A"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EB690A" w:rsidRDefault="007E08B9" w:rsidP="00EB690A">
      <w:pPr>
        <w:pStyle w:val="BodyText"/>
        <w:numPr>
          <w:ilvl w:val="0"/>
          <w:numId w:val="42"/>
        </w:numPr>
        <w:rPr>
          <w:sz w:val="32"/>
          <w:szCs w:val="32"/>
          <w:lang w:val="en-IN"/>
        </w:rPr>
      </w:pPr>
      <w:r w:rsidRPr="00EB690A">
        <w:rPr>
          <w:sz w:val="32"/>
          <w:szCs w:val="32"/>
          <w:lang w:val="en-IN"/>
        </w:rPr>
        <w:t>[1] Y.-H. Chung and J.-T. Wu, “A 16-mW 8-Bit 1-GS/</w:t>
      </w:r>
      <w:r w:rsidRPr="00EB690A">
        <w:rPr>
          <w:sz w:val="32"/>
          <w:szCs w:val="32"/>
          <w:lang w:val="en-IN"/>
        </w:rPr>
        <w:t xml:space="preserve">s digital-subranging ADC in 55- nm CMOS,” IEEE Trans. Very Large Scale Integr. Syst., vol. 23, no. 3, pp. 557– 566, Mar. 2015. </w:t>
      </w:r>
    </w:p>
    <w:p w:rsidR="00000000" w:rsidRPr="00EB690A" w:rsidRDefault="007E08B9" w:rsidP="00EB690A">
      <w:pPr>
        <w:pStyle w:val="BodyText"/>
        <w:numPr>
          <w:ilvl w:val="0"/>
          <w:numId w:val="42"/>
        </w:numPr>
        <w:rPr>
          <w:sz w:val="32"/>
          <w:szCs w:val="32"/>
          <w:lang w:val="en-IN"/>
        </w:rPr>
      </w:pPr>
      <w:r w:rsidRPr="00EB690A">
        <w:rPr>
          <w:sz w:val="32"/>
          <w:szCs w:val="32"/>
          <w:lang w:val="en-IN"/>
        </w:rPr>
        <w:t>[2] I.-N. Ku, Z. Xu, Y.-C. Kuan, Y.-H. Wang, and M.-C. F. Chang, “A 40-mW 7-bit 2.2-GS/s time-interleaved subranging CMOS ADC f</w:t>
      </w:r>
      <w:r w:rsidRPr="00EB690A">
        <w:rPr>
          <w:sz w:val="32"/>
          <w:szCs w:val="32"/>
          <w:lang w:val="en-IN"/>
        </w:rPr>
        <w:t xml:space="preserve">or low-power gigabit wireless communications,” IEEE J. Solid-State Circuits, vol. 47, no. 8, pp. 1854–1865, Aug. 2012. </w:t>
      </w:r>
    </w:p>
    <w:p w:rsidR="00000000" w:rsidRPr="00EB690A" w:rsidRDefault="007E08B9" w:rsidP="00EB690A">
      <w:pPr>
        <w:pStyle w:val="BodyText"/>
        <w:numPr>
          <w:ilvl w:val="0"/>
          <w:numId w:val="42"/>
        </w:numPr>
        <w:rPr>
          <w:sz w:val="32"/>
          <w:szCs w:val="32"/>
          <w:lang w:val="en-IN"/>
        </w:rPr>
      </w:pPr>
      <w:r w:rsidRPr="00EB690A">
        <w:rPr>
          <w:sz w:val="32"/>
          <w:szCs w:val="32"/>
          <w:lang w:val="en-IN"/>
        </w:rPr>
        <w:t>[3] Z. Cao, S. Yan, and Y. Li, “A 32 mW 1.25 GS/s 6b 2b/step SAR ADC in 0.13 um CMOS,” IEEE J. Solid-State Circuits, vol. 44, no. 3, pp</w:t>
      </w:r>
      <w:r w:rsidRPr="00EB690A">
        <w:rPr>
          <w:sz w:val="32"/>
          <w:szCs w:val="32"/>
          <w:lang w:val="en-IN"/>
        </w:rPr>
        <w:t xml:space="preserve">. 862–873, Mar. 2009. </w:t>
      </w:r>
    </w:p>
    <w:p w:rsidR="00000000" w:rsidRPr="00EB690A" w:rsidRDefault="007E08B9" w:rsidP="00EB690A">
      <w:pPr>
        <w:pStyle w:val="BodyText"/>
        <w:numPr>
          <w:ilvl w:val="0"/>
          <w:numId w:val="42"/>
        </w:numPr>
        <w:rPr>
          <w:sz w:val="32"/>
          <w:szCs w:val="32"/>
          <w:lang w:val="en-IN"/>
        </w:rPr>
      </w:pPr>
      <w:r w:rsidRPr="00EB690A">
        <w:rPr>
          <w:sz w:val="32"/>
          <w:szCs w:val="32"/>
          <w:lang w:val="en-IN"/>
        </w:rPr>
        <w:t>[4] D. Stepanovic and B. Nikolic, “A 2.8 GS/s 44.6 mW time-interleaved ADC achieving 50.9 dB SNDR and 3 dB effective resolution bandwidth of 1.5 GHz in 65 nm CMOS,” IEEE J. Solid-State Circuits, vol. 48, no. 4, pp. 971–982, Apr. 201</w:t>
      </w:r>
      <w:r w:rsidRPr="00EB690A">
        <w:rPr>
          <w:sz w:val="32"/>
          <w:szCs w:val="32"/>
          <w:lang w:val="en-IN"/>
        </w:rPr>
        <w:t xml:space="preserve">3. </w:t>
      </w:r>
    </w:p>
    <w:p w:rsidR="00000000" w:rsidRPr="00EB690A" w:rsidRDefault="007E08B9" w:rsidP="00EB690A">
      <w:pPr>
        <w:pStyle w:val="BodyText"/>
        <w:numPr>
          <w:ilvl w:val="0"/>
          <w:numId w:val="42"/>
        </w:numPr>
        <w:rPr>
          <w:sz w:val="32"/>
          <w:szCs w:val="32"/>
          <w:lang w:val="en-IN"/>
        </w:rPr>
      </w:pPr>
      <w:r w:rsidRPr="00EB690A">
        <w:rPr>
          <w:sz w:val="32"/>
          <w:szCs w:val="32"/>
          <w:lang w:val="en-IN"/>
        </w:rPr>
        <w:t>[5] E. Alpman, H. Lakdawala, L. R. Carley, and K. Soumyanath, “A 1.1V 50mW 2.5GS/s 7b time-interleaved C-2C SAR ADC in 45nm LP digital CMOS,” IEEE Intl. Solid-State Circuits Conf. (ISSCC) Dig. Tech. Papers, Feb. 2009, pp. 76–78.</w:t>
      </w:r>
      <w:r w:rsidRPr="00EB690A">
        <w:rPr>
          <w:sz w:val="32"/>
          <w:szCs w:val="32"/>
        </w:rPr>
        <w:t xml:space="preserve"> </w:t>
      </w:r>
    </w:p>
    <w:p w:rsidR="00000000" w:rsidRPr="00EB690A" w:rsidRDefault="007E08B9" w:rsidP="00EB690A">
      <w:pPr>
        <w:pStyle w:val="BodyText"/>
        <w:numPr>
          <w:ilvl w:val="0"/>
          <w:numId w:val="42"/>
        </w:numPr>
        <w:rPr>
          <w:sz w:val="32"/>
          <w:szCs w:val="32"/>
          <w:lang w:val="en-IN"/>
        </w:rPr>
      </w:pPr>
      <w:r w:rsidRPr="00EB690A">
        <w:rPr>
          <w:sz w:val="32"/>
          <w:szCs w:val="32"/>
          <w:lang w:val="en-IN"/>
        </w:rPr>
        <w:t>[6] T. Jiang, W. Liu</w:t>
      </w:r>
      <w:r w:rsidRPr="00EB690A">
        <w:rPr>
          <w:sz w:val="32"/>
          <w:szCs w:val="32"/>
          <w:lang w:val="en-IN"/>
        </w:rPr>
        <w:t xml:space="preserve">, F. Y. Zhong, C. Zhong, and P. Y. Chiang, “Single-channel, 1.25- GS/s, 6-bit, loop-unrolled asynchronous SAR-ADC in 40nm-CMOS,” in Proc. IEEE Custom Integrated Circuits Conference, Sep. 2010. </w:t>
      </w:r>
    </w:p>
    <w:p w:rsidR="00000000" w:rsidRPr="00EB690A" w:rsidRDefault="007E08B9" w:rsidP="00EB690A">
      <w:pPr>
        <w:pStyle w:val="BodyText"/>
        <w:numPr>
          <w:ilvl w:val="0"/>
          <w:numId w:val="42"/>
        </w:numPr>
        <w:rPr>
          <w:sz w:val="32"/>
          <w:szCs w:val="32"/>
          <w:lang w:val="en-IN"/>
        </w:rPr>
      </w:pPr>
      <w:r w:rsidRPr="00EB690A">
        <w:rPr>
          <w:sz w:val="32"/>
          <w:szCs w:val="32"/>
          <w:lang w:val="en-IN"/>
        </w:rPr>
        <w:lastRenderedPageBreak/>
        <w:t>[7] C.-J. J. Tseng, C.-F. F. Lai, and H.-S. S. Chen, “A 6-Bit</w:t>
      </w:r>
      <w:r w:rsidRPr="00EB690A">
        <w:rPr>
          <w:sz w:val="32"/>
          <w:szCs w:val="32"/>
          <w:lang w:val="en-IN"/>
        </w:rPr>
        <w:t xml:space="preserve"> 1 GS/s pipeline ADC using incomplete settling with background sampling-point calibration,” IEEE Trans. Circuits Syst. I Regul. Pap., vol. 61, no. 10, pp. 2805–2815, Oct. 2014. </w:t>
      </w:r>
    </w:p>
    <w:p w:rsidR="00000000" w:rsidRPr="00EB690A" w:rsidRDefault="007E08B9" w:rsidP="00EB690A">
      <w:pPr>
        <w:pStyle w:val="BodyText"/>
        <w:numPr>
          <w:ilvl w:val="0"/>
          <w:numId w:val="42"/>
        </w:numPr>
        <w:rPr>
          <w:sz w:val="32"/>
          <w:szCs w:val="32"/>
          <w:lang w:val="en-IN"/>
        </w:rPr>
      </w:pPr>
      <w:r w:rsidRPr="00EB690A">
        <w:rPr>
          <w:sz w:val="32"/>
          <w:szCs w:val="32"/>
          <w:lang w:val="en-IN"/>
        </w:rPr>
        <w:t>[8] E. Z. Tabasy, A. Shafik, S. Huang, N. H. W. Yang, S. Hoyos, and S. Palerm</w:t>
      </w:r>
      <w:r w:rsidRPr="00EB690A">
        <w:rPr>
          <w:sz w:val="32"/>
          <w:szCs w:val="32"/>
          <w:lang w:val="en-IN"/>
        </w:rPr>
        <w:t xml:space="preserve">o, “A 6-b 1.6-GS/s ADC with redundant cycle one-tap embedded DFE in 90-nm CMOS,” IEEE J. Solid-State Circuits, vol. 48, no. 8, pp. 1885–1897, Aug. 2013. </w:t>
      </w:r>
    </w:p>
    <w:p w:rsidR="00000000" w:rsidRPr="00EB690A" w:rsidRDefault="007E08B9" w:rsidP="00EB690A">
      <w:pPr>
        <w:pStyle w:val="BodyText"/>
        <w:numPr>
          <w:ilvl w:val="0"/>
          <w:numId w:val="42"/>
        </w:numPr>
        <w:rPr>
          <w:sz w:val="32"/>
          <w:szCs w:val="32"/>
          <w:lang w:val="en-IN"/>
        </w:rPr>
      </w:pPr>
      <w:r w:rsidRPr="00EB690A">
        <w:rPr>
          <w:sz w:val="32"/>
          <w:szCs w:val="32"/>
          <w:lang w:val="en-IN"/>
        </w:rPr>
        <w:t>[9] A. Ismail and M. Elmasry, “A 6-Bit 1.6-GS/s low-power wideband flash ADC converter in 0.13-um CMO</w:t>
      </w:r>
      <w:r w:rsidRPr="00EB690A">
        <w:rPr>
          <w:sz w:val="32"/>
          <w:szCs w:val="32"/>
          <w:lang w:val="en-IN"/>
        </w:rPr>
        <w:t xml:space="preserve">S technology,” IEEE J. Solid-State Circuits, vol. 43, no. 9, pp. 1982–1990, Sep. 2008. </w:t>
      </w:r>
    </w:p>
    <w:p w:rsidR="00000000" w:rsidRPr="00EB690A" w:rsidRDefault="007E08B9" w:rsidP="00EB690A">
      <w:pPr>
        <w:pStyle w:val="BodyText"/>
        <w:numPr>
          <w:ilvl w:val="0"/>
          <w:numId w:val="42"/>
        </w:numPr>
        <w:rPr>
          <w:sz w:val="32"/>
          <w:szCs w:val="32"/>
          <w:lang w:val="en-IN"/>
        </w:rPr>
      </w:pPr>
      <w:r w:rsidRPr="00EB690A">
        <w:rPr>
          <w:sz w:val="32"/>
          <w:szCs w:val="32"/>
          <w:lang w:val="en-IN"/>
        </w:rPr>
        <w:t xml:space="preserve">[10] H.-W. Chen, I.-C. Chen, H.-C. Tseng, and H.-S. Chen, “A 1-GS/s 6-Bit two-channel two-step ADC in 0.13um CMOS,” IEEE J. Solid-State Circuits, vol. 44, no. 11, pp. </w:t>
      </w:r>
      <w:r w:rsidRPr="00EB690A">
        <w:rPr>
          <w:sz w:val="32"/>
          <w:szCs w:val="32"/>
          <w:lang w:val="en-IN"/>
        </w:rPr>
        <w:t xml:space="preserve">3051–3059, Nov. 2009.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08B9" w:rsidRDefault="007E08B9" w:rsidP="003654DF">
      <w:pPr>
        <w:spacing w:after="0" w:line="240" w:lineRule="auto"/>
      </w:pPr>
      <w:r>
        <w:separator/>
      </w:r>
    </w:p>
  </w:endnote>
  <w:endnote w:type="continuationSeparator" w:id="1">
    <w:p w:rsidR="007E08B9" w:rsidRDefault="007E08B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08B9" w:rsidRDefault="007E08B9" w:rsidP="003654DF">
      <w:pPr>
        <w:spacing w:after="0" w:line="240" w:lineRule="auto"/>
      </w:pPr>
      <w:r>
        <w:separator/>
      </w:r>
    </w:p>
  </w:footnote>
  <w:footnote w:type="continuationSeparator" w:id="1">
    <w:p w:rsidR="007E08B9" w:rsidRDefault="007E08B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422DC">
        <w:pPr>
          <w:pStyle w:val="Header"/>
          <w:jc w:val="right"/>
        </w:pPr>
        <w:fldSimple w:instr=" PAGE   \* MERGEFORMAT ">
          <w:r w:rsidR="009F6D41">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1">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nsid w:val="3AC67C15"/>
    <w:multiLevelType w:val="hybridMultilevel"/>
    <w:tmpl w:val="F3D49B02"/>
    <w:lvl w:ilvl="0" w:tplc="2546403E">
      <w:start w:val="1"/>
      <w:numFmt w:val="bullet"/>
      <w:lvlText w:val=""/>
      <w:lvlJc w:val="left"/>
      <w:pPr>
        <w:tabs>
          <w:tab w:val="num" w:pos="720"/>
        </w:tabs>
        <w:ind w:left="720" w:hanging="360"/>
      </w:pPr>
      <w:rPr>
        <w:rFonts w:ascii="Wingdings 2" w:hAnsi="Wingdings 2" w:hint="default"/>
      </w:rPr>
    </w:lvl>
    <w:lvl w:ilvl="1" w:tplc="1794F2C0" w:tentative="1">
      <w:start w:val="1"/>
      <w:numFmt w:val="bullet"/>
      <w:lvlText w:val=""/>
      <w:lvlJc w:val="left"/>
      <w:pPr>
        <w:tabs>
          <w:tab w:val="num" w:pos="1440"/>
        </w:tabs>
        <w:ind w:left="1440" w:hanging="360"/>
      </w:pPr>
      <w:rPr>
        <w:rFonts w:ascii="Wingdings 2" w:hAnsi="Wingdings 2" w:hint="default"/>
      </w:rPr>
    </w:lvl>
    <w:lvl w:ilvl="2" w:tplc="4EC8C18C" w:tentative="1">
      <w:start w:val="1"/>
      <w:numFmt w:val="bullet"/>
      <w:lvlText w:val=""/>
      <w:lvlJc w:val="left"/>
      <w:pPr>
        <w:tabs>
          <w:tab w:val="num" w:pos="2160"/>
        </w:tabs>
        <w:ind w:left="2160" w:hanging="360"/>
      </w:pPr>
      <w:rPr>
        <w:rFonts w:ascii="Wingdings 2" w:hAnsi="Wingdings 2" w:hint="default"/>
      </w:rPr>
    </w:lvl>
    <w:lvl w:ilvl="3" w:tplc="B98CEA24" w:tentative="1">
      <w:start w:val="1"/>
      <w:numFmt w:val="bullet"/>
      <w:lvlText w:val=""/>
      <w:lvlJc w:val="left"/>
      <w:pPr>
        <w:tabs>
          <w:tab w:val="num" w:pos="2880"/>
        </w:tabs>
        <w:ind w:left="2880" w:hanging="360"/>
      </w:pPr>
      <w:rPr>
        <w:rFonts w:ascii="Wingdings 2" w:hAnsi="Wingdings 2" w:hint="default"/>
      </w:rPr>
    </w:lvl>
    <w:lvl w:ilvl="4" w:tplc="F03E40D0" w:tentative="1">
      <w:start w:val="1"/>
      <w:numFmt w:val="bullet"/>
      <w:lvlText w:val=""/>
      <w:lvlJc w:val="left"/>
      <w:pPr>
        <w:tabs>
          <w:tab w:val="num" w:pos="3600"/>
        </w:tabs>
        <w:ind w:left="3600" w:hanging="360"/>
      </w:pPr>
      <w:rPr>
        <w:rFonts w:ascii="Wingdings 2" w:hAnsi="Wingdings 2" w:hint="default"/>
      </w:rPr>
    </w:lvl>
    <w:lvl w:ilvl="5" w:tplc="C51C3A30" w:tentative="1">
      <w:start w:val="1"/>
      <w:numFmt w:val="bullet"/>
      <w:lvlText w:val=""/>
      <w:lvlJc w:val="left"/>
      <w:pPr>
        <w:tabs>
          <w:tab w:val="num" w:pos="4320"/>
        </w:tabs>
        <w:ind w:left="4320" w:hanging="360"/>
      </w:pPr>
      <w:rPr>
        <w:rFonts w:ascii="Wingdings 2" w:hAnsi="Wingdings 2" w:hint="default"/>
      </w:rPr>
    </w:lvl>
    <w:lvl w:ilvl="6" w:tplc="B7D02C96" w:tentative="1">
      <w:start w:val="1"/>
      <w:numFmt w:val="bullet"/>
      <w:lvlText w:val=""/>
      <w:lvlJc w:val="left"/>
      <w:pPr>
        <w:tabs>
          <w:tab w:val="num" w:pos="5040"/>
        </w:tabs>
        <w:ind w:left="5040" w:hanging="360"/>
      </w:pPr>
      <w:rPr>
        <w:rFonts w:ascii="Wingdings 2" w:hAnsi="Wingdings 2" w:hint="default"/>
      </w:rPr>
    </w:lvl>
    <w:lvl w:ilvl="7" w:tplc="054C95B2" w:tentative="1">
      <w:start w:val="1"/>
      <w:numFmt w:val="bullet"/>
      <w:lvlText w:val=""/>
      <w:lvlJc w:val="left"/>
      <w:pPr>
        <w:tabs>
          <w:tab w:val="num" w:pos="5760"/>
        </w:tabs>
        <w:ind w:left="5760" w:hanging="360"/>
      </w:pPr>
      <w:rPr>
        <w:rFonts w:ascii="Wingdings 2" w:hAnsi="Wingdings 2" w:hint="default"/>
      </w:rPr>
    </w:lvl>
    <w:lvl w:ilvl="8" w:tplc="3916660E" w:tentative="1">
      <w:start w:val="1"/>
      <w:numFmt w:val="bullet"/>
      <w:lvlText w:val=""/>
      <w:lvlJc w:val="left"/>
      <w:pPr>
        <w:tabs>
          <w:tab w:val="num" w:pos="6480"/>
        </w:tabs>
        <w:ind w:left="6480" w:hanging="360"/>
      </w:pPr>
      <w:rPr>
        <w:rFonts w:ascii="Wingdings 2" w:hAnsi="Wingdings 2"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043569D"/>
    <w:multiLevelType w:val="hybridMultilevel"/>
    <w:tmpl w:val="23B66F52"/>
    <w:lvl w:ilvl="0" w:tplc="1E087C4E">
      <w:start w:val="1"/>
      <w:numFmt w:val="bullet"/>
      <w:lvlText w:val=""/>
      <w:lvlJc w:val="left"/>
      <w:pPr>
        <w:tabs>
          <w:tab w:val="num" w:pos="720"/>
        </w:tabs>
        <w:ind w:left="720" w:hanging="360"/>
      </w:pPr>
      <w:rPr>
        <w:rFonts w:ascii="Wingdings 2" w:hAnsi="Wingdings 2" w:hint="default"/>
      </w:rPr>
    </w:lvl>
    <w:lvl w:ilvl="1" w:tplc="59B00F0C" w:tentative="1">
      <w:start w:val="1"/>
      <w:numFmt w:val="bullet"/>
      <w:lvlText w:val=""/>
      <w:lvlJc w:val="left"/>
      <w:pPr>
        <w:tabs>
          <w:tab w:val="num" w:pos="1440"/>
        </w:tabs>
        <w:ind w:left="1440" w:hanging="360"/>
      </w:pPr>
      <w:rPr>
        <w:rFonts w:ascii="Wingdings 2" w:hAnsi="Wingdings 2" w:hint="default"/>
      </w:rPr>
    </w:lvl>
    <w:lvl w:ilvl="2" w:tplc="82C8D80C" w:tentative="1">
      <w:start w:val="1"/>
      <w:numFmt w:val="bullet"/>
      <w:lvlText w:val=""/>
      <w:lvlJc w:val="left"/>
      <w:pPr>
        <w:tabs>
          <w:tab w:val="num" w:pos="2160"/>
        </w:tabs>
        <w:ind w:left="2160" w:hanging="360"/>
      </w:pPr>
      <w:rPr>
        <w:rFonts w:ascii="Wingdings 2" w:hAnsi="Wingdings 2" w:hint="default"/>
      </w:rPr>
    </w:lvl>
    <w:lvl w:ilvl="3" w:tplc="D39E14E2" w:tentative="1">
      <w:start w:val="1"/>
      <w:numFmt w:val="bullet"/>
      <w:lvlText w:val=""/>
      <w:lvlJc w:val="left"/>
      <w:pPr>
        <w:tabs>
          <w:tab w:val="num" w:pos="2880"/>
        </w:tabs>
        <w:ind w:left="2880" w:hanging="360"/>
      </w:pPr>
      <w:rPr>
        <w:rFonts w:ascii="Wingdings 2" w:hAnsi="Wingdings 2" w:hint="default"/>
      </w:rPr>
    </w:lvl>
    <w:lvl w:ilvl="4" w:tplc="AA0CFB6E" w:tentative="1">
      <w:start w:val="1"/>
      <w:numFmt w:val="bullet"/>
      <w:lvlText w:val=""/>
      <w:lvlJc w:val="left"/>
      <w:pPr>
        <w:tabs>
          <w:tab w:val="num" w:pos="3600"/>
        </w:tabs>
        <w:ind w:left="3600" w:hanging="360"/>
      </w:pPr>
      <w:rPr>
        <w:rFonts w:ascii="Wingdings 2" w:hAnsi="Wingdings 2" w:hint="default"/>
      </w:rPr>
    </w:lvl>
    <w:lvl w:ilvl="5" w:tplc="7884FDD4" w:tentative="1">
      <w:start w:val="1"/>
      <w:numFmt w:val="bullet"/>
      <w:lvlText w:val=""/>
      <w:lvlJc w:val="left"/>
      <w:pPr>
        <w:tabs>
          <w:tab w:val="num" w:pos="4320"/>
        </w:tabs>
        <w:ind w:left="4320" w:hanging="360"/>
      </w:pPr>
      <w:rPr>
        <w:rFonts w:ascii="Wingdings 2" w:hAnsi="Wingdings 2" w:hint="default"/>
      </w:rPr>
    </w:lvl>
    <w:lvl w:ilvl="6" w:tplc="3176D692" w:tentative="1">
      <w:start w:val="1"/>
      <w:numFmt w:val="bullet"/>
      <w:lvlText w:val=""/>
      <w:lvlJc w:val="left"/>
      <w:pPr>
        <w:tabs>
          <w:tab w:val="num" w:pos="5040"/>
        </w:tabs>
        <w:ind w:left="5040" w:hanging="360"/>
      </w:pPr>
      <w:rPr>
        <w:rFonts w:ascii="Wingdings 2" w:hAnsi="Wingdings 2" w:hint="default"/>
      </w:rPr>
    </w:lvl>
    <w:lvl w:ilvl="7" w:tplc="2690E498" w:tentative="1">
      <w:start w:val="1"/>
      <w:numFmt w:val="bullet"/>
      <w:lvlText w:val=""/>
      <w:lvlJc w:val="left"/>
      <w:pPr>
        <w:tabs>
          <w:tab w:val="num" w:pos="5760"/>
        </w:tabs>
        <w:ind w:left="5760" w:hanging="360"/>
      </w:pPr>
      <w:rPr>
        <w:rFonts w:ascii="Wingdings 2" w:hAnsi="Wingdings 2" w:hint="default"/>
      </w:rPr>
    </w:lvl>
    <w:lvl w:ilvl="8" w:tplc="53DA2E5C" w:tentative="1">
      <w:start w:val="1"/>
      <w:numFmt w:val="bullet"/>
      <w:lvlText w:val=""/>
      <w:lvlJc w:val="left"/>
      <w:pPr>
        <w:tabs>
          <w:tab w:val="num" w:pos="6480"/>
        </w:tabs>
        <w:ind w:left="6480" w:hanging="360"/>
      </w:pPr>
      <w:rPr>
        <w:rFonts w:ascii="Wingdings 2" w:hAnsi="Wingdings 2"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6E5B59"/>
    <w:multiLevelType w:val="hybridMultilevel"/>
    <w:tmpl w:val="7F382238"/>
    <w:lvl w:ilvl="0" w:tplc="FEDA7EC2">
      <w:start w:val="1"/>
      <w:numFmt w:val="bullet"/>
      <w:lvlText w:val=""/>
      <w:lvlJc w:val="left"/>
      <w:pPr>
        <w:tabs>
          <w:tab w:val="num" w:pos="720"/>
        </w:tabs>
        <w:ind w:left="720" w:hanging="360"/>
      </w:pPr>
      <w:rPr>
        <w:rFonts w:ascii="Wingdings 2" w:hAnsi="Wingdings 2" w:hint="default"/>
      </w:rPr>
    </w:lvl>
    <w:lvl w:ilvl="1" w:tplc="64769BD6" w:tentative="1">
      <w:start w:val="1"/>
      <w:numFmt w:val="bullet"/>
      <w:lvlText w:val=""/>
      <w:lvlJc w:val="left"/>
      <w:pPr>
        <w:tabs>
          <w:tab w:val="num" w:pos="1440"/>
        </w:tabs>
        <w:ind w:left="1440" w:hanging="360"/>
      </w:pPr>
      <w:rPr>
        <w:rFonts w:ascii="Wingdings 2" w:hAnsi="Wingdings 2" w:hint="default"/>
      </w:rPr>
    </w:lvl>
    <w:lvl w:ilvl="2" w:tplc="0BA039F8" w:tentative="1">
      <w:start w:val="1"/>
      <w:numFmt w:val="bullet"/>
      <w:lvlText w:val=""/>
      <w:lvlJc w:val="left"/>
      <w:pPr>
        <w:tabs>
          <w:tab w:val="num" w:pos="2160"/>
        </w:tabs>
        <w:ind w:left="2160" w:hanging="360"/>
      </w:pPr>
      <w:rPr>
        <w:rFonts w:ascii="Wingdings 2" w:hAnsi="Wingdings 2" w:hint="default"/>
      </w:rPr>
    </w:lvl>
    <w:lvl w:ilvl="3" w:tplc="5D8C4FA0" w:tentative="1">
      <w:start w:val="1"/>
      <w:numFmt w:val="bullet"/>
      <w:lvlText w:val=""/>
      <w:lvlJc w:val="left"/>
      <w:pPr>
        <w:tabs>
          <w:tab w:val="num" w:pos="2880"/>
        </w:tabs>
        <w:ind w:left="2880" w:hanging="360"/>
      </w:pPr>
      <w:rPr>
        <w:rFonts w:ascii="Wingdings 2" w:hAnsi="Wingdings 2" w:hint="default"/>
      </w:rPr>
    </w:lvl>
    <w:lvl w:ilvl="4" w:tplc="1C3CA63A" w:tentative="1">
      <w:start w:val="1"/>
      <w:numFmt w:val="bullet"/>
      <w:lvlText w:val=""/>
      <w:lvlJc w:val="left"/>
      <w:pPr>
        <w:tabs>
          <w:tab w:val="num" w:pos="3600"/>
        </w:tabs>
        <w:ind w:left="3600" w:hanging="360"/>
      </w:pPr>
      <w:rPr>
        <w:rFonts w:ascii="Wingdings 2" w:hAnsi="Wingdings 2" w:hint="default"/>
      </w:rPr>
    </w:lvl>
    <w:lvl w:ilvl="5" w:tplc="6A54924A" w:tentative="1">
      <w:start w:val="1"/>
      <w:numFmt w:val="bullet"/>
      <w:lvlText w:val=""/>
      <w:lvlJc w:val="left"/>
      <w:pPr>
        <w:tabs>
          <w:tab w:val="num" w:pos="4320"/>
        </w:tabs>
        <w:ind w:left="4320" w:hanging="360"/>
      </w:pPr>
      <w:rPr>
        <w:rFonts w:ascii="Wingdings 2" w:hAnsi="Wingdings 2" w:hint="default"/>
      </w:rPr>
    </w:lvl>
    <w:lvl w:ilvl="6" w:tplc="C3CAAFFA" w:tentative="1">
      <w:start w:val="1"/>
      <w:numFmt w:val="bullet"/>
      <w:lvlText w:val=""/>
      <w:lvlJc w:val="left"/>
      <w:pPr>
        <w:tabs>
          <w:tab w:val="num" w:pos="5040"/>
        </w:tabs>
        <w:ind w:left="5040" w:hanging="360"/>
      </w:pPr>
      <w:rPr>
        <w:rFonts w:ascii="Wingdings 2" w:hAnsi="Wingdings 2" w:hint="default"/>
      </w:rPr>
    </w:lvl>
    <w:lvl w:ilvl="7" w:tplc="A568F408" w:tentative="1">
      <w:start w:val="1"/>
      <w:numFmt w:val="bullet"/>
      <w:lvlText w:val=""/>
      <w:lvlJc w:val="left"/>
      <w:pPr>
        <w:tabs>
          <w:tab w:val="num" w:pos="5760"/>
        </w:tabs>
        <w:ind w:left="5760" w:hanging="360"/>
      </w:pPr>
      <w:rPr>
        <w:rFonts w:ascii="Wingdings 2" w:hAnsi="Wingdings 2" w:hint="default"/>
      </w:rPr>
    </w:lvl>
    <w:lvl w:ilvl="8" w:tplc="6888A2DC" w:tentative="1">
      <w:start w:val="1"/>
      <w:numFmt w:val="bullet"/>
      <w:lvlText w:val=""/>
      <w:lvlJc w:val="left"/>
      <w:pPr>
        <w:tabs>
          <w:tab w:val="num" w:pos="6480"/>
        </w:tabs>
        <w:ind w:left="6480" w:hanging="360"/>
      </w:pPr>
      <w:rPr>
        <w:rFonts w:ascii="Wingdings 2" w:hAnsi="Wingdings 2"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99B3BAF"/>
    <w:multiLevelType w:val="hybridMultilevel"/>
    <w:tmpl w:val="CB3E96F8"/>
    <w:lvl w:ilvl="0" w:tplc="42C01090">
      <w:start w:val="1"/>
      <w:numFmt w:val="bullet"/>
      <w:lvlText w:val=""/>
      <w:lvlJc w:val="left"/>
      <w:pPr>
        <w:tabs>
          <w:tab w:val="num" w:pos="720"/>
        </w:tabs>
        <w:ind w:left="720" w:hanging="360"/>
      </w:pPr>
      <w:rPr>
        <w:rFonts w:ascii="Wingdings 2" w:hAnsi="Wingdings 2" w:hint="default"/>
      </w:rPr>
    </w:lvl>
    <w:lvl w:ilvl="1" w:tplc="BEF2CBCE" w:tentative="1">
      <w:start w:val="1"/>
      <w:numFmt w:val="bullet"/>
      <w:lvlText w:val=""/>
      <w:lvlJc w:val="left"/>
      <w:pPr>
        <w:tabs>
          <w:tab w:val="num" w:pos="1440"/>
        </w:tabs>
        <w:ind w:left="1440" w:hanging="360"/>
      </w:pPr>
      <w:rPr>
        <w:rFonts w:ascii="Wingdings 2" w:hAnsi="Wingdings 2" w:hint="default"/>
      </w:rPr>
    </w:lvl>
    <w:lvl w:ilvl="2" w:tplc="52CE2BE8" w:tentative="1">
      <w:start w:val="1"/>
      <w:numFmt w:val="bullet"/>
      <w:lvlText w:val=""/>
      <w:lvlJc w:val="left"/>
      <w:pPr>
        <w:tabs>
          <w:tab w:val="num" w:pos="2160"/>
        </w:tabs>
        <w:ind w:left="2160" w:hanging="360"/>
      </w:pPr>
      <w:rPr>
        <w:rFonts w:ascii="Wingdings 2" w:hAnsi="Wingdings 2" w:hint="default"/>
      </w:rPr>
    </w:lvl>
    <w:lvl w:ilvl="3" w:tplc="CE92761C" w:tentative="1">
      <w:start w:val="1"/>
      <w:numFmt w:val="bullet"/>
      <w:lvlText w:val=""/>
      <w:lvlJc w:val="left"/>
      <w:pPr>
        <w:tabs>
          <w:tab w:val="num" w:pos="2880"/>
        </w:tabs>
        <w:ind w:left="2880" w:hanging="360"/>
      </w:pPr>
      <w:rPr>
        <w:rFonts w:ascii="Wingdings 2" w:hAnsi="Wingdings 2" w:hint="default"/>
      </w:rPr>
    </w:lvl>
    <w:lvl w:ilvl="4" w:tplc="8F92788A" w:tentative="1">
      <w:start w:val="1"/>
      <w:numFmt w:val="bullet"/>
      <w:lvlText w:val=""/>
      <w:lvlJc w:val="left"/>
      <w:pPr>
        <w:tabs>
          <w:tab w:val="num" w:pos="3600"/>
        </w:tabs>
        <w:ind w:left="3600" w:hanging="360"/>
      </w:pPr>
      <w:rPr>
        <w:rFonts w:ascii="Wingdings 2" w:hAnsi="Wingdings 2" w:hint="default"/>
      </w:rPr>
    </w:lvl>
    <w:lvl w:ilvl="5" w:tplc="A998A97A" w:tentative="1">
      <w:start w:val="1"/>
      <w:numFmt w:val="bullet"/>
      <w:lvlText w:val=""/>
      <w:lvlJc w:val="left"/>
      <w:pPr>
        <w:tabs>
          <w:tab w:val="num" w:pos="4320"/>
        </w:tabs>
        <w:ind w:left="4320" w:hanging="360"/>
      </w:pPr>
      <w:rPr>
        <w:rFonts w:ascii="Wingdings 2" w:hAnsi="Wingdings 2" w:hint="default"/>
      </w:rPr>
    </w:lvl>
    <w:lvl w:ilvl="6" w:tplc="4D8A28D2" w:tentative="1">
      <w:start w:val="1"/>
      <w:numFmt w:val="bullet"/>
      <w:lvlText w:val=""/>
      <w:lvlJc w:val="left"/>
      <w:pPr>
        <w:tabs>
          <w:tab w:val="num" w:pos="5040"/>
        </w:tabs>
        <w:ind w:left="5040" w:hanging="360"/>
      </w:pPr>
      <w:rPr>
        <w:rFonts w:ascii="Wingdings 2" w:hAnsi="Wingdings 2" w:hint="default"/>
      </w:rPr>
    </w:lvl>
    <w:lvl w:ilvl="7" w:tplc="80A82176" w:tentative="1">
      <w:start w:val="1"/>
      <w:numFmt w:val="bullet"/>
      <w:lvlText w:val=""/>
      <w:lvlJc w:val="left"/>
      <w:pPr>
        <w:tabs>
          <w:tab w:val="num" w:pos="5760"/>
        </w:tabs>
        <w:ind w:left="5760" w:hanging="360"/>
      </w:pPr>
      <w:rPr>
        <w:rFonts w:ascii="Wingdings 2" w:hAnsi="Wingdings 2" w:hint="default"/>
      </w:rPr>
    </w:lvl>
    <w:lvl w:ilvl="8" w:tplc="26F4CA14" w:tentative="1">
      <w:start w:val="1"/>
      <w:numFmt w:val="bullet"/>
      <w:lvlText w:val=""/>
      <w:lvlJc w:val="left"/>
      <w:pPr>
        <w:tabs>
          <w:tab w:val="num" w:pos="6480"/>
        </w:tabs>
        <w:ind w:left="6480" w:hanging="360"/>
      </w:pPr>
      <w:rPr>
        <w:rFonts w:ascii="Wingdings 2" w:hAnsi="Wingdings 2"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1BA3095"/>
    <w:multiLevelType w:val="hybridMultilevel"/>
    <w:tmpl w:val="E98A178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3">
    <w:nsid w:val="76893D2F"/>
    <w:multiLevelType w:val="hybridMultilevel"/>
    <w:tmpl w:val="DABAB6AC"/>
    <w:lvl w:ilvl="0" w:tplc="9BEE73A2">
      <w:start w:val="1"/>
      <w:numFmt w:val="bullet"/>
      <w:lvlText w:val=""/>
      <w:lvlJc w:val="left"/>
      <w:pPr>
        <w:tabs>
          <w:tab w:val="num" w:pos="720"/>
        </w:tabs>
        <w:ind w:left="720" w:hanging="360"/>
      </w:pPr>
      <w:rPr>
        <w:rFonts w:ascii="Wingdings 2" w:hAnsi="Wingdings 2" w:hint="default"/>
      </w:rPr>
    </w:lvl>
    <w:lvl w:ilvl="1" w:tplc="6A8CEE36" w:tentative="1">
      <w:start w:val="1"/>
      <w:numFmt w:val="bullet"/>
      <w:lvlText w:val=""/>
      <w:lvlJc w:val="left"/>
      <w:pPr>
        <w:tabs>
          <w:tab w:val="num" w:pos="1440"/>
        </w:tabs>
        <w:ind w:left="1440" w:hanging="360"/>
      </w:pPr>
      <w:rPr>
        <w:rFonts w:ascii="Wingdings 2" w:hAnsi="Wingdings 2" w:hint="default"/>
      </w:rPr>
    </w:lvl>
    <w:lvl w:ilvl="2" w:tplc="3F78284C" w:tentative="1">
      <w:start w:val="1"/>
      <w:numFmt w:val="bullet"/>
      <w:lvlText w:val=""/>
      <w:lvlJc w:val="left"/>
      <w:pPr>
        <w:tabs>
          <w:tab w:val="num" w:pos="2160"/>
        </w:tabs>
        <w:ind w:left="2160" w:hanging="360"/>
      </w:pPr>
      <w:rPr>
        <w:rFonts w:ascii="Wingdings 2" w:hAnsi="Wingdings 2" w:hint="default"/>
      </w:rPr>
    </w:lvl>
    <w:lvl w:ilvl="3" w:tplc="673E1402" w:tentative="1">
      <w:start w:val="1"/>
      <w:numFmt w:val="bullet"/>
      <w:lvlText w:val=""/>
      <w:lvlJc w:val="left"/>
      <w:pPr>
        <w:tabs>
          <w:tab w:val="num" w:pos="2880"/>
        </w:tabs>
        <w:ind w:left="2880" w:hanging="360"/>
      </w:pPr>
      <w:rPr>
        <w:rFonts w:ascii="Wingdings 2" w:hAnsi="Wingdings 2" w:hint="default"/>
      </w:rPr>
    </w:lvl>
    <w:lvl w:ilvl="4" w:tplc="1152FAEC" w:tentative="1">
      <w:start w:val="1"/>
      <w:numFmt w:val="bullet"/>
      <w:lvlText w:val=""/>
      <w:lvlJc w:val="left"/>
      <w:pPr>
        <w:tabs>
          <w:tab w:val="num" w:pos="3600"/>
        </w:tabs>
        <w:ind w:left="3600" w:hanging="360"/>
      </w:pPr>
      <w:rPr>
        <w:rFonts w:ascii="Wingdings 2" w:hAnsi="Wingdings 2" w:hint="default"/>
      </w:rPr>
    </w:lvl>
    <w:lvl w:ilvl="5" w:tplc="F5101B78" w:tentative="1">
      <w:start w:val="1"/>
      <w:numFmt w:val="bullet"/>
      <w:lvlText w:val=""/>
      <w:lvlJc w:val="left"/>
      <w:pPr>
        <w:tabs>
          <w:tab w:val="num" w:pos="4320"/>
        </w:tabs>
        <w:ind w:left="4320" w:hanging="360"/>
      </w:pPr>
      <w:rPr>
        <w:rFonts w:ascii="Wingdings 2" w:hAnsi="Wingdings 2" w:hint="default"/>
      </w:rPr>
    </w:lvl>
    <w:lvl w:ilvl="6" w:tplc="1186B7F2" w:tentative="1">
      <w:start w:val="1"/>
      <w:numFmt w:val="bullet"/>
      <w:lvlText w:val=""/>
      <w:lvlJc w:val="left"/>
      <w:pPr>
        <w:tabs>
          <w:tab w:val="num" w:pos="5040"/>
        </w:tabs>
        <w:ind w:left="5040" w:hanging="360"/>
      </w:pPr>
      <w:rPr>
        <w:rFonts w:ascii="Wingdings 2" w:hAnsi="Wingdings 2" w:hint="default"/>
      </w:rPr>
    </w:lvl>
    <w:lvl w:ilvl="7" w:tplc="382EA2F0" w:tentative="1">
      <w:start w:val="1"/>
      <w:numFmt w:val="bullet"/>
      <w:lvlText w:val=""/>
      <w:lvlJc w:val="left"/>
      <w:pPr>
        <w:tabs>
          <w:tab w:val="num" w:pos="5760"/>
        </w:tabs>
        <w:ind w:left="5760" w:hanging="360"/>
      </w:pPr>
      <w:rPr>
        <w:rFonts w:ascii="Wingdings 2" w:hAnsi="Wingdings 2" w:hint="default"/>
      </w:rPr>
    </w:lvl>
    <w:lvl w:ilvl="8" w:tplc="7292C980"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38"/>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19"/>
  </w:num>
  <w:num w:numId="7">
    <w:abstractNumId w:val="18"/>
  </w:num>
  <w:num w:numId="8">
    <w:abstractNumId w:val="4"/>
  </w:num>
  <w:num w:numId="9">
    <w:abstractNumId w:val="5"/>
  </w:num>
  <w:num w:numId="10">
    <w:abstractNumId w:val="1"/>
  </w:num>
  <w:num w:numId="11">
    <w:abstractNumId w:val="9"/>
  </w:num>
  <w:num w:numId="12">
    <w:abstractNumId w:val="32"/>
  </w:num>
  <w:num w:numId="13">
    <w:abstractNumId w:val="40"/>
  </w:num>
  <w:num w:numId="14">
    <w:abstractNumId w:val="45"/>
  </w:num>
  <w:num w:numId="15">
    <w:abstractNumId w:val="35"/>
  </w:num>
  <w:num w:numId="16">
    <w:abstractNumId w:val="31"/>
  </w:num>
  <w:num w:numId="17">
    <w:abstractNumId w:val="7"/>
  </w:num>
  <w:num w:numId="18">
    <w:abstractNumId w:val="33"/>
  </w:num>
  <w:num w:numId="19">
    <w:abstractNumId w:val="23"/>
  </w:num>
  <w:num w:numId="20">
    <w:abstractNumId w:val="6"/>
  </w:num>
  <w:num w:numId="21">
    <w:abstractNumId w:val="46"/>
  </w:num>
  <w:num w:numId="22">
    <w:abstractNumId w:val="17"/>
  </w:num>
  <w:num w:numId="23">
    <w:abstractNumId w:val="41"/>
  </w:num>
  <w:num w:numId="24">
    <w:abstractNumId w:val="44"/>
  </w:num>
  <w:num w:numId="25">
    <w:abstractNumId w:val="28"/>
  </w:num>
  <w:num w:numId="26">
    <w:abstractNumId w:val="16"/>
  </w:num>
  <w:num w:numId="27">
    <w:abstractNumId w:val="3"/>
  </w:num>
  <w:num w:numId="28">
    <w:abstractNumId w:val="10"/>
  </w:num>
  <w:num w:numId="29">
    <w:abstractNumId w:val="29"/>
  </w:num>
  <w:num w:numId="30">
    <w:abstractNumId w:val="37"/>
  </w:num>
  <w:num w:numId="31">
    <w:abstractNumId w:val="26"/>
  </w:num>
  <w:num w:numId="32">
    <w:abstractNumId w:val="2"/>
  </w:num>
  <w:num w:numId="33">
    <w:abstractNumId w:val="25"/>
  </w:num>
  <w:num w:numId="34">
    <w:abstractNumId w:val="20"/>
  </w:num>
  <w:num w:numId="35">
    <w:abstractNumId w:val="13"/>
  </w:num>
  <w:num w:numId="36">
    <w:abstractNumId w:val="11"/>
  </w:num>
  <w:num w:numId="37">
    <w:abstractNumId w:val="8"/>
  </w:num>
  <w:num w:numId="38">
    <w:abstractNumId w:val="36"/>
  </w:num>
  <w:num w:numId="39">
    <w:abstractNumId w:val="15"/>
  </w:num>
  <w:num w:numId="40">
    <w:abstractNumId w:val="12"/>
  </w:num>
  <w:num w:numId="41">
    <w:abstractNumId w:val="21"/>
  </w:num>
  <w:num w:numId="42">
    <w:abstractNumId w:val="34"/>
  </w:num>
  <w:num w:numId="43">
    <w:abstractNumId w:val="43"/>
  </w:num>
  <w:num w:numId="44">
    <w:abstractNumId w:val="30"/>
  </w:num>
  <w:num w:numId="45">
    <w:abstractNumId w:val="39"/>
  </w:num>
  <w:num w:numId="46">
    <w:abstractNumId w:val="42"/>
  </w:num>
  <w:num w:numId="47">
    <w:abstractNumId w:val="2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054F"/>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3FC3"/>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0BC5"/>
    <w:rsid w:val="007D1216"/>
    <w:rsid w:val="007D3018"/>
    <w:rsid w:val="007D3A2D"/>
    <w:rsid w:val="007D5606"/>
    <w:rsid w:val="007D5ADE"/>
    <w:rsid w:val="007D5B81"/>
    <w:rsid w:val="007E015F"/>
    <w:rsid w:val="007E0593"/>
    <w:rsid w:val="007E08B9"/>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1323C"/>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6D41"/>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19AF"/>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B690A"/>
    <w:rsid w:val="00EC10EE"/>
    <w:rsid w:val="00EC154F"/>
    <w:rsid w:val="00EC2EBE"/>
    <w:rsid w:val="00ED0459"/>
    <w:rsid w:val="00ED04EF"/>
    <w:rsid w:val="00ED1749"/>
    <w:rsid w:val="00ED2CFB"/>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22DC"/>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35223707">
      <w:bodyDiv w:val="1"/>
      <w:marLeft w:val="0"/>
      <w:marRight w:val="0"/>
      <w:marTop w:val="0"/>
      <w:marBottom w:val="0"/>
      <w:divBdr>
        <w:top w:val="none" w:sz="0" w:space="0" w:color="auto"/>
        <w:left w:val="none" w:sz="0" w:space="0" w:color="auto"/>
        <w:bottom w:val="none" w:sz="0" w:space="0" w:color="auto"/>
        <w:right w:val="none" w:sz="0" w:space="0" w:color="auto"/>
      </w:divBdr>
      <w:divsChild>
        <w:div w:id="167602486">
          <w:marLeft w:val="576"/>
          <w:marRight w:val="0"/>
          <w:marTop w:val="120"/>
          <w:marBottom w:val="0"/>
          <w:divBdr>
            <w:top w:val="none" w:sz="0" w:space="0" w:color="auto"/>
            <w:left w:val="none" w:sz="0" w:space="0" w:color="auto"/>
            <w:bottom w:val="none" w:sz="0" w:space="0" w:color="auto"/>
            <w:right w:val="none" w:sz="0" w:space="0" w:color="auto"/>
          </w:divBdr>
        </w:div>
        <w:div w:id="1523283840">
          <w:marLeft w:val="576"/>
          <w:marRight w:val="0"/>
          <w:marTop w:val="120"/>
          <w:marBottom w:val="0"/>
          <w:divBdr>
            <w:top w:val="none" w:sz="0" w:space="0" w:color="auto"/>
            <w:left w:val="none" w:sz="0" w:space="0" w:color="auto"/>
            <w:bottom w:val="none" w:sz="0" w:space="0" w:color="auto"/>
            <w:right w:val="none" w:sz="0" w:space="0" w:color="auto"/>
          </w:divBdr>
        </w:div>
        <w:div w:id="234360065">
          <w:marLeft w:val="576"/>
          <w:marRight w:val="0"/>
          <w:marTop w:val="120"/>
          <w:marBottom w:val="0"/>
          <w:divBdr>
            <w:top w:val="none" w:sz="0" w:space="0" w:color="auto"/>
            <w:left w:val="none" w:sz="0" w:space="0" w:color="auto"/>
            <w:bottom w:val="none" w:sz="0" w:space="0" w:color="auto"/>
            <w:right w:val="none" w:sz="0" w:space="0" w:color="auto"/>
          </w:divBdr>
        </w:div>
        <w:div w:id="1776975334">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329477">
      <w:bodyDiv w:val="1"/>
      <w:marLeft w:val="0"/>
      <w:marRight w:val="0"/>
      <w:marTop w:val="0"/>
      <w:marBottom w:val="0"/>
      <w:divBdr>
        <w:top w:val="none" w:sz="0" w:space="0" w:color="auto"/>
        <w:left w:val="none" w:sz="0" w:space="0" w:color="auto"/>
        <w:bottom w:val="none" w:sz="0" w:space="0" w:color="auto"/>
        <w:right w:val="none" w:sz="0" w:space="0" w:color="auto"/>
      </w:divBdr>
      <w:divsChild>
        <w:div w:id="1813864652">
          <w:marLeft w:val="576"/>
          <w:marRight w:val="0"/>
          <w:marTop w:val="120"/>
          <w:marBottom w:val="0"/>
          <w:divBdr>
            <w:top w:val="none" w:sz="0" w:space="0" w:color="auto"/>
            <w:left w:val="none" w:sz="0" w:space="0" w:color="auto"/>
            <w:bottom w:val="none" w:sz="0" w:space="0" w:color="auto"/>
            <w:right w:val="none" w:sz="0" w:space="0" w:color="auto"/>
          </w:divBdr>
        </w:div>
        <w:div w:id="640768437">
          <w:marLeft w:val="576"/>
          <w:marRight w:val="0"/>
          <w:marTop w:val="120"/>
          <w:marBottom w:val="0"/>
          <w:divBdr>
            <w:top w:val="none" w:sz="0" w:space="0" w:color="auto"/>
            <w:left w:val="none" w:sz="0" w:space="0" w:color="auto"/>
            <w:bottom w:val="none" w:sz="0" w:space="0" w:color="auto"/>
            <w:right w:val="none" w:sz="0" w:space="0" w:color="auto"/>
          </w:divBdr>
        </w:div>
        <w:div w:id="308051062">
          <w:marLeft w:val="576"/>
          <w:marRight w:val="0"/>
          <w:marTop w:val="120"/>
          <w:marBottom w:val="0"/>
          <w:divBdr>
            <w:top w:val="none" w:sz="0" w:space="0" w:color="auto"/>
            <w:left w:val="none" w:sz="0" w:space="0" w:color="auto"/>
            <w:bottom w:val="none" w:sz="0" w:space="0" w:color="auto"/>
            <w:right w:val="none" w:sz="0" w:space="0" w:color="auto"/>
          </w:divBdr>
        </w:div>
        <w:div w:id="1880631219">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36282036">
      <w:bodyDiv w:val="1"/>
      <w:marLeft w:val="0"/>
      <w:marRight w:val="0"/>
      <w:marTop w:val="0"/>
      <w:marBottom w:val="0"/>
      <w:divBdr>
        <w:top w:val="none" w:sz="0" w:space="0" w:color="auto"/>
        <w:left w:val="none" w:sz="0" w:space="0" w:color="auto"/>
        <w:bottom w:val="none" w:sz="0" w:space="0" w:color="auto"/>
        <w:right w:val="none" w:sz="0" w:space="0" w:color="auto"/>
      </w:divBdr>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74358082">
      <w:bodyDiv w:val="1"/>
      <w:marLeft w:val="0"/>
      <w:marRight w:val="0"/>
      <w:marTop w:val="0"/>
      <w:marBottom w:val="0"/>
      <w:divBdr>
        <w:top w:val="none" w:sz="0" w:space="0" w:color="auto"/>
        <w:left w:val="none" w:sz="0" w:space="0" w:color="auto"/>
        <w:bottom w:val="none" w:sz="0" w:space="0" w:color="auto"/>
        <w:right w:val="none" w:sz="0" w:space="0" w:color="auto"/>
      </w:divBdr>
      <w:divsChild>
        <w:div w:id="1295597434">
          <w:marLeft w:val="576"/>
          <w:marRight w:val="0"/>
          <w:marTop w:val="120"/>
          <w:marBottom w:val="0"/>
          <w:divBdr>
            <w:top w:val="none" w:sz="0" w:space="0" w:color="auto"/>
            <w:left w:val="none" w:sz="0" w:space="0" w:color="auto"/>
            <w:bottom w:val="none" w:sz="0" w:space="0" w:color="auto"/>
            <w:right w:val="none" w:sz="0" w:space="0" w:color="auto"/>
          </w:divBdr>
        </w:div>
        <w:div w:id="1238982444">
          <w:marLeft w:val="576"/>
          <w:marRight w:val="0"/>
          <w:marTop w:val="120"/>
          <w:marBottom w:val="0"/>
          <w:divBdr>
            <w:top w:val="none" w:sz="0" w:space="0" w:color="auto"/>
            <w:left w:val="none" w:sz="0" w:space="0" w:color="auto"/>
            <w:bottom w:val="none" w:sz="0" w:space="0" w:color="auto"/>
            <w:right w:val="none" w:sz="0" w:space="0" w:color="auto"/>
          </w:divBdr>
        </w:div>
        <w:div w:id="1215121397">
          <w:marLeft w:val="576"/>
          <w:marRight w:val="0"/>
          <w:marTop w:val="120"/>
          <w:marBottom w:val="0"/>
          <w:divBdr>
            <w:top w:val="none" w:sz="0" w:space="0" w:color="auto"/>
            <w:left w:val="none" w:sz="0" w:space="0" w:color="auto"/>
            <w:bottom w:val="none" w:sz="0" w:space="0" w:color="auto"/>
            <w:right w:val="none" w:sz="0" w:space="0" w:color="auto"/>
          </w:divBdr>
        </w:div>
        <w:div w:id="406001240">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48375398">
      <w:bodyDiv w:val="1"/>
      <w:marLeft w:val="0"/>
      <w:marRight w:val="0"/>
      <w:marTop w:val="0"/>
      <w:marBottom w:val="0"/>
      <w:divBdr>
        <w:top w:val="none" w:sz="0" w:space="0" w:color="auto"/>
        <w:left w:val="none" w:sz="0" w:space="0" w:color="auto"/>
        <w:bottom w:val="none" w:sz="0" w:space="0" w:color="auto"/>
        <w:right w:val="none" w:sz="0" w:space="0" w:color="auto"/>
      </w:divBdr>
      <w:divsChild>
        <w:div w:id="1926645715">
          <w:marLeft w:val="576"/>
          <w:marRight w:val="0"/>
          <w:marTop w:val="120"/>
          <w:marBottom w:val="0"/>
          <w:divBdr>
            <w:top w:val="none" w:sz="0" w:space="0" w:color="auto"/>
            <w:left w:val="none" w:sz="0" w:space="0" w:color="auto"/>
            <w:bottom w:val="none" w:sz="0" w:space="0" w:color="auto"/>
            <w:right w:val="none" w:sz="0" w:space="0" w:color="auto"/>
          </w:divBdr>
        </w:div>
        <w:div w:id="1985229741">
          <w:marLeft w:val="576"/>
          <w:marRight w:val="0"/>
          <w:marTop w:val="120"/>
          <w:marBottom w:val="0"/>
          <w:divBdr>
            <w:top w:val="none" w:sz="0" w:space="0" w:color="auto"/>
            <w:left w:val="none" w:sz="0" w:space="0" w:color="auto"/>
            <w:bottom w:val="none" w:sz="0" w:space="0" w:color="auto"/>
            <w:right w:val="none" w:sz="0" w:space="0" w:color="auto"/>
          </w:divBdr>
        </w:div>
        <w:div w:id="347173841">
          <w:marLeft w:val="576"/>
          <w:marRight w:val="0"/>
          <w:marTop w:val="120"/>
          <w:marBottom w:val="0"/>
          <w:divBdr>
            <w:top w:val="none" w:sz="0" w:space="0" w:color="auto"/>
            <w:left w:val="none" w:sz="0" w:space="0" w:color="auto"/>
            <w:bottom w:val="none" w:sz="0" w:space="0" w:color="auto"/>
            <w:right w:val="none" w:sz="0" w:space="0" w:color="auto"/>
          </w:divBdr>
        </w:div>
        <w:div w:id="1072123748">
          <w:marLeft w:val="576"/>
          <w:marRight w:val="0"/>
          <w:marTop w:val="120"/>
          <w:marBottom w:val="0"/>
          <w:divBdr>
            <w:top w:val="none" w:sz="0" w:space="0" w:color="auto"/>
            <w:left w:val="none" w:sz="0" w:space="0" w:color="auto"/>
            <w:bottom w:val="none" w:sz="0" w:space="0" w:color="auto"/>
            <w:right w:val="none" w:sz="0" w:space="0" w:color="auto"/>
          </w:divBdr>
        </w:div>
        <w:div w:id="1624917716">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75259588">
      <w:bodyDiv w:val="1"/>
      <w:marLeft w:val="0"/>
      <w:marRight w:val="0"/>
      <w:marTop w:val="0"/>
      <w:marBottom w:val="0"/>
      <w:divBdr>
        <w:top w:val="none" w:sz="0" w:space="0" w:color="auto"/>
        <w:left w:val="none" w:sz="0" w:space="0" w:color="auto"/>
        <w:bottom w:val="none" w:sz="0" w:space="0" w:color="auto"/>
        <w:right w:val="none" w:sz="0" w:space="0" w:color="auto"/>
      </w:divBdr>
      <w:divsChild>
        <w:div w:id="912130239">
          <w:marLeft w:val="576"/>
          <w:marRight w:val="0"/>
          <w:marTop w:val="120"/>
          <w:marBottom w:val="0"/>
          <w:divBdr>
            <w:top w:val="none" w:sz="0" w:space="0" w:color="auto"/>
            <w:left w:val="none" w:sz="0" w:space="0" w:color="auto"/>
            <w:bottom w:val="none" w:sz="0" w:space="0" w:color="auto"/>
            <w:right w:val="none" w:sz="0" w:space="0" w:color="auto"/>
          </w:divBdr>
        </w:div>
        <w:div w:id="950237680">
          <w:marLeft w:val="576"/>
          <w:marRight w:val="0"/>
          <w:marTop w:val="120"/>
          <w:marBottom w:val="0"/>
          <w:divBdr>
            <w:top w:val="none" w:sz="0" w:space="0" w:color="auto"/>
            <w:left w:val="none" w:sz="0" w:space="0" w:color="auto"/>
            <w:bottom w:val="none" w:sz="0" w:space="0" w:color="auto"/>
            <w:right w:val="none" w:sz="0" w:space="0" w:color="auto"/>
          </w:divBdr>
        </w:div>
        <w:div w:id="293096334">
          <w:marLeft w:val="576"/>
          <w:marRight w:val="0"/>
          <w:marTop w:val="120"/>
          <w:marBottom w:val="0"/>
          <w:divBdr>
            <w:top w:val="none" w:sz="0" w:space="0" w:color="auto"/>
            <w:left w:val="none" w:sz="0" w:space="0" w:color="auto"/>
            <w:bottom w:val="none" w:sz="0" w:space="0" w:color="auto"/>
            <w:right w:val="none" w:sz="0" w:space="0" w:color="auto"/>
          </w:divBdr>
        </w:div>
        <w:div w:id="323358111">
          <w:marLeft w:val="576"/>
          <w:marRight w:val="0"/>
          <w:marTop w:val="120"/>
          <w:marBottom w:val="0"/>
          <w:divBdr>
            <w:top w:val="none" w:sz="0" w:space="0" w:color="auto"/>
            <w:left w:val="none" w:sz="0" w:space="0" w:color="auto"/>
            <w:bottom w:val="none" w:sz="0" w:space="0" w:color="auto"/>
            <w:right w:val="none" w:sz="0" w:space="0" w:color="auto"/>
          </w:divBdr>
        </w:div>
        <w:div w:id="240915353">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37461283">
      <w:bodyDiv w:val="1"/>
      <w:marLeft w:val="0"/>
      <w:marRight w:val="0"/>
      <w:marTop w:val="0"/>
      <w:marBottom w:val="0"/>
      <w:divBdr>
        <w:top w:val="none" w:sz="0" w:space="0" w:color="auto"/>
        <w:left w:val="none" w:sz="0" w:space="0" w:color="auto"/>
        <w:bottom w:val="none" w:sz="0" w:space="0" w:color="auto"/>
        <w:right w:val="none" w:sz="0" w:space="0" w:color="auto"/>
      </w:divBdr>
      <w:divsChild>
        <w:div w:id="889615701">
          <w:marLeft w:val="0"/>
          <w:marRight w:val="0"/>
          <w:marTop w:val="0"/>
          <w:marBottom w:val="0"/>
          <w:divBdr>
            <w:top w:val="none" w:sz="0" w:space="0" w:color="auto"/>
            <w:left w:val="none" w:sz="0" w:space="0" w:color="auto"/>
            <w:bottom w:val="none" w:sz="0" w:space="0" w:color="auto"/>
            <w:right w:val="none" w:sz="0" w:space="0" w:color="auto"/>
          </w:divBdr>
          <w:divsChild>
            <w:div w:id="2029596316">
              <w:marLeft w:val="0"/>
              <w:marRight w:val="0"/>
              <w:marTop w:val="0"/>
              <w:marBottom w:val="0"/>
              <w:divBdr>
                <w:top w:val="none" w:sz="0" w:space="0" w:color="auto"/>
                <w:left w:val="none" w:sz="0" w:space="0" w:color="auto"/>
                <w:bottom w:val="none" w:sz="0" w:space="0" w:color="auto"/>
                <w:right w:val="none" w:sz="0" w:space="0" w:color="auto"/>
              </w:divBdr>
              <w:divsChild>
                <w:div w:id="119999712">
                  <w:marLeft w:val="0"/>
                  <w:marRight w:val="0"/>
                  <w:marTop w:val="0"/>
                  <w:marBottom w:val="0"/>
                  <w:divBdr>
                    <w:top w:val="none" w:sz="0" w:space="0" w:color="auto"/>
                    <w:left w:val="none" w:sz="0" w:space="0" w:color="auto"/>
                    <w:bottom w:val="none" w:sz="0" w:space="0" w:color="auto"/>
                    <w:right w:val="none" w:sz="0" w:space="0" w:color="auto"/>
                  </w:divBdr>
                  <w:divsChild>
                    <w:div w:id="56140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36285868">
      <w:bodyDiv w:val="1"/>
      <w:marLeft w:val="0"/>
      <w:marRight w:val="0"/>
      <w:marTop w:val="0"/>
      <w:marBottom w:val="0"/>
      <w:divBdr>
        <w:top w:val="none" w:sz="0" w:space="0" w:color="auto"/>
        <w:left w:val="none" w:sz="0" w:space="0" w:color="auto"/>
        <w:bottom w:val="none" w:sz="0" w:space="0" w:color="auto"/>
        <w:right w:val="none" w:sz="0" w:space="0" w:color="auto"/>
      </w:divBdr>
      <w:divsChild>
        <w:div w:id="1089499664">
          <w:marLeft w:val="576"/>
          <w:marRight w:val="0"/>
          <w:marTop w:val="120"/>
          <w:marBottom w:val="0"/>
          <w:divBdr>
            <w:top w:val="none" w:sz="0" w:space="0" w:color="auto"/>
            <w:left w:val="none" w:sz="0" w:space="0" w:color="auto"/>
            <w:bottom w:val="none" w:sz="0" w:space="0" w:color="auto"/>
            <w:right w:val="none" w:sz="0" w:space="0" w:color="auto"/>
          </w:divBdr>
        </w:div>
        <w:div w:id="2135175758">
          <w:marLeft w:val="576"/>
          <w:marRight w:val="0"/>
          <w:marTop w:val="120"/>
          <w:marBottom w:val="0"/>
          <w:divBdr>
            <w:top w:val="none" w:sz="0" w:space="0" w:color="auto"/>
            <w:left w:val="none" w:sz="0" w:space="0" w:color="auto"/>
            <w:bottom w:val="none" w:sz="0" w:space="0" w:color="auto"/>
            <w:right w:val="none" w:sz="0" w:space="0" w:color="auto"/>
          </w:divBdr>
        </w:div>
        <w:div w:id="2017728361">
          <w:marLeft w:val="576"/>
          <w:marRight w:val="0"/>
          <w:marTop w:val="120"/>
          <w:marBottom w:val="0"/>
          <w:divBdr>
            <w:top w:val="none" w:sz="0" w:space="0" w:color="auto"/>
            <w:left w:val="none" w:sz="0" w:space="0" w:color="auto"/>
            <w:bottom w:val="none" w:sz="0" w:space="0" w:color="auto"/>
            <w:right w:val="none" w:sz="0" w:space="0" w:color="auto"/>
          </w:divBdr>
        </w:div>
        <w:div w:id="346760631">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3670</TotalTime>
  <Pages>15</Pages>
  <Words>1933</Words>
  <Characters>11021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2021-06-10T09:21:00Z</dcterms:modified>
</cp:coreProperties>
</file>