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C7031" w:rsidRDefault="009C7031" w:rsidP="009C7031">
      <w:pPr>
        <w:spacing w:line="360" w:lineRule="auto"/>
        <w:jc w:val="center"/>
        <w:rPr>
          <w:rFonts w:ascii="Times New Roman" w:hAnsi="Times New Roman" w:cs="Times New Roman"/>
          <w:b/>
          <w:sz w:val="48"/>
          <w:szCs w:val="48"/>
        </w:rPr>
      </w:pPr>
      <w:r w:rsidRPr="009C7031">
        <w:rPr>
          <w:rFonts w:ascii="Times New Roman" w:hAnsi="Times New Roman" w:cs="Times New Roman"/>
          <w:b/>
          <w:sz w:val="48"/>
          <w:szCs w:val="48"/>
        </w:rPr>
        <w:t>Embedded Bidirectional Buck-Boost Converter in Half Bridge Class-D Audio Amplifier for Suppressing Bus Voltage Pumping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F6433" w:rsidRPr="004F6433" w:rsidRDefault="004F6433" w:rsidP="004F643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F6433">
        <w:rPr>
          <w:rFonts w:ascii="Times New Roman" w:eastAsia="Times New Roman" w:hAnsi="Times New Roman" w:cs="Times New Roman"/>
          <w:color w:val="333333"/>
          <w:sz w:val="32"/>
          <w:szCs w:val="32"/>
          <w:lang w:val="en-IN" w:eastAsia="en-IN" w:bidi="ta-IN"/>
        </w:rPr>
        <w:t>In this paper, a half-bridge class-D audio amplifier (HB-CDAA) system with embedded bidirectional buck-boost converter is proposed. The proposed HB-CDAA system consists of a front-end symmetric bipolar output converter, a bidirectional buck-boost converter and a HB-CDAA. With the help of the embedded bidirectional buck-boost converter, bus voltage pumping on the output of the front-end symmetric bipolar output converter of HB-CDAA can be suppressed. Thus, small ceramic capacitors can be used as bus capacitors to increase power density and to improve audio output quality. Furthermore, ZVS of the embedded bidirectional buck-boost converter can be achieved. The operating principle of the proposed circuit is analyzed and an experimental prototype is built. Experimental results show that ZVS of the embedded bidirectional buck-boost converter is realized, and bus voltage pumping is successfully suppressed with small bus capacitors.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4F643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A706D" w:rsidRDefault="009A79F2" w:rsidP="00CA706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A706D">
        <w:rPr>
          <w:rFonts w:ascii="Times New Roman" w:hAnsi="Times New Roman" w:cs="Times New Roman"/>
          <w:sz w:val="32"/>
          <w:szCs w:val="32"/>
          <w:lang w:val="en-IN"/>
        </w:rPr>
        <w:t xml:space="preserve">This can lead to a latch-up of the device in the ON state. The hazard of latch-up existed in the </w:t>
      </w:r>
      <w:r w:rsidRPr="00CA706D">
        <w:rPr>
          <w:rFonts w:ascii="Times New Roman" w:hAnsi="Times New Roman" w:cs="Times New Roman"/>
          <w:sz w:val="32"/>
          <w:szCs w:val="32"/>
          <w:lang w:val="en-IN"/>
        </w:rPr>
        <w:t>first generation IGBTs.</w:t>
      </w:r>
    </w:p>
    <w:p w:rsidR="00000000" w:rsidRPr="00CA706D" w:rsidRDefault="009A79F2" w:rsidP="00CA706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A706D">
        <w:rPr>
          <w:rFonts w:ascii="Times New Roman" w:hAnsi="Times New Roman" w:cs="Times New Roman"/>
          <w:sz w:val="32"/>
          <w:szCs w:val="32"/>
          <w:lang w:val="en-IN"/>
        </w:rPr>
        <w:t>The over-temperature function provides effective protection against overloads and cooling system failures. Tripping of the over-temperature protection is an indication of stressful operation. Repetitive tripping is an indication th</w:t>
      </w:r>
      <w:r w:rsidRPr="00CA706D">
        <w:rPr>
          <w:rFonts w:ascii="Times New Roman" w:hAnsi="Times New Roman" w:cs="Times New Roman"/>
          <w:sz w:val="32"/>
          <w:szCs w:val="32"/>
          <w:lang w:val="en-IN"/>
        </w:rPr>
        <w:t xml:space="preserve">at the above symptoms exist. </w:t>
      </w:r>
    </w:p>
    <w:p w:rsidR="00000000" w:rsidRPr="00CA706D" w:rsidRDefault="009A79F2" w:rsidP="00CA706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A706D">
        <w:rPr>
          <w:rFonts w:ascii="Times New Roman" w:hAnsi="Times New Roman" w:cs="Times New Roman"/>
          <w:sz w:val="32"/>
          <w:szCs w:val="32"/>
          <w:lang w:val="en-IN"/>
        </w:rPr>
        <w:t xml:space="preserve">The output apart from the desired average voltage (dVg), also has superimposed alternating voltage at switching frequency. Real dc-to-dc converters are required to provide nearly constant dc output voltage. </w:t>
      </w:r>
    </w:p>
    <w:p w:rsidR="00000000" w:rsidRPr="00CA706D" w:rsidRDefault="009A79F2" w:rsidP="00CA706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A706D">
        <w:rPr>
          <w:rFonts w:ascii="Times New Roman" w:hAnsi="Times New Roman" w:cs="Times New Roman"/>
          <w:sz w:val="32"/>
          <w:szCs w:val="32"/>
          <w:lang w:val="en-IN"/>
        </w:rPr>
        <w:t>In order to achi</w:t>
      </w:r>
      <w:r w:rsidRPr="00CA706D">
        <w:rPr>
          <w:rFonts w:ascii="Times New Roman" w:hAnsi="Times New Roman" w:cs="Times New Roman"/>
          <w:sz w:val="32"/>
          <w:szCs w:val="32"/>
          <w:lang w:val="en-IN"/>
        </w:rPr>
        <w:t xml:space="preserve">eve efficient operation, the low pass filter is realized by means of non-dissipative passive elements such as inductors and capacitors.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A706D" w:rsidRDefault="009A79F2" w:rsidP="00CA706D">
      <w:pPr>
        <w:numPr>
          <w:ilvl w:val="0"/>
          <w:numId w:val="45"/>
        </w:numPr>
        <w:spacing w:line="360" w:lineRule="auto"/>
        <w:jc w:val="both"/>
        <w:rPr>
          <w:rFonts w:ascii="Times New Roman" w:hAnsi="Times New Roman" w:cs="Times New Roman"/>
          <w:bCs/>
          <w:sz w:val="32"/>
          <w:szCs w:val="32"/>
          <w:lang w:val="en-IN"/>
        </w:rPr>
      </w:pPr>
      <w:r w:rsidRPr="00CA706D">
        <w:rPr>
          <w:rFonts w:ascii="Times New Roman" w:hAnsi="Times New Roman" w:cs="Times New Roman"/>
          <w:bCs/>
          <w:sz w:val="32"/>
          <w:szCs w:val="32"/>
          <w:lang w:val="en-IN"/>
        </w:rPr>
        <w:t xml:space="preserve">Special techniques and methods have been developed to overcome this issue. </w:t>
      </w:r>
    </w:p>
    <w:p w:rsidR="00000000" w:rsidRPr="00CA706D" w:rsidRDefault="009A79F2" w:rsidP="00CA706D">
      <w:pPr>
        <w:numPr>
          <w:ilvl w:val="0"/>
          <w:numId w:val="45"/>
        </w:numPr>
        <w:spacing w:line="360" w:lineRule="auto"/>
        <w:jc w:val="both"/>
        <w:rPr>
          <w:rFonts w:ascii="Times New Roman" w:hAnsi="Times New Roman" w:cs="Times New Roman"/>
          <w:bCs/>
          <w:sz w:val="32"/>
          <w:szCs w:val="32"/>
          <w:lang w:val="en-IN"/>
        </w:rPr>
      </w:pPr>
      <w:r w:rsidRPr="00CA706D">
        <w:rPr>
          <w:rFonts w:ascii="Times New Roman" w:hAnsi="Times New Roman" w:cs="Times New Roman"/>
          <w:bCs/>
          <w:sz w:val="32"/>
          <w:szCs w:val="32"/>
          <w:lang w:val="en-IN"/>
        </w:rPr>
        <w:t xml:space="preserve">However, when </w:t>
      </w:r>
      <w:r w:rsidRPr="00CA706D">
        <w:rPr>
          <w:rFonts w:ascii="Times New Roman" w:hAnsi="Times New Roman" w:cs="Times New Roman"/>
          <w:bCs/>
          <w:sz w:val="32"/>
          <w:szCs w:val="32"/>
          <w:lang w:val="en-IN"/>
        </w:rPr>
        <w:t>the continuous operation of a load is critical, the hold-up time has been extended by means of external additional devices—so-called hold-up time extension circuits (HTEC).</w:t>
      </w:r>
    </w:p>
    <w:p w:rsidR="00000000" w:rsidRPr="00CA706D" w:rsidRDefault="009A79F2" w:rsidP="00CA706D">
      <w:pPr>
        <w:numPr>
          <w:ilvl w:val="0"/>
          <w:numId w:val="45"/>
        </w:numPr>
        <w:spacing w:line="360" w:lineRule="auto"/>
        <w:jc w:val="both"/>
        <w:rPr>
          <w:rFonts w:ascii="Times New Roman" w:hAnsi="Times New Roman" w:cs="Times New Roman"/>
          <w:bCs/>
          <w:sz w:val="32"/>
          <w:szCs w:val="32"/>
          <w:lang w:val="en-IN"/>
        </w:rPr>
      </w:pPr>
      <w:r w:rsidRPr="00CA706D">
        <w:rPr>
          <w:rFonts w:ascii="Times New Roman" w:hAnsi="Times New Roman" w:cs="Times New Roman"/>
          <w:bCs/>
          <w:sz w:val="32"/>
          <w:szCs w:val="32"/>
          <w:lang w:val="en-IN"/>
        </w:rPr>
        <w:t>In these high current applications, each low side device must have its own isolate</w:t>
      </w:r>
      <w:r w:rsidRPr="00CA706D">
        <w:rPr>
          <w:rFonts w:ascii="Times New Roman" w:hAnsi="Times New Roman" w:cs="Times New Roman"/>
          <w:bCs/>
          <w:sz w:val="32"/>
          <w:szCs w:val="32"/>
          <w:lang w:val="en-IN"/>
        </w:rPr>
        <w:t>d control power supply in order to avoid ground loop noise problems.</w:t>
      </w:r>
    </w:p>
    <w:p w:rsidR="00000000" w:rsidRPr="00CA706D" w:rsidRDefault="009A79F2" w:rsidP="00CA706D">
      <w:pPr>
        <w:numPr>
          <w:ilvl w:val="0"/>
          <w:numId w:val="45"/>
        </w:numPr>
        <w:spacing w:line="360" w:lineRule="auto"/>
        <w:jc w:val="both"/>
        <w:rPr>
          <w:rFonts w:ascii="Times New Roman" w:hAnsi="Times New Roman" w:cs="Times New Roman"/>
          <w:bCs/>
          <w:sz w:val="32"/>
          <w:szCs w:val="32"/>
          <w:lang w:val="en-IN"/>
        </w:rPr>
      </w:pPr>
      <w:r w:rsidRPr="00CA706D">
        <w:rPr>
          <w:rFonts w:ascii="Times New Roman" w:hAnsi="Times New Roman" w:cs="Times New Roman"/>
          <w:bCs/>
          <w:sz w:val="32"/>
          <w:szCs w:val="32"/>
          <w:lang w:val="en-IN"/>
        </w:rPr>
        <w:lastRenderedPageBreak/>
        <w:t xml:space="preserve">This problem set is to apply the simple steady state and transient thermal models to evaluate temperature rise, thermal resistance, temperature ripple, etc. </w:t>
      </w:r>
    </w:p>
    <w:p w:rsidR="000B33B0" w:rsidRPr="00CA706D" w:rsidRDefault="006A300A" w:rsidP="00CA706D">
      <w:pPr>
        <w:spacing w:line="360" w:lineRule="auto"/>
        <w:jc w:val="both"/>
        <w:rPr>
          <w:rFonts w:ascii="Times New Roman" w:eastAsia="Times New Roman" w:hAnsi="Times New Roman" w:cs="Times New Roman"/>
          <w:sz w:val="32"/>
          <w:szCs w:val="32"/>
        </w:rPr>
      </w:pPr>
      <w:r w:rsidRPr="00CA706D">
        <w:rPr>
          <w:rFonts w:ascii="Times New Roman" w:hAnsi="Times New Roman" w:cs="Times New Roman"/>
          <w:b/>
          <w:sz w:val="36"/>
          <w:szCs w:val="36"/>
        </w:rPr>
        <w:t xml:space="preserve">2.2. PROPOSED </w:t>
      </w:r>
      <w:r w:rsidR="000B33B0" w:rsidRPr="00CA706D">
        <w:rPr>
          <w:rFonts w:ascii="Times New Roman" w:hAnsi="Times New Roman" w:cs="Times New Roman"/>
          <w:b/>
          <w:sz w:val="36"/>
          <w:szCs w:val="36"/>
        </w:rPr>
        <w:t xml:space="preserve">SYSTEM </w:t>
      </w:r>
    </w:p>
    <w:p w:rsidR="00CA706D" w:rsidRPr="00CA706D" w:rsidRDefault="00CA706D" w:rsidP="00CA706D">
      <w:pPr>
        <w:pStyle w:val="NormalWeb"/>
        <w:numPr>
          <w:ilvl w:val="0"/>
          <w:numId w:val="46"/>
        </w:numPr>
        <w:spacing w:before="0" w:beforeAutospacing="0" w:after="0" w:afterAutospacing="0" w:line="360" w:lineRule="auto"/>
        <w:ind w:left="142" w:firstLine="0"/>
        <w:jc w:val="both"/>
        <w:rPr>
          <w:sz w:val="32"/>
          <w:szCs w:val="32"/>
        </w:rPr>
      </w:pPr>
      <w:r w:rsidRPr="00CA706D">
        <w:rPr>
          <w:sz w:val="32"/>
          <w:szCs w:val="32"/>
        </w:rPr>
        <w:t>Resonant transition converters were proposed more recently. They combine the low switching loss characteristics of the resonant converters and the low conduction loss and constant frequency characteristics of the PWM converters.</w:t>
      </w:r>
    </w:p>
    <w:p w:rsidR="00CA706D" w:rsidRPr="00CA706D" w:rsidRDefault="00CA706D" w:rsidP="00CA706D">
      <w:pPr>
        <w:pStyle w:val="NormalWeb"/>
        <w:numPr>
          <w:ilvl w:val="0"/>
          <w:numId w:val="46"/>
        </w:numPr>
        <w:spacing w:before="0" w:beforeAutospacing="0" w:after="0" w:afterAutospacing="0" w:line="360" w:lineRule="auto"/>
        <w:ind w:left="142" w:firstLine="0"/>
        <w:jc w:val="both"/>
        <w:rPr>
          <w:sz w:val="32"/>
          <w:szCs w:val="32"/>
        </w:rPr>
      </w:pPr>
      <w:r w:rsidRPr="00CA706D">
        <w:rPr>
          <w:sz w:val="32"/>
          <w:szCs w:val="32"/>
        </w:rPr>
        <w:t>In particular this invention relates to efficient turn-on and turn-off of power semiconductor switches in power supplies and converters. Several new circuit topologies are proposed incorporating this invention.</w:t>
      </w:r>
    </w:p>
    <w:p w:rsidR="00CA706D" w:rsidRPr="00CA706D" w:rsidRDefault="00CA706D" w:rsidP="00CA706D">
      <w:pPr>
        <w:pStyle w:val="NormalWeb"/>
        <w:numPr>
          <w:ilvl w:val="0"/>
          <w:numId w:val="46"/>
        </w:numPr>
        <w:spacing w:before="0" w:beforeAutospacing="0" w:after="0" w:afterAutospacing="0" w:line="360" w:lineRule="auto"/>
        <w:ind w:left="142" w:firstLine="0"/>
        <w:jc w:val="both"/>
        <w:rPr>
          <w:sz w:val="32"/>
          <w:szCs w:val="32"/>
        </w:rPr>
      </w:pPr>
      <w:r w:rsidRPr="00CA706D">
        <w:rPr>
          <w:sz w:val="32"/>
          <w:szCs w:val="32"/>
        </w:rPr>
        <w:t xml:space="preserve">The load being inductive, may be considered to be a constant current branch for the purpose of analysis. </w:t>
      </w:r>
    </w:p>
    <w:p w:rsidR="00BB3207" w:rsidRDefault="00CA706D" w:rsidP="00CA706D">
      <w:pPr>
        <w:pStyle w:val="NormalWeb"/>
        <w:numPr>
          <w:ilvl w:val="0"/>
          <w:numId w:val="46"/>
        </w:numPr>
        <w:spacing w:before="0" w:beforeAutospacing="0" w:after="0" w:afterAutospacing="0" w:line="360" w:lineRule="auto"/>
        <w:ind w:left="142" w:firstLine="0"/>
        <w:jc w:val="both"/>
        <w:rPr>
          <w:sz w:val="32"/>
          <w:szCs w:val="32"/>
        </w:rPr>
      </w:pPr>
      <w:r w:rsidRPr="00CA706D">
        <w:rPr>
          <w:sz w:val="32"/>
          <w:szCs w:val="32"/>
        </w:rPr>
        <w:t>The switch voltage, current, switching energy loss and the v-i trajectory of the switch current and voltage on the vi plane in course of switching.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A706D" w:rsidRDefault="009A79F2" w:rsidP="00CA7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706D">
        <w:rPr>
          <w:rFonts w:ascii="Times New Roman" w:eastAsia="AdvGulliv-R" w:hAnsi="Times New Roman" w:cs="Times New Roman"/>
          <w:bCs/>
          <w:sz w:val="32"/>
          <w:szCs w:val="32"/>
          <w:lang w:val="en-IN"/>
        </w:rPr>
        <w:t>The limitation of series-architectures is the size of the capacitor due to the limited voltage level of the DC bus. In a</w:t>
      </w:r>
      <w:r w:rsidRPr="00CA706D">
        <w:rPr>
          <w:rFonts w:ascii="Times New Roman" w:eastAsia="AdvGulliv-R" w:hAnsi="Times New Roman" w:cs="Times New Roman"/>
          <w:bCs/>
          <w:sz w:val="32"/>
          <w:szCs w:val="32"/>
          <w:lang w:val="en-IN"/>
        </w:rPr>
        <w:t>ddition, there is an obvious loss of efficiency because all the power consumed by the load passes through the HTEC.</w:t>
      </w:r>
    </w:p>
    <w:p w:rsidR="00000000" w:rsidRPr="00CA706D" w:rsidRDefault="009A79F2" w:rsidP="00CA7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706D">
        <w:rPr>
          <w:rFonts w:ascii="Times New Roman" w:eastAsia="AdvGulliv-R" w:hAnsi="Times New Roman" w:cs="Times New Roman"/>
          <w:bCs/>
          <w:sz w:val="32"/>
          <w:szCs w:val="32"/>
          <w:lang w:val="en-IN"/>
        </w:rPr>
        <w:lastRenderedPageBreak/>
        <w:t xml:space="preserve">As a result, a new operational mode has been included in the decision-event approach and a linear voltage regulator has been replaced by a </w:t>
      </w:r>
      <w:r w:rsidRPr="00CA706D">
        <w:rPr>
          <w:rFonts w:ascii="Times New Roman" w:eastAsia="AdvGulliv-R" w:hAnsi="Times New Roman" w:cs="Times New Roman"/>
          <w:bCs/>
          <w:sz w:val="32"/>
          <w:szCs w:val="32"/>
          <w:lang w:val="en-IN"/>
        </w:rPr>
        <w:t>hysteresis controller, considerably improving the overall performance of the HTEC.</w:t>
      </w:r>
    </w:p>
    <w:p w:rsidR="00000000" w:rsidRPr="00CA706D" w:rsidRDefault="009A79F2" w:rsidP="00CA7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706D">
        <w:rPr>
          <w:rFonts w:ascii="Times New Roman" w:eastAsia="AdvGulliv-R" w:hAnsi="Times New Roman" w:cs="Times New Roman"/>
          <w:bCs/>
          <w:sz w:val="32"/>
          <w:szCs w:val="32"/>
          <w:lang w:val="en-IN"/>
        </w:rPr>
        <w:t xml:space="preserve">A good choice for this value can be the minimum converter efficiency that always satisfies td . </w:t>
      </w:r>
    </w:p>
    <w:p w:rsidR="00000000" w:rsidRPr="00CA706D" w:rsidRDefault="009A79F2" w:rsidP="00CA7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706D">
        <w:rPr>
          <w:rFonts w:ascii="Times New Roman" w:eastAsia="AdvGulliv-R" w:hAnsi="Times New Roman" w:cs="Times New Roman"/>
          <w:bCs/>
          <w:sz w:val="32"/>
          <w:szCs w:val="32"/>
          <w:lang w:val="en-IN"/>
        </w:rPr>
        <w:t>Converter efficiency as a function of the operation point of the converter</w:t>
      </w:r>
      <w:r w:rsidRPr="00CA706D">
        <w:rPr>
          <w:rFonts w:ascii="Times New Roman" w:eastAsia="AdvGulliv-R" w:hAnsi="Times New Roman" w:cs="Times New Roman"/>
          <w:bCs/>
          <w:sz w:val="32"/>
          <w:szCs w:val="32"/>
          <w:lang w:val="en-IN"/>
        </w:rPr>
        <w:t xml:space="preserve"> can be experimentally determined by applying a test bench of controlled variation in the voltage of the capacitor and the load power.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52DE5" w:rsidRDefault="003D3D99" w:rsidP="00E53AA4">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sz w:val="28"/>
                <w:szCs w:val="28"/>
              </w:rPr>
              <w:t>Hold-up time extension method for forward converter</w:t>
            </w:r>
          </w:p>
        </w:tc>
        <w:tc>
          <w:tcPr>
            <w:tcW w:w="3192" w:type="dxa"/>
          </w:tcPr>
          <w:p w:rsidR="000C407B" w:rsidRPr="00F52DE5" w:rsidRDefault="003D3D99" w:rsidP="003D3D99">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sz w:val="28"/>
                <w:szCs w:val="28"/>
              </w:rPr>
              <w:t xml:space="preserve">Jin, X.; Lin, H.; Yao, W.; Deng, Y.; Lyu, Z.; Qian, B. </w:t>
            </w:r>
          </w:p>
        </w:tc>
        <w:tc>
          <w:tcPr>
            <w:tcW w:w="3192" w:type="dxa"/>
          </w:tcPr>
          <w:p w:rsidR="000C407B" w:rsidRPr="00F52DE5" w:rsidRDefault="003D3D99" w:rsidP="00E53AA4">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color w:val="333333"/>
                <w:sz w:val="28"/>
                <w:szCs w:val="28"/>
                <w:shd w:val="clear" w:color="auto" w:fill="FFFFFF"/>
              </w:rPr>
              <w:t>An improved scheme of forward converter is proposed in this paper based on the small-volume and high-power-density requirements of switching mode power supply.</w:t>
            </w:r>
          </w:p>
        </w:tc>
      </w:tr>
      <w:tr w:rsidR="000C407B" w:rsidTr="000C407B">
        <w:trPr>
          <w:trHeight w:val="2942"/>
        </w:trPr>
        <w:tc>
          <w:tcPr>
            <w:tcW w:w="3192" w:type="dxa"/>
          </w:tcPr>
          <w:p w:rsidR="000C407B" w:rsidRPr="00F52DE5" w:rsidRDefault="003D3D99" w:rsidP="00E53AA4">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sz w:val="28"/>
                <w:szCs w:val="28"/>
              </w:rPr>
              <w:t xml:space="preserve">Hold-up time extension circuit with integrated </w:t>
            </w:r>
            <w:r w:rsidR="006B59FB">
              <w:rPr>
                <w:rFonts w:ascii="Times New Roman" w:hAnsi="Times New Roman" w:cs="Times New Roman"/>
                <w:sz w:val="28"/>
                <w:szCs w:val="28"/>
              </w:rPr>
              <w:t>magnetic</w:t>
            </w:r>
          </w:p>
        </w:tc>
        <w:tc>
          <w:tcPr>
            <w:tcW w:w="3192" w:type="dxa"/>
          </w:tcPr>
          <w:p w:rsidR="000C407B" w:rsidRPr="00F52DE5" w:rsidRDefault="003D3D99" w:rsidP="003D3D99">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sz w:val="28"/>
                <w:szCs w:val="28"/>
              </w:rPr>
              <w:t xml:space="preserve">Jang, Y.; Jovanovic, M.; Dillman, D.L. </w:t>
            </w:r>
          </w:p>
        </w:tc>
        <w:tc>
          <w:tcPr>
            <w:tcW w:w="3192" w:type="dxa"/>
          </w:tcPr>
          <w:p w:rsidR="000C407B" w:rsidRPr="00F52DE5" w:rsidRDefault="003D3D99" w:rsidP="00E53AA4">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color w:val="333333"/>
                <w:sz w:val="28"/>
                <w:szCs w:val="28"/>
                <w:shd w:val="clear" w:color="auto" w:fill="FFFFFF"/>
              </w:rPr>
              <w:t>A circuit that substantially extends the hold-up time of ac-dc power supplies is introduced.</w:t>
            </w:r>
          </w:p>
        </w:tc>
      </w:tr>
      <w:tr w:rsidR="000C407B" w:rsidTr="000C407B">
        <w:tc>
          <w:tcPr>
            <w:tcW w:w="3192" w:type="dxa"/>
          </w:tcPr>
          <w:p w:rsidR="000C407B" w:rsidRPr="00F52DE5" w:rsidRDefault="003D3D99" w:rsidP="00E53AA4">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sz w:val="28"/>
                <w:szCs w:val="28"/>
              </w:rPr>
              <w:lastRenderedPageBreak/>
              <w:t>Hold-up time analysis of a dc-link module with a series voltage compensator</w:t>
            </w:r>
          </w:p>
        </w:tc>
        <w:tc>
          <w:tcPr>
            <w:tcW w:w="3192" w:type="dxa"/>
          </w:tcPr>
          <w:p w:rsidR="000C407B" w:rsidRPr="00F52DE5" w:rsidRDefault="003D3D99" w:rsidP="003D3D99">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sz w:val="28"/>
                <w:szCs w:val="28"/>
              </w:rPr>
              <w:t xml:space="preserve">Wang, H.; Liu, W.; Chung, H. </w:t>
            </w:r>
          </w:p>
        </w:tc>
        <w:tc>
          <w:tcPr>
            <w:tcW w:w="3192" w:type="dxa"/>
          </w:tcPr>
          <w:p w:rsidR="000C407B" w:rsidRPr="00F52DE5" w:rsidRDefault="003D3D99" w:rsidP="00E53AA4">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color w:val="333333"/>
                <w:sz w:val="28"/>
                <w:szCs w:val="28"/>
                <w:shd w:val="clear" w:color="auto" w:fill="FFFFFF"/>
              </w:rPr>
              <w:t>This paper investigates the required dc-link capacitance when a certain period of hold-up time is considered.</w:t>
            </w:r>
          </w:p>
        </w:tc>
      </w:tr>
      <w:tr w:rsidR="000C407B" w:rsidTr="000C407B">
        <w:tc>
          <w:tcPr>
            <w:tcW w:w="3192" w:type="dxa"/>
          </w:tcPr>
          <w:p w:rsidR="000C407B" w:rsidRPr="00F52DE5" w:rsidRDefault="00F52DE5" w:rsidP="00E53AA4">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sz w:val="28"/>
                <w:szCs w:val="28"/>
              </w:rPr>
              <w:t>Hold-up-Time Extension Circuits</w:t>
            </w:r>
          </w:p>
        </w:tc>
        <w:tc>
          <w:tcPr>
            <w:tcW w:w="3192" w:type="dxa"/>
          </w:tcPr>
          <w:p w:rsidR="000C407B" w:rsidRPr="00F52DE5" w:rsidRDefault="003D3D99" w:rsidP="00F52DE5">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sz w:val="28"/>
                <w:szCs w:val="28"/>
              </w:rPr>
              <w:t xml:space="preserve">Jang, Y.; Jovanovic, M. </w:t>
            </w:r>
          </w:p>
        </w:tc>
        <w:tc>
          <w:tcPr>
            <w:tcW w:w="3192" w:type="dxa"/>
          </w:tcPr>
          <w:p w:rsidR="000C407B" w:rsidRPr="00F52DE5" w:rsidRDefault="003D3D99" w:rsidP="00E53AA4">
            <w:pPr>
              <w:tabs>
                <w:tab w:val="left" w:pos="720"/>
              </w:tabs>
              <w:spacing w:after="100" w:line="360" w:lineRule="auto"/>
              <w:jc w:val="both"/>
              <w:rPr>
                <w:rFonts w:ascii="Times New Roman" w:hAnsi="Times New Roman" w:cs="Times New Roman"/>
                <w:sz w:val="28"/>
                <w:szCs w:val="28"/>
              </w:rPr>
            </w:pPr>
            <w:r w:rsidRPr="00F52DE5">
              <w:rPr>
                <w:rFonts w:ascii="Times New Roman" w:hAnsi="Times New Roman" w:cs="Times New Roman"/>
                <w:color w:val="333333"/>
                <w:sz w:val="28"/>
                <w:szCs w:val="28"/>
                <w:shd w:val="clear" w:color="auto" w:fill="FFFFFF"/>
              </w:rPr>
              <w:t>Each group of energy-storage capacitors may consist of a single capacitor, or a number of capacitors connected in parallel.</w:t>
            </w:r>
          </w:p>
        </w:tc>
      </w:tr>
    </w:tbl>
    <w:p w:rsidR="006B59FB" w:rsidRDefault="006B59F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F6433" w:rsidRPr="004F6433" w:rsidRDefault="004F6433" w:rsidP="004F6433"/>
    <w:p w:rsidR="00305BF0" w:rsidRPr="00D81E16" w:rsidRDefault="00305BF0" w:rsidP="004F643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4F6433" w:rsidRDefault="00405E73" w:rsidP="00E53AA4">
      <w:pPr>
        <w:spacing w:after="0" w:line="360" w:lineRule="auto"/>
        <w:jc w:val="both"/>
        <w:rPr>
          <w:rFonts w:ascii="Times New Roman" w:hAnsi="Times New Roman" w:cs="Times New Roman"/>
          <w:b/>
          <w:sz w:val="40"/>
          <w:szCs w:val="40"/>
        </w:rPr>
      </w:pPr>
      <w:r w:rsidRPr="004F6433">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B59FB" w:rsidP="00E53AA4">
      <w:pPr>
        <w:spacing w:after="0" w:line="360" w:lineRule="auto"/>
        <w:jc w:val="both"/>
        <w:rPr>
          <w:rFonts w:ascii="Times New Roman" w:hAnsi="Times New Roman" w:cs="Times New Roman"/>
        </w:rPr>
      </w:pPr>
      <w:r w:rsidRPr="006B59FB">
        <w:rPr>
          <w:rFonts w:ascii="Times New Roman" w:hAnsi="Times New Roman" w:cs="Times New Roman"/>
        </w:rPr>
        <w:drawing>
          <wp:inline distT="0" distB="0" distL="0" distR="0">
            <wp:extent cx="5943600" cy="378841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png"/>
                    <pic:cNvPicPr>
                      <a:picLocks noGrp="1" noChangeAspect="1" noChangeArrowheads="1"/>
                    </pic:cNvPicPr>
                  </pic:nvPicPr>
                  <pic:blipFill>
                    <a:blip r:embed="rId8"/>
                    <a:srcRect/>
                    <a:stretch>
                      <a:fillRect/>
                    </a:stretch>
                  </pic:blipFill>
                  <pic:spPr bwMode="auto">
                    <a:xfrm>
                      <a:off x="0" y="0"/>
                      <a:ext cx="5943600" cy="3788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4F6433">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4F6433" w:rsidRDefault="004F643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4F6433" w:rsidRDefault="004F643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37ED8" w:rsidRPr="00C37ED8" w:rsidRDefault="00C37ED8" w:rsidP="00C37ED8">
      <w:pPr>
        <w:pStyle w:val="BodyText"/>
        <w:rPr>
          <w:bCs/>
          <w:iCs/>
          <w:sz w:val="32"/>
          <w:szCs w:val="32"/>
          <w:lang w:val="en-IN"/>
        </w:rPr>
      </w:pPr>
      <w:r w:rsidRPr="00C37ED8">
        <w:rPr>
          <w:b/>
          <w:iCs/>
          <w:sz w:val="28"/>
          <w:szCs w:val="28"/>
          <w:lang w:val="en-IN"/>
        </w:rPr>
        <w:t xml:space="preserve">    </w:t>
      </w:r>
      <w:r w:rsidRPr="00C37ED8">
        <w:rPr>
          <w:bCs/>
          <w:iCs/>
          <w:sz w:val="32"/>
          <w:szCs w:val="32"/>
          <w:lang w:val="en-IN"/>
        </w:rPr>
        <w:t xml:space="preserve">An improved-control approach for the parallel HTEC, based on the BBBC operating in BCM, has been proposed and described in detail. The developed control module stands out for its simplicity, robustness and reliability. Every operational mode of the converter has been modelled, obtaining a comprehensive set of expressions to analyze the behavior of the circuit and facilitate its design. Both simulation and experimental results confirmed the validity of the approach and its potential use in real applications. Current efforts towards improving the HTEC are focused on the digital implementation of the control module in a microcontroller with an analog comparator module, which promises to enhance the performance of the system without losing precision or simplicity due to discretization. The experimental validation of this new approach will include optimization of the components and the Printed Circuit Board area.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37ED8"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C37ED8" w:rsidRDefault="00C37ED8" w:rsidP="00E53AA4">
      <w:pPr>
        <w:pStyle w:val="BodyText"/>
        <w:rPr>
          <w:b/>
          <w:iCs/>
          <w:sz w:val="28"/>
          <w:szCs w:val="28"/>
        </w:rPr>
      </w:pPr>
    </w:p>
    <w:p w:rsidR="00C37ED8" w:rsidRDefault="00C37ED8" w:rsidP="00E53AA4">
      <w:pPr>
        <w:pStyle w:val="BodyText"/>
        <w:rPr>
          <w:b/>
          <w:iCs/>
          <w:sz w:val="28"/>
          <w:szCs w:val="28"/>
        </w:rPr>
      </w:pPr>
    </w:p>
    <w:p w:rsidR="00C37ED8" w:rsidRDefault="00C37ED8" w:rsidP="00E53AA4">
      <w:pPr>
        <w:pStyle w:val="BodyText"/>
        <w:rPr>
          <w:b/>
          <w:iCs/>
          <w:sz w:val="28"/>
          <w:szCs w:val="28"/>
        </w:rPr>
      </w:pPr>
    </w:p>
    <w:p w:rsidR="00C37ED8" w:rsidRDefault="00C37ED8" w:rsidP="00E53AA4">
      <w:pPr>
        <w:pStyle w:val="BodyText"/>
        <w:rPr>
          <w:b/>
          <w:iCs/>
          <w:sz w:val="28"/>
          <w:szCs w:val="28"/>
        </w:rPr>
      </w:pPr>
    </w:p>
    <w:p w:rsidR="00C37ED8" w:rsidRDefault="00C37ED8" w:rsidP="00E53AA4">
      <w:pPr>
        <w:pStyle w:val="BodyText"/>
        <w:rPr>
          <w:b/>
          <w:iCs/>
          <w:sz w:val="28"/>
          <w:szCs w:val="28"/>
        </w:rPr>
      </w:pPr>
    </w:p>
    <w:p w:rsidR="00C37ED8" w:rsidRDefault="00C37ED8" w:rsidP="00E53AA4">
      <w:pPr>
        <w:pStyle w:val="BodyText"/>
        <w:rPr>
          <w:b/>
          <w:iCs/>
          <w:sz w:val="28"/>
          <w:szCs w:val="28"/>
        </w:rPr>
      </w:pPr>
    </w:p>
    <w:p w:rsidR="00370D47" w:rsidRPr="003C0F6F" w:rsidRDefault="00370D47" w:rsidP="00C37ED8">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37ED8" w:rsidRDefault="009A79F2" w:rsidP="00C37ED8">
      <w:pPr>
        <w:pStyle w:val="BodyText"/>
        <w:numPr>
          <w:ilvl w:val="0"/>
          <w:numId w:val="42"/>
        </w:numPr>
        <w:rPr>
          <w:sz w:val="32"/>
          <w:szCs w:val="32"/>
          <w:lang w:val="en-IN"/>
        </w:rPr>
      </w:pPr>
      <w:r w:rsidRPr="00C37ED8">
        <w:rPr>
          <w:sz w:val="32"/>
          <w:szCs w:val="32"/>
          <w:lang w:val="en-IN"/>
        </w:rPr>
        <w:t>1. Guidance for Test Procedures for Demonstration of Utilization Equipment Compliance to Aircraft Electrical Power Characteristics 28VDC,</w:t>
      </w:r>
      <w:r w:rsidRPr="00C37ED8">
        <w:rPr>
          <w:sz w:val="32"/>
          <w:szCs w:val="32"/>
          <w:lang w:val="en-IN"/>
        </w:rPr>
        <w:t xml:space="preserve"> Department of Defense Handbook, 2004. Available online: http://everyspec. com/MIL-HDBK/MIL-HDBK-0700-0799/MIL-HDBK-704-8_14620/ (accessed on 8 February 2018). </w:t>
      </w:r>
    </w:p>
    <w:p w:rsidR="00000000" w:rsidRPr="00C37ED8" w:rsidRDefault="009A79F2" w:rsidP="00C37ED8">
      <w:pPr>
        <w:pStyle w:val="BodyText"/>
        <w:numPr>
          <w:ilvl w:val="0"/>
          <w:numId w:val="42"/>
        </w:numPr>
        <w:rPr>
          <w:sz w:val="32"/>
          <w:szCs w:val="32"/>
          <w:lang w:val="en-IN"/>
        </w:rPr>
      </w:pPr>
      <w:r w:rsidRPr="00C37ED8">
        <w:rPr>
          <w:sz w:val="32"/>
          <w:szCs w:val="32"/>
          <w:lang w:val="en-IN"/>
        </w:rPr>
        <w:t>2. Radio-Technical Commission for Aeronautics (RTCA). DO-160, Environmental Conditions and Tes</w:t>
      </w:r>
      <w:r w:rsidRPr="00C37ED8">
        <w:rPr>
          <w:sz w:val="32"/>
          <w:szCs w:val="32"/>
          <w:lang w:val="en-IN"/>
        </w:rPr>
        <w:t xml:space="preserve">t Procedures for Airborne Equipment; Section 16, Power Input ED-14G; RTCA: Washington, DC, USA, 2011. </w:t>
      </w:r>
    </w:p>
    <w:p w:rsidR="00000000" w:rsidRPr="00C37ED8" w:rsidRDefault="009A79F2" w:rsidP="00C37ED8">
      <w:pPr>
        <w:pStyle w:val="BodyText"/>
        <w:numPr>
          <w:ilvl w:val="0"/>
          <w:numId w:val="42"/>
        </w:numPr>
        <w:rPr>
          <w:sz w:val="32"/>
          <w:szCs w:val="32"/>
          <w:lang w:val="en-IN"/>
        </w:rPr>
      </w:pPr>
      <w:r w:rsidRPr="00C37ED8">
        <w:rPr>
          <w:sz w:val="32"/>
          <w:szCs w:val="32"/>
          <w:lang w:val="en-IN"/>
        </w:rPr>
        <w:t xml:space="preserve">3. IEEE 946-2004. Recommended Practice for the Design of DC Auxiliary Power Systems for Generating Systems; IEEE Std 946-2004: New York, NY, USA, 2004. </w:t>
      </w:r>
    </w:p>
    <w:p w:rsidR="00000000" w:rsidRPr="00C37ED8" w:rsidRDefault="009A79F2" w:rsidP="00C37ED8">
      <w:pPr>
        <w:pStyle w:val="BodyText"/>
        <w:numPr>
          <w:ilvl w:val="0"/>
          <w:numId w:val="42"/>
        </w:numPr>
        <w:rPr>
          <w:sz w:val="32"/>
          <w:szCs w:val="32"/>
          <w:lang w:val="en-IN"/>
        </w:rPr>
      </w:pPr>
      <w:r w:rsidRPr="00C37ED8">
        <w:rPr>
          <w:sz w:val="32"/>
          <w:szCs w:val="32"/>
          <w:lang w:val="en-IN"/>
        </w:rPr>
        <w:t xml:space="preserve">4. IET Standards. Code of Practice for Low and Extra Low Voltage Direct Current Power Distribution in Buildings; IET Standards: Stevenage, UK, 2015; pp. 1–60. </w:t>
      </w:r>
    </w:p>
    <w:p w:rsidR="00000000" w:rsidRPr="00C37ED8" w:rsidRDefault="009A79F2" w:rsidP="00C37ED8">
      <w:pPr>
        <w:pStyle w:val="BodyText"/>
        <w:numPr>
          <w:ilvl w:val="0"/>
          <w:numId w:val="42"/>
        </w:numPr>
        <w:rPr>
          <w:sz w:val="32"/>
          <w:szCs w:val="32"/>
          <w:lang w:val="en-IN"/>
        </w:rPr>
      </w:pPr>
      <w:r w:rsidRPr="00C37ED8">
        <w:rPr>
          <w:sz w:val="32"/>
          <w:szCs w:val="32"/>
          <w:lang w:val="en-IN"/>
        </w:rPr>
        <w:t>5. ST Microelectronics. Power Supply Hold-up Time; TN0024 Technical Note; ST Microelectronics</w:t>
      </w:r>
      <w:r w:rsidRPr="00C37ED8">
        <w:rPr>
          <w:sz w:val="32"/>
          <w:szCs w:val="32"/>
          <w:lang w:val="en-IN"/>
        </w:rPr>
        <w:t>: Santa Clara, CA, USA, 2007; pp. 1–11.</w:t>
      </w:r>
      <w:r w:rsidRPr="00C37ED8">
        <w:rPr>
          <w:sz w:val="32"/>
          <w:szCs w:val="32"/>
        </w:rPr>
        <w:t xml:space="preserve"> </w:t>
      </w:r>
    </w:p>
    <w:p w:rsidR="00000000" w:rsidRPr="00C37ED8" w:rsidRDefault="009A79F2" w:rsidP="00C37ED8">
      <w:pPr>
        <w:pStyle w:val="BodyText"/>
        <w:numPr>
          <w:ilvl w:val="0"/>
          <w:numId w:val="42"/>
        </w:numPr>
        <w:rPr>
          <w:sz w:val="32"/>
          <w:szCs w:val="32"/>
          <w:lang w:val="en-IN"/>
        </w:rPr>
      </w:pPr>
      <w:r w:rsidRPr="00C37ED8">
        <w:rPr>
          <w:sz w:val="32"/>
          <w:szCs w:val="32"/>
          <w:lang w:val="en-IN"/>
        </w:rPr>
        <w:t>6. Jin, X.; Lin, H.; Yao, W.; Deng, Y.; Lyu, Z.; Qian, B. Hold-up time extension method for forward converter. In Proceedings of the IEEE 2nd Annual Southern Power Electronics Conference (SPEC), Auckland, New Zeala</w:t>
      </w:r>
      <w:r w:rsidRPr="00C37ED8">
        <w:rPr>
          <w:sz w:val="32"/>
          <w:szCs w:val="32"/>
          <w:lang w:val="en-IN"/>
        </w:rPr>
        <w:t xml:space="preserve">nd, 5–8 December 2016; pp. 1–4. </w:t>
      </w:r>
    </w:p>
    <w:p w:rsidR="00000000" w:rsidRPr="00C37ED8" w:rsidRDefault="009A79F2" w:rsidP="00C37ED8">
      <w:pPr>
        <w:pStyle w:val="BodyText"/>
        <w:numPr>
          <w:ilvl w:val="0"/>
          <w:numId w:val="42"/>
        </w:numPr>
        <w:rPr>
          <w:sz w:val="32"/>
          <w:szCs w:val="32"/>
          <w:lang w:val="en-IN"/>
        </w:rPr>
      </w:pPr>
      <w:r w:rsidRPr="00C37ED8">
        <w:rPr>
          <w:sz w:val="32"/>
          <w:szCs w:val="32"/>
          <w:lang w:val="en-IN"/>
        </w:rPr>
        <w:lastRenderedPageBreak/>
        <w:t xml:space="preserve">7. Jang, Y.; Jovanovic, M.; Dillman, D.L. Hold-up time extension circuit with integrated magnetics. IEEE Trans. Power Electron. 2006, 21, 394–400. [CrossRef] </w:t>
      </w:r>
    </w:p>
    <w:p w:rsidR="00000000" w:rsidRPr="00C37ED8" w:rsidRDefault="009A79F2" w:rsidP="00C37ED8">
      <w:pPr>
        <w:pStyle w:val="BodyText"/>
        <w:numPr>
          <w:ilvl w:val="0"/>
          <w:numId w:val="42"/>
        </w:numPr>
        <w:rPr>
          <w:sz w:val="32"/>
          <w:szCs w:val="32"/>
          <w:lang w:val="en-IN"/>
        </w:rPr>
      </w:pPr>
      <w:r w:rsidRPr="00C37ED8">
        <w:rPr>
          <w:sz w:val="32"/>
          <w:szCs w:val="32"/>
          <w:lang w:val="en-IN"/>
        </w:rPr>
        <w:t>8. Jang, Y.; Jovanovic, M. Hold-up-Time Extension Circuits. U.</w:t>
      </w:r>
      <w:r w:rsidRPr="00C37ED8">
        <w:rPr>
          <w:sz w:val="32"/>
          <w:szCs w:val="32"/>
          <w:lang w:val="en-IN"/>
        </w:rPr>
        <w:t xml:space="preserve">S. Patent No. US20020071300A1, 13 June 2002. </w:t>
      </w:r>
    </w:p>
    <w:p w:rsidR="00000000" w:rsidRPr="00C37ED8" w:rsidRDefault="009A79F2" w:rsidP="00C37ED8">
      <w:pPr>
        <w:pStyle w:val="BodyText"/>
        <w:numPr>
          <w:ilvl w:val="0"/>
          <w:numId w:val="42"/>
        </w:numPr>
        <w:rPr>
          <w:sz w:val="32"/>
          <w:szCs w:val="32"/>
          <w:lang w:val="en-IN"/>
        </w:rPr>
      </w:pPr>
      <w:r w:rsidRPr="00C37ED8">
        <w:rPr>
          <w:sz w:val="32"/>
          <w:szCs w:val="32"/>
          <w:lang w:val="en-IN"/>
        </w:rPr>
        <w:t xml:space="preserve">9. Liu, G.; He, L. Hold-up Time Extension Circuit for a Power Converter. U.S. Patent No US20130027981A1, 31 January 2013. </w:t>
      </w:r>
    </w:p>
    <w:p w:rsidR="00000000" w:rsidRPr="00C37ED8" w:rsidRDefault="009A79F2" w:rsidP="00C37ED8">
      <w:pPr>
        <w:pStyle w:val="BodyText"/>
        <w:numPr>
          <w:ilvl w:val="0"/>
          <w:numId w:val="42"/>
        </w:numPr>
        <w:rPr>
          <w:sz w:val="32"/>
          <w:szCs w:val="32"/>
          <w:lang w:val="en-IN"/>
        </w:rPr>
      </w:pPr>
      <w:r w:rsidRPr="00C37ED8">
        <w:rPr>
          <w:sz w:val="32"/>
          <w:szCs w:val="32"/>
          <w:lang w:val="en-IN"/>
        </w:rPr>
        <w:t>10. Wang, H.; Liu, W.; Chung, H. Hold-up time analysis of a dc-link module with a ser</w:t>
      </w:r>
      <w:r w:rsidRPr="00C37ED8">
        <w:rPr>
          <w:sz w:val="32"/>
          <w:szCs w:val="32"/>
          <w:lang w:val="en-IN"/>
        </w:rPr>
        <w:t xml:space="preserve">ies voltage compensator. In Proceedings of the IEEE Energy Conversion Congress and Exposition (ECCE), Raleigh, NC, USA, 15–20 September 2012; pp. 1095–1100.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79F2" w:rsidRDefault="009A79F2" w:rsidP="003654DF">
      <w:pPr>
        <w:spacing w:after="0" w:line="240" w:lineRule="auto"/>
      </w:pPr>
      <w:r>
        <w:separator/>
      </w:r>
    </w:p>
  </w:endnote>
  <w:endnote w:type="continuationSeparator" w:id="1">
    <w:p w:rsidR="009A79F2" w:rsidRDefault="009A79F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79F2" w:rsidRDefault="009A79F2" w:rsidP="003654DF">
      <w:pPr>
        <w:spacing w:after="0" w:line="240" w:lineRule="auto"/>
      </w:pPr>
      <w:r>
        <w:separator/>
      </w:r>
    </w:p>
  </w:footnote>
  <w:footnote w:type="continuationSeparator" w:id="1">
    <w:p w:rsidR="009A79F2" w:rsidRDefault="009A79F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40EFA">
        <w:pPr>
          <w:pStyle w:val="Header"/>
          <w:jc w:val="right"/>
        </w:pPr>
        <w:fldSimple w:instr=" PAGE   \* MERGEFORMAT ">
          <w:r w:rsidR="006B59F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85087"/>
    <w:multiLevelType w:val="hybridMultilevel"/>
    <w:tmpl w:val="290C15E6"/>
    <w:lvl w:ilvl="0" w:tplc="69B605F2">
      <w:start w:val="1"/>
      <w:numFmt w:val="bullet"/>
      <w:lvlText w:val=""/>
      <w:lvlJc w:val="left"/>
      <w:pPr>
        <w:tabs>
          <w:tab w:val="num" w:pos="720"/>
        </w:tabs>
        <w:ind w:left="720" w:hanging="360"/>
      </w:pPr>
      <w:rPr>
        <w:rFonts w:ascii="Wingdings 2" w:hAnsi="Wingdings 2" w:hint="default"/>
      </w:rPr>
    </w:lvl>
    <w:lvl w:ilvl="1" w:tplc="95D21FBE" w:tentative="1">
      <w:start w:val="1"/>
      <w:numFmt w:val="bullet"/>
      <w:lvlText w:val=""/>
      <w:lvlJc w:val="left"/>
      <w:pPr>
        <w:tabs>
          <w:tab w:val="num" w:pos="1440"/>
        </w:tabs>
        <w:ind w:left="1440" w:hanging="360"/>
      </w:pPr>
      <w:rPr>
        <w:rFonts w:ascii="Wingdings 2" w:hAnsi="Wingdings 2" w:hint="default"/>
      </w:rPr>
    </w:lvl>
    <w:lvl w:ilvl="2" w:tplc="372E3574" w:tentative="1">
      <w:start w:val="1"/>
      <w:numFmt w:val="bullet"/>
      <w:lvlText w:val=""/>
      <w:lvlJc w:val="left"/>
      <w:pPr>
        <w:tabs>
          <w:tab w:val="num" w:pos="2160"/>
        </w:tabs>
        <w:ind w:left="2160" w:hanging="360"/>
      </w:pPr>
      <w:rPr>
        <w:rFonts w:ascii="Wingdings 2" w:hAnsi="Wingdings 2" w:hint="default"/>
      </w:rPr>
    </w:lvl>
    <w:lvl w:ilvl="3" w:tplc="0F36C9C0" w:tentative="1">
      <w:start w:val="1"/>
      <w:numFmt w:val="bullet"/>
      <w:lvlText w:val=""/>
      <w:lvlJc w:val="left"/>
      <w:pPr>
        <w:tabs>
          <w:tab w:val="num" w:pos="2880"/>
        </w:tabs>
        <w:ind w:left="2880" w:hanging="360"/>
      </w:pPr>
      <w:rPr>
        <w:rFonts w:ascii="Wingdings 2" w:hAnsi="Wingdings 2" w:hint="default"/>
      </w:rPr>
    </w:lvl>
    <w:lvl w:ilvl="4" w:tplc="42C0262A" w:tentative="1">
      <w:start w:val="1"/>
      <w:numFmt w:val="bullet"/>
      <w:lvlText w:val=""/>
      <w:lvlJc w:val="left"/>
      <w:pPr>
        <w:tabs>
          <w:tab w:val="num" w:pos="3600"/>
        </w:tabs>
        <w:ind w:left="3600" w:hanging="360"/>
      </w:pPr>
      <w:rPr>
        <w:rFonts w:ascii="Wingdings 2" w:hAnsi="Wingdings 2" w:hint="default"/>
      </w:rPr>
    </w:lvl>
    <w:lvl w:ilvl="5" w:tplc="A614FEA4" w:tentative="1">
      <w:start w:val="1"/>
      <w:numFmt w:val="bullet"/>
      <w:lvlText w:val=""/>
      <w:lvlJc w:val="left"/>
      <w:pPr>
        <w:tabs>
          <w:tab w:val="num" w:pos="4320"/>
        </w:tabs>
        <w:ind w:left="4320" w:hanging="360"/>
      </w:pPr>
      <w:rPr>
        <w:rFonts w:ascii="Wingdings 2" w:hAnsi="Wingdings 2" w:hint="default"/>
      </w:rPr>
    </w:lvl>
    <w:lvl w:ilvl="6" w:tplc="7C5C537A" w:tentative="1">
      <w:start w:val="1"/>
      <w:numFmt w:val="bullet"/>
      <w:lvlText w:val=""/>
      <w:lvlJc w:val="left"/>
      <w:pPr>
        <w:tabs>
          <w:tab w:val="num" w:pos="5040"/>
        </w:tabs>
        <w:ind w:left="5040" w:hanging="360"/>
      </w:pPr>
      <w:rPr>
        <w:rFonts w:ascii="Wingdings 2" w:hAnsi="Wingdings 2" w:hint="default"/>
      </w:rPr>
    </w:lvl>
    <w:lvl w:ilvl="7" w:tplc="CF7C5E04" w:tentative="1">
      <w:start w:val="1"/>
      <w:numFmt w:val="bullet"/>
      <w:lvlText w:val=""/>
      <w:lvlJc w:val="left"/>
      <w:pPr>
        <w:tabs>
          <w:tab w:val="num" w:pos="5760"/>
        </w:tabs>
        <w:ind w:left="5760" w:hanging="360"/>
      </w:pPr>
      <w:rPr>
        <w:rFonts w:ascii="Wingdings 2" w:hAnsi="Wingdings 2" w:hint="default"/>
      </w:rPr>
    </w:lvl>
    <w:lvl w:ilvl="8" w:tplc="5B02AFE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781EBD"/>
    <w:multiLevelType w:val="hybridMultilevel"/>
    <w:tmpl w:val="D13A41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203666"/>
    <w:multiLevelType w:val="hybridMultilevel"/>
    <w:tmpl w:val="493A8968"/>
    <w:lvl w:ilvl="0" w:tplc="E824678A">
      <w:start w:val="1"/>
      <w:numFmt w:val="bullet"/>
      <w:lvlText w:val=""/>
      <w:lvlJc w:val="left"/>
      <w:pPr>
        <w:tabs>
          <w:tab w:val="num" w:pos="720"/>
        </w:tabs>
        <w:ind w:left="720" w:hanging="360"/>
      </w:pPr>
      <w:rPr>
        <w:rFonts w:ascii="Wingdings 2" w:hAnsi="Wingdings 2" w:hint="default"/>
      </w:rPr>
    </w:lvl>
    <w:lvl w:ilvl="1" w:tplc="B83A072E" w:tentative="1">
      <w:start w:val="1"/>
      <w:numFmt w:val="bullet"/>
      <w:lvlText w:val=""/>
      <w:lvlJc w:val="left"/>
      <w:pPr>
        <w:tabs>
          <w:tab w:val="num" w:pos="1440"/>
        </w:tabs>
        <w:ind w:left="1440" w:hanging="360"/>
      </w:pPr>
      <w:rPr>
        <w:rFonts w:ascii="Wingdings 2" w:hAnsi="Wingdings 2" w:hint="default"/>
      </w:rPr>
    </w:lvl>
    <w:lvl w:ilvl="2" w:tplc="C00ACDE0" w:tentative="1">
      <w:start w:val="1"/>
      <w:numFmt w:val="bullet"/>
      <w:lvlText w:val=""/>
      <w:lvlJc w:val="left"/>
      <w:pPr>
        <w:tabs>
          <w:tab w:val="num" w:pos="2160"/>
        </w:tabs>
        <w:ind w:left="2160" w:hanging="360"/>
      </w:pPr>
      <w:rPr>
        <w:rFonts w:ascii="Wingdings 2" w:hAnsi="Wingdings 2" w:hint="default"/>
      </w:rPr>
    </w:lvl>
    <w:lvl w:ilvl="3" w:tplc="9D9616BC" w:tentative="1">
      <w:start w:val="1"/>
      <w:numFmt w:val="bullet"/>
      <w:lvlText w:val=""/>
      <w:lvlJc w:val="left"/>
      <w:pPr>
        <w:tabs>
          <w:tab w:val="num" w:pos="2880"/>
        </w:tabs>
        <w:ind w:left="2880" w:hanging="360"/>
      </w:pPr>
      <w:rPr>
        <w:rFonts w:ascii="Wingdings 2" w:hAnsi="Wingdings 2" w:hint="default"/>
      </w:rPr>
    </w:lvl>
    <w:lvl w:ilvl="4" w:tplc="8ED6477A" w:tentative="1">
      <w:start w:val="1"/>
      <w:numFmt w:val="bullet"/>
      <w:lvlText w:val=""/>
      <w:lvlJc w:val="left"/>
      <w:pPr>
        <w:tabs>
          <w:tab w:val="num" w:pos="3600"/>
        </w:tabs>
        <w:ind w:left="3600" w:hanging="360"/>
      </w:pPr>
      <w:rPr>
        <w:rFonts w:ascii="Wingdings 2" w:hAnsi="Wingdings 2" w:hint="default"/>
      </w:rPr>
    </w:lvl>
    <w:lvl w:ilvl="5" w:tplc="A3349A9A" w:tentative="1">
      <w:start w:val="1"/>
      <w:numFmt w:val="bullet"/>
      <w:lvlText w:val=""/>
      <w:lvlJc w:val="left"/>
      <w:pPr>
        <w:tabs>
          <w:tab w:val="num" w:pos="4320"/>
        </w:tabs>
        <w:ind w:left="4320" w:hanging="360"/>
      </w:pPr>
      <w:rPr>
        <w:rFonts w:ascii="Wingdings 2" w:hAnsi="Wingdings 2" w:hint="default"/>
      </w:rPr>
    </w:lvl>
    <w:lvl w:ilvl="6" w:tplc="9C6C88C6" w:tentative="1">
      <w:start w:val="1"/>
      <w:numFmt w:val="bullet"/>
      <w:lvlText w:val=""/>
      <w:lvlJc w:val="left"/>
      <w:pPr>
        <w:tabs>
          <w:tab w:val="num" w:pos="5040"/>
        </w:tabs>
        <w:ind w:left="5040" w:hanging="360"/>
      </w:pPr>
      <w:rPr>
        <w:rFonts w:ascii="Wingdings 2" w:hAnsi="Wingdings 2" w:hint="default"/>
      </w:rPr>
    </w:lvl>
    <w:lvl w:ilvl="7" w:tplc="873C6C84" w:tentative="1">
      <w:start w:val="1"/>
      <w:numFmt w:val="bullet"/>
      <w:lvlText w:val=""/>
      <w:lvlJc w:val="left"/>
      <w:pPr>
        <w:tabs>
          <w:tab w:val="num" w:pos="5760"/>
        </w:tabs>
        <w:ind w:left="5760" w:hanging="360"/>
      </w:pPr>
      <w:rPr>
        <w:rFonts w:ascii="Wingdings 2" w:hAnsi="Wingdings 2" w:hint="default"/>
      </w:rPr>
    </w:lvl>
    <w:lvl w:ilvl="8" w:tplc="6B1A2492"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0D778D"/>
    <w:multiLevelType w:val="hybridMultilevel"/>
    <w:tmpl w:val="5C488C14"/>
    <w:lvl w:ilvl="0" w:tplc="467C5AD4">
      <w:start w:val="1"/>
      <w:numFmt w:val="bullet"/>
      <w:lvlText w:val=""/>
      <w:lvlJc w:val="left"/>
      <w:pPr>
        <w:tabs>
          <w:tab w:val="num" w:pos="720"/>
        </w:tabs>
        <w:ind w:left="720" w:hanging="360"/>
      </w:pPr>
      <w:rPr>
        <w:rFonts w:ascii="Wingdings 2" w:hAnsi="Wingdings 2" w:hint="default"/>
      </w:rPr>
    </w:lvl>
    <w:lvl w:ilvl="1" w:tplc="CEB8DF78" w:tentative="1">
      <w:start w:val="1"/>
      <w:numFmt w:val="bullet"/>
      <w:lvlText w:val=""/>
      <w:lvlJc w:val="left"/>
      <w:pPr>
        <w:tabs>
          <w:tab w:val="num" w:pos="1440"/>
        </w:tabs>
        <w:ind w:left="1440" w:hanging="360"/>
      </w:pPr>
      <w:rPr>
        <w:rFonts w:ascii="Wingdings 2" w:hAnsi="Wingdings 2" w:hint="default"/>
      </w:rPr>
    </w:lvl>
    <w:lvl w:ilvl="2" w:tplc="83BEACDE" w:tentative="1">
      <w:start w:val="1"/>
      <w:numFmt w:val="bullet"/>
      <w:lvlText w:val=""/>
      <w:lvlJc w:val="left"/>
      <w:pPr>
        <w:tabs>
          <w:tab w:val="num" w:pos="2160"/>
        </w:tabs>
        <w:ind w:left="2160" w:hanging="360"/>
      </w:pPr>
      <w:rPr>
        <w:rFonts w:ascii="Wingdings 2" w:hAnsi="Wingdings 2" w:hint="default"/>
      </w:rPr>
    </w:lvl>
    <w:lvl w:ilvl="3" w:tplc="34A04696" w:tentative="1">
      <w:start w:val="1"/>
      <w:numFmt w:val="bullet"/>
      <w:lvlText w:val=""/>
      <w:lvlJc w:val="left"/>
      <w:pPr>
        <w:tabs>
          <w:tab w:val="num" w:pos="2880"/>
        </w:tabs>
        <w:ind w:left="2880" w:hanging="360"/>
      </w:pPr>
      <w:rPr>
        <w:rFonts w:ascii="Wingdings 2" w:hAnsi="Wingdings 2" w:hint="default"/>
      </w:rPr>
    </w:lvl>
    <w:lvl w:ilvl="4" w:tplc="7C589782" w:tentative="1">
      <w:start w:val="1"/>
      <w:numFmt w:val="bullet"/>
      <w:lvlText w:val=""/>
      <w:lvlJc w:val="left"/>
      <w:pPr>
        <w:tabs>
          <w:tab w:val="num" w:pos="3600"/>
        </w:tabs>
        <w:ind w:left="3600" w:hanging="360"/>
      </w:pPr>
      <w:rPr>
        <w:rFonts w:ascii="Wingdings 2" w:hAnsi="Wingdings 2" w:hint="default"/>
      </w:rPr>
    </w:lvl>
    <w:lvl w:ilvl="5" w:tplc="E886E4CE" w:tentative="1">
      <w:start w:val="1"/>
      <w:numFmt w:val="bullet"/>
      <w:lvlText w:val=""/>
      <w:lvlJc w:val="left"/>
      <w:pPr>
        <w:tabs>
          <w:tab w:val="num" w:pos="4320"/>
        </w:tabs>
        <w:ind w:left="4320" w:hanging="360"/>
      </w:pPr>
      <w:rPr>
        <w:rFonts w:ascii="Wingdings 2" w:hAnsi="Wingdings 2" w:hint="default"/>
      </w:rPr>
    </w:lvl>
    <w:lvl w:ilvl="6" w:tplc="5604686C" w:tentative="1">
      <w:start w:val="1"/>
      <w:numFmt w:val="bullet"/>
      <w:lvlText w:val=""/>
      <w:lvlJc w:val="left"/>
      <w:pPr>
        <w:tabs>
          <w:tab w:val="num" w:pos="5040"/>
        </w:tabs>
        <w:ind w:left="5040" w:hanging="360"/>
      </w:pPr>
      <w:rPr>
        <w:rFonts w:ascii="Wingdings 2" w:hAnsi="Wingdings 2" w:hint="default"/>
      </w:rPr>
    </w:lvl>
    <w:lvl w:ilvl="7" w:tplc="77EE7280" w:tentative="1">
      <w:start w:val="1"/>
      <w:numFmt w:val="bullet"/>
      <w:lvlText w:val=""/>
      <w:lvlJc w:val="left"/>
      <w:pPr>
        <w:tabs>
          <w:tab w:val="num" w:pos="5760"/>
        </w:tabs>
        <w:ind w:left="5760" w:hanging="360"/>
      </w:pPr>
      <w:rPr>
        <w:rFonts w:ascii="Wingdings 2" w:hAnsi="Wingdings 2" w:hint="default"/>
      </w:rPr>
    </w:lvl>
    <w:lvl w:ilvl="8" w:tplc="068450D0"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E2090D"/>
    <w:multiLevelType w:val="hybridMultilevel"/>
    <w:tmpl w:val="AE0C7570"/>
    <w:lvl w:ilvl="0" w:tplc="AE72D1AA">
      <w:start w:val="1"/>
      <w:numFmt w:val="bullet"/>
      <w:lvlText w:val=""/>
      <w:lvlJc w:val="left"/>
      <w:pPr>
        <w:tabs>
          <w:tab w:val="num" w:pos="720"/>
        </w:tabs>
        <w:ind w:left="720" w:hanging="360"/>
      </w:pPr>
      <w:rPr>
        <w:rFonts w:ascii="Wingdings 2" w:hAnsi="Wingdings 2" w:hint="default"/>
      </w:rPr>
    </w:lvl>
    <w:lvl w:ilvl="1" w:tplc="F64A0A1E" w:tentative="1">
      <w:start w:val="1"/>
      <w:numFmt w:val="bullet"/>
      <w:lvlText w:val=""/>
      <w:lvlJc w:val="left"/>
      <w:pPr>
        <w:tabs>
          <w:tab w:val="num" w:pos="1440"/>
        </w:tabs>
        <w:ind w:left="1440" w:hanging="360"/>
      </w:pPr>
      <w:rPr>
        <w:rFonts w:ascii="Wingdings 2" w:hAnsi="Wingdings 2" w:hint="default"/>
      </w:rPr>
    </w:lvl>
    <w:lvl w:ilvl="2" w:tplc="90DE29F6" w:tentative="1">
      <w:start w:val="1"/>
      <w:numFmt w:val="bullet"/>
      <w:lvlText w:val=""/>
      <w:lvlJc w:val="left"/>
      <w:pPr>
        <w:tabs>
          <w:tab w:val="num" w:pos="2160"/>
        </w:tabs>
        <w:ind w:left="2160" w:hanging="360"/>
      </w:pPr>
      <w:rPr>
        <w:rFonts w:ascii="Wingdings 2" w:hAnsi="Wingdings 2" w:hint="default"/>
      </w:rPr>
    </w:lvl>
    <w:lvl w:ilvl="3" w:tplc="20A6C04E" w:tentative="1">
      <w:start w:val="1"/>
      <w:numFmt w:val="bullet"/>
      <w:lvlText w:val=""/>
      <w:lvlJc w:val="left"/>
      <w:pPr>
        <w:tabs>
          <w:tab w:val="num" w:pos="2880"/>
        </w:tabs>
        <w:ind w:left="2880" w:hanging="360"/>
      </w:pPr>
      <w:rPr>
        <w:rFonts w:ascii="Wingdings 2" w:hAnsi="Wingdings 2" w:hint="default"/>
      </w:rPr>
    </w:lvl>
    <w:lvl w:ilvl="4" w:tplc="E75AF932" w:tentative="1">
      <w:start w:val="1"/>
      <w:numFmt w:val="bullet"/>
      <w:lvlText w:val=""/>
      <w:lvlJc w:val="left"/>
      <w:pPr>
        <w:tabs>
          <w:tab w:val="num" w:pos="3600"/>
        </w:tabs>
        <w:ind w:left="3600" w:hanging="360"/>
      </w:pPr>
      <w:rPr>
        <w:rFonts w:ascii="Wingdings 2" w:hAnsi="Wingdings 2" w:hint="default"/>
      </w:rPr>
    </w:lvl>
    <w:lvl w:ilvl="5" w:tplc="8A0EA26E" w:tentative="1">
      <w:start w:val="1"/>
      <w:numFmt w:val="bullet"/>
      <w:lvlText w:val=""/>
      <w:lvlJc w:val="left"/>
      <w:pPr>
        <w:tabs>
          <w:tab w:val="num" w:pos="4320"/>
        </w:tabs>
        <w:ind w:left="4320" w:hanging="360"/>
      </w:pPr>
      <w:rPr>
        <w:rFonts w:ascii="Wingdings 2" w:hAnsi="Wingdings 2" w:hint="default"/>
      </w:rPr>
    </w:lvl>
    <w:lvl w:ilvl="6" w:tplc="BDE0E6E6" w:tentative="1">
      <w:start w:val="1"/>
      <w:numFmt w:val="bullet"/>
      <w:lvlText w:val=""/>
      <w:lvlJc w:val="left"/>
      <w:pPr>
        <w:tabs>
          <w:tab w:val="num" w:pos="5040"/>
        </w:tabs>
        <w:ind w:left="5040" w:hanging="360"/>
      </w:pPr>
      <w:rPr>
        <w:rFonts w:ascii="Wingdings 2" w:hAnsi="Wingdings 2" w:hint="default"/>
      </w:rPr>
    </w:lvl>
    <w:lvl w:ilvl="7" w:tplc="B886691E" w:tentative="1">
      <w:start w:val="1"/>
      <w:numFmt w:val="bullet"/>
      <w:lvlText w:val=""/>
      <w:lvlJc w:val="left"/>
      <w:pPr>
        <w:tabs>
          <w:tab w:val="num" w:pos="5760"/>
        </w:tabs>
        <w:ind w:left="5760" w:hanging="360"/>
      </w:pPr>
      <w:rPr>
        <w:rFonts w:ascii="Wingdings 2" w:hAnsi="Wingdings 2" w:hint="default"/>
      </w:rPr>
    </w:lvl>
    <w:lvl w:ilvl="8" w:tplc="19180E9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D81873"/>
    <w:multiLevelType w:val="hybridMultilevel"/>
    <w:tmpl w:val="64881F7A"/>
    <w:lvl w:ilvl="0" w:tplc="E50802CC">
      <w:start w:val="1"/>
      <w:numFmt w:val="bullet"/>
      <w:lvlText w:val=""/>
      <w:lvlJc w:val="left"/>
      <w:pPr>
        <w:tabs>
          <w:tab w:val="num" w:pos="720"/>
        </w:tabs>
        <w:ind w:left="720" w:hanging="360"/>
      </w:pPr>
      <w:rPr>
        <w:rFonts w:ascii="Wingdings 2" w:hAnsi="Wingdings 2" w:hint="default"/>
      </w:rPr>
    </w:lvl>
    <w:lvl w:ilvl="1" w:tplc="8F2ACE40" w:tentative="1">
      <w:start w:val="1"/>
      <w:numFmt w:val="bullet"/>
      <w:lvlText w:val=""/>
      <w:lvlJc w:val="left"/>
      <w:pPr>
        <w:tabs>
          <w:tab w:val="num" w:pos="1440"/>
        </w:tabs>
        <w:ind w:left="1440" w:hanging="360"/>
      </w:pPr>
      <w:rPr>
        <w:rFonts w:ascii="Wingdings 2" w:hAnsi="Wingdings 2" w:hint="default"/>
      </w:rPr>
    </w:lvl>
    <w:lvl w:ilvl="2" w:tplc="0E06387C" w:tentative="1">
      <w:start w:val="1"/>
      <w:numFmt w:val="bullet"/>
      <w:lvlText w:val=""/>
      <w:lvlJc w:val="left"/>
      <w:pPr>
        <w:tabs>
          <w:tab w:val="num" w:pos="2160"/>
        </w:tabs>
        <w:ind w:left="2160" w:hanging="360"/>
      </w:pPr>
      <w:rPr>
        <w:rFonts w:ascii="Wingdings 2" w:hAnsi="Wingdings 2" w:hint="default"/>
      </w:rPr>
    </w:lvl>
    <w:lvl w:ilvl="3" w:tplc="64FC95E0" w:tentative="1">
      <w:start w:val="1"/>
      <w:numFmt w:val="bullet"/>
      <w:lvlText w:val=""/>
      <w:lvlJc w:val="left"/>
      <w:pPr>
        <w:tabs>
          <w:tab w:val="num" w:pos="2880"/>
        </w:tabs>
        <w:ind w:left="2880" w:hanging="360"/>
      </w:pPr>
      <w:rPr>
        <w:rFonts w:ascii="Wingdings 2" w:hAnsi="Wingdings 2" w:hint="default"/>
      </w:rPr>
    </w:lvl>
    <w:lvl w:ilvl="4" w:tplc="2D903536" w:tentative="1">
      <w:start w:val="1"/>
      <w:numFmt w:val="bullet"/>
      <w:lvlText w:val=""/>
      <w:lvlJc w:val="left"/>
      <w:pPr>
        <w:tabs>
          <w:tab w:val="num" w:pos="3600"/>
        </w:tabs>
        <w:ind w:left="3600" w:hanging="360"/>
      </w:pPr>
      <w:rPr>
        <w:rFonts w:ascii="Wingdings 2" w:hAnsi="Wingdings 2" w:hint="default"/>
      </w:rPr>
    </w:lvl>
    <w:lvl w:ilvl="5" w:tplc="D0C229E4" w:tentative="1">
      <w:start w:val="1"/>
      <w:numFmt w:val="bullet"/>
      <w:lvlText w:val=""/>
      <w:lvlJc w:val="left"/>
      <w:pPr>
        <w:tabs>
          <w:tab w:val="num" w:pos="4320"/>
        </w:tabs>
        <w:ind w:left="4320" w:hanging="360"/>
      </w:pPr>
      <w:rPr>
        <w:rFonts w:ascii="Wingdings 2" w:hAnsi="Wingdings 2" w:hint="default"/>
      </w:rPr>
    </w:lvl>
    <w:lvl w:ilvl="6" w:tplc="5E80A95A" w:tentative="1">
      <w:start w:val="1"/>
      <w:numFmt w:val="bullet"/>
      <w:lvlText w:val=""/>
      <w:lvlJc w:val="left"/>
      <w:pPr>
        <w:tabs>
          <w:tab w:val="num" w:pos="5040"/>
        </w:tabs>
        <w:ind w:left="5040" w:hanging="360"/>
      </w:pPr>
      <w:rPr>
        <w:rFonts w:ascii="Wingdings 2" w:hAnsi="Wingdings 2" w:hint="default"/>
      </w:rPr>
    </w:lvl>
    <w:lvl w:ilvl="7" w:tplc="5476B430" w:tentative="1">
      <w:start w:val="1"/>
      <w:numFmt w:val="bullet"/>
      <w:lvlText w:val=""/>
      <w:lvlJc w:val="left"/>
      <w:pPr>
        <w:tabs>
          <w:tab w:val="num" w:pos="5760"/>
        </w:tabs>
        <w:ind w:left="5760" w:hanging="360"/>
      </w:pPr>
      <w:rPr>
        <w:rFonts w:ascii="Wingdings 2" w:hAnsi="Wingdings 2" w:hint="default"/>
      </w:rPr>
    </w:lvl>
    <w:lvl w:ilvl="8" w:tplc="3A2CF296"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2"/>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2"/>
  </w:num>
  <w:num w:numId="24">
    <w:abstractNumId w:val="43"/>
  </w:num>
  <w:num w:numId="25">
    <w:abstractNumId w:val="30"/>
  </w:num>
  <w:num w:numId="26">
    <w:abstractNumId w:val="19"/>
  </w:num>
  <w:num w:numId="27">
    <w:abstractNumId w:val="5"/>
  </w:num>
  <w:num w:numId="28">
    <w:abstractNumId w:val="12"/>
  </w:num>
  <w:num w:numId="29">
    <w:abstractNumId w:val="31"/>
  </w:num>
  <w:num w:numId="30">
    <w:abstractNumId w:val="38"/>
  </w:num>
  <w:num w:numId="31">
    <w:abstractNumId w:val="28"/>
  </w:num>
  <w:num w:numId="32">
    <w:abstractNumId w:val="4"/>
  </w:num>
  <w:num w:numId="33">
    <w:abstractNumId w:val="27"/>
  </w:num>
  <w:num w:numId="34">
    <w:abstractNumId w:val="23"/>
  </w:num>
  <w:num w:numId="35">
    <w:abstractNumId w:val="15"/>
  </w:num>
  <w:num w:numId="36">
    <w:abstractNumId w:val="13"/>
  </w:num>
  <w:num w:numId="37">
    <w:abstractNumId w:val="10"/>
  </w:num>
  <w:num w:numId="38">
    <w:abstractNumId w:val="37"/>
  </w:num>
  <w:num w:numId="39">
    <w:abstractNumId w:val="18"/>
  </w:num>
  <w:num w:numId="40">
    <w:abstractNumId w:val="14"/>
  </w:num>
  <w:num w:numId="41">
    <w:abstractNumId w:val="24"/>
  </w:num>
  <w:num w:numId="42">
    <w:abstractNumId w:val="44"/>
  </w:num>
  <w:num w:numId="43">
    <w:abstractNumId w:val="17"/>
  </w:num>
  <w:num w:numId="44">
    <w:abstractNumId w:val="33"/>
  </w:num>
  <w:num w:numId="45">
    <w:abstractNumId w:val="0"/>
  </w:num>
  <w:num w:numId="46">
    <w:abstractNumId w:val="3"/>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D99"/>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433"/>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59FB"/>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9F2"/>
    <w:rsid w:val="009B0489"/>
    <w:rsid w:val="009B05C8"/>
    <w:rsid w:val="009B1F0E"/>
    <w:rsid w:val="009B4262"/>
    <w:rsid w:val="009B436A"/>
    <w:rsid w:val="009B5627"/>
    <w:rsid w:val="009B6AFC"/>
    <w:rsid w:val="009B7EEB"/>
    <w:rsid w:val="009C049F"/>
    <w:rsid w:val="009C3001"/>
    <w:rsid w:val="009C430F"/>
    <w:rsid w:val="009C7031"/>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37ED8"/>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706D"/>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0EFA"/>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2DE5"/>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2584094">
      <w:bodyDiv w:val="1"/>
      <w:marLeft w:val="0"/>
      <w:marRight w:val="0"/>
      <w:marTop w:val="0"/>
      <w:marBottom w:val="0"/>
      <w:divBdr>
        <w:top w:val="none" w:sz="0" w:space="0" w:color="auto"/>
        <w:left w:val="none" w:sz="0" w:space="0" w:color="auto"/>
        <w:bottom w:val="none" w:sz="0" w:space="0" w:color="auto"/>
        <w:right w:val="none" w:sz="0" w:space="0" w:color="auto"/>
      </w:divBdr>
      <w:divsChild>
        <w:div w:id="268322367">
          <w:marLeft w:val="0"/>
          <w:marRight w:val="0"/>
          <w:marTop w:val="0"/>
          <w:marBottom w:val="0"/>
          <w:divBdr>
            <w:top w:val="none" w:sz="0" w:space="0" w:color="auto"/>
            <w:left w:val="none" w:sz="0" w:space="0" w:color="auto"/>
            <w:bottom w:val="none" w:sz="0" w:space="0" w:color="auto"/>
            <w:right w:val="none" w:sz="0" w:space="0" w:color="auto"/>
          </w:divBdr>
          <w:divsChild>
            <w:div w:id="150954672">
              <w:marLeft w:val="0"/>
              <w:marRight w:val="0"/>
              <w:marTop w:val="0"/>
              <w:marBottom w:val="0"/>
              <w:divBdr>
                <w:top w:val="none" w:sz="0" w:space="0" w:color="auto"/>
                <w:left w:val="none" w:sz="0" w:space="0" w:color="auto"/>
                <w:bottom w:val="none" w:sz="0" w:space="0" w:color="auto"/>
                <w:right w:val="none" w:sz="0" w:space="0" w:color="auto"/>
              </w:divBdr>
              <w:divsChild>
                <w:div w:id="993409986">
                  <w:marLeft w:val="0"/>
                  <w:marRight w:val="0"/>
                  <w:marTop w:val="0"/>
                  <w:marBottom w:val="0"/>
                  <w:divBdr>
                    <w:top w:val="none" w:sz="0" w:space="0" w:color="auto"/>
                    <w:left w:val="none" w:sz="0" w:space="0" w:color="auto"/>
                    <w:bottom w:val="none" w:sz="0" w:space="0" w:color="auto"/>
                    <w:right w:val="none" w:sz="0" w:space="0" w:color="auto"/>
                  </w:divBdr>
                  <w:divsChild>
                    <w:div w:id="26053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86749">
      <w:bodyDiv w:val="1"/>
      <w:marLeft w:val="0"/>
      <w:marRight w:val="0"/>
      <w:marTop w:val="0"/>
      <w:marBottom w:val="0"/>
      <w:divBdr>
        <w:top w:val="none" w:sz="0" w:space="0" w:color="auto"/>
        <w:left w:val="none" w:sz="0" w:space="0" w:color="auto"/>
        <w:bottom w:val="none" w:sz="0" w:space="0" w:color="auto"/>
        <w:right w:val="none" w:sz="0" w:space="0" w:color="auto"/>
      </w:divBdr>
      <w:divsChild>
        <w:div w:id="1251113759">
          <w:marLeft w:val="576"/>
          <w:marRight w:val="0"/>
          <w:marTop w:val="120"/>
          <w:marBottom w:val="0"/>
          <w:divBdr>
            <w:top w:val="none" w:sz="0" w:space="0" w:color="auto"/>
            <w:left w:val="none" w:sz="0" w:space="0" w:color="auto"/>
            <w:bottom w:val="none" w:sz="0" w:space="0" w:color="auto"/>
            <w:right w:val="none" w:sz="0" w:space="0" w:color="auto"/>
          </w:divBdr>
        </w:div>
        <w:div w:id="1884782243">
          <w:marLeft w:val="576"/>
          <w:marRight w:val="0"/>
          <w:marTop w:val="120"/>
          <w:marBottom w:val="0"/>
          <w:divBdr>
            <w:top w:val="none" w:sz="0" w:space="0" w:color="auto"/>
            <w:left w:val="none" w:sz="0" w:space="0" w:color="auto"/>
            <w:bottom w:val="none" w:sz="0" w:space="0" w:color="auto"/>
            <w:right w:val="none" w:sz="0" w:space="0" w:color="auto"/>
          </w:divBdr>
        </w:div>
        <w:div w:id="1337267504">
          <w:marLeft w:val="576"/>
          <w:marRight w:val="0"/>
          <w:marTop w:val="120"/>
          <w:marBottom w:val="0"/>
          <w:divBdr>
            <w:top w:val="none" w:sz="0" w:space="0" w:color="auto"/>
            <w:left w:val="none" w:sz="0" w:space="0" w:color="auto"/>
            <w:bottom w:val="none" w:sz="0" w:space="0" w:color="auto"/>
            <w:right w:val="none" w:sz="0" w:space="0" w:color="auto"/>
          </w:divBdr>
        </w:div>
        <w:div w:id="132142546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3812918">
      <w:bodyDiv w:val="1"/>
      <w:marLeft w:val="0"/>
      <w:marRight w:val="0"/>
      <w:marTop w:val="0"/>
      <w:marBottom w:val="0"/>
      <w:divBdr>
        <w:top w:val="none" w:sz="0" w:space="0" w:color="auto"/>
        <w:left w:val="none" w:sz="0" w:space="0" w:color="auto"/>
        <w:bottom w:val="none" w:sz="0" w:space="0" w:color="auto"/>
        <w:right w:val="none" w:sz="0" w:space="0" w:color="auto"/>
      </w:divBdr>
      <w:divsChild>
        <w:div w:id="1530948537">
          <w:marLeft w:val="576"/>
          <w:marRight w:val="0"/>
          <w:marTop w:val="120"/>
          <w:marBottom w:val="0"/>
          <w:divBdr>
            <w:top w:val="none" w:sz="0" w:space="0" w:color="auto"/>
            <w:left w:val="none" w:sz="0" w:space="0" w:color="auto"/>
            <w:bottom w:val="none" w:sz="0" w:space="0" w:color="auto"/>
            <w:right w:val="none" w:sz="0" w:space="0" w:color="auto"/>
          </w:divBdr>
        </w:div>
        <w:div w:id="805853380">
          <w:marLeft w:val="576"/>
          <w:marRight w:val="0"/>
          <w:marTop w:val="120"/>
          <w:marBottom w:val="0"/>
          <w:divBdr>
            <w:top w:val="none" w:sz="0" w:space="0" w:color="auto"/>
            <w:left w:val="none" w:sz="0" w:space="0" w:color="auto"/>
            <w:bottom w:val="none" w:sz="0" w:space="0" w:color="auto"/>
            <w:right w:val="none" w:sz="0" w:space="0" w:color="auto"/>
          </w:divBdr>
        </w:div>
        <w:div w:id="1887135553">
          <w:marLeft w:val="576"/>
          <w:marRight w:val="0"/>
          <w:marTop w:val="120"/>
          <w:marBottom w:val="0"/>
          <w:divBdr>
            <w:top w:val="none" w:sz="0" w:space="0" w:color="auto"/>
            <w:left w:val="none" w:sz="0" w:space="0" w:color="auto"/>
            <w:bottom w:val="none" w:sz="0" w:space="0" w:color="auto"/>
            <w:right w:val="none" w:sz="0" w:space="0" w:color="auto"/>
          </w:divBdr>
        </w:div>
        <w:div w:id="1644694861">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6529891">
      <w:bodyDiv w:val="1"/>
      <w:marLeft w:val="0"/>
      <w:marRight w:val="0"/>
      <w:marTop w:val="0"/>
      <w:marBottom w:val="0"/>
      <w:divBdr>
        <w:top w:val="none" w:sz="0" w:space="0" w:color="auto"/>
        <w:left w:val="none" w:sz="0" w:space="0" w:color="auto"/>
        <w:bottom w:val="none" w:sz="0" w:space="0" w:color="auto"/>
        <w:right w:val="none" w:sz="0" w:space="0" w:color="auto"/>
      </w:divBdr>
      <w:divsChild>
        <w:div w:id="1081878243">
          <w:marLeft w:val="576"/>
          <w:marRight w:val="0"/>
          <w:marTop w:val="120"/>
          <w:marBottom w:val="0"/>
          <w:divBdr>
            <w:top w:val="none" w:sz="0" w:space="0" w:color="auto"/>
            <w:left w:val="none" w:sz="0" w:space="0" w:color="auto"/>
            <w:bottom w:val="none" w:sz="0" w:space="0" w:color="auto"/>
            <w:right w:val="none" w:sz="0" w:space="0" w:color="auto"/>
          </w:divBdr>
        </w:div>
        <w:div w:id="1427581174">
          <w:marLeft w:val="576"/>
          <w:marRight w:val="0"/>
          <w:marTop w:val="120"/>
          <w:marBottom w:val="0"/>
          <w:divBdr>
            <w:top w:val="none" w:sz="0" w:space="0" w:color="auto"/>
            <w:left w:val="none" w:sz="0" w:space="0" w:color="auto"/>
            <w:bottom w:val="none" w:sz="0" w:space="0" w:color="auto"/>
            <w:right w:val="none" w:sz="0" w:space="0" w:color="auto"/>
          </w:divBdr>
        </w:div>
        <w:div w:id="1753623851">
          <w:marLeft w:val="576"/>
          <w:marRight w:val="0"/>
          <w:marTop w:val="120"/>
          <w:marBottom w:val="0"/>
          <w:divBdr>
            <w:top w:val="none" w:sz="0" w:space="0" w:color="auto"/>
            <w:left w:val="none" w:sz="0" w:space="0" w:color="auto"/>
            <w:bottom w:val="none" w:sz="0" w:space="0" w:color="auto"/>
            <w:right w:val="none" w:sz="0" w:space="0" w:color="auto"/>
          </w:divBdr>
        </w:div>
        <w:div w:id="1462528956">
          <w:marLeft w:val="576"/>
          <w:marRight w:val="0"/>
          <w:marTop w:val="120"/>
          <w:marBottom w:val="0"/>
          <w:divBdr>
            <w:top w:val="none" w:sz="0" w:space="0" w:color="auto"/>
            <w:left w:val="none" w:sz="0" w:space="0" w:color="auto"/>
            <w:bottom w:val="none" w:sz="0" w:space="0" w:color="auto"/>
            <w:right w:val="none" w:sz="0" w:space="0" w:color="auto"/>
          </w:divBdr>
        </w:div>
        <w:div w:id="91443737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1369608">
      <w:bodyDiv w:val="1"/>
      <w:marLeft w:val="0"/>
      <w:marRight w:val="0"/>
      <w:marTop w:val="0"/>
      <w:marBottom w:val="0"/>
      <w:divBdr>
        <w:top w:val="none" w:sz="0" w:space="0" w:color="auto"/>
        <w:left w:val="none" w:sz="0" w:space="0" w:color="auto"/>
        <w:bottom w:val="none" w:sz="0" w:space="0" w:color="auto"/>
        <w:right w:val="none" w:sz="0" w:space="0" w:color="auto"/>
      </w:divBdr>
      <w:divsChild>
        <w:div w:id="1941600838">
          <w:marLeft w:val="576"/>
          <w:marRight w:val="0"/>
          <w:marTop w:val="120"/>
          <w:marBottom w:val="0"/>
          <w:divBdr>
            <w:top w:val="none" w:sz="0" w:space="0" w:color="auto"/>
            <w:left w:val="none" w:sz="0" w:space="0" w:color="auto"/>
            <w:bottom w:val="none" w:sz="0" w:space="0" w:color="auto"/>
            <w:right w:val="none" w:sz="0" w:space="0" w:color="auto"/>
          </w:divBdr>
        </w:div>
        <w:div w:id="1848867838">
          <w:marLeft w:val="576"/>
          <w:marRight w:val="0"/>
          <w:marTop w:val="120"/>
          <w:marBottom w:val="0"/>
          <w:divBdr>
            <w:top w:val="none" w:sz="0" w:space="0" w:color="auto"/>
            <w:left w:val="none" w:sz="0" w:space="0" w:color="auto"/>
            <w:bottom w:val="none" w:sz="0" w:space="0" w:color="auto"/>
            <w:right w:val="none" w:sz="0" w:space="0" w:color="auto"/>
          </w:divBdr>
        </w:div>
        <w:div w:id="1706900917">
          <w:marLeft w:val="576"/>
          <w:marRight w:val="0"/>
          <w:marTop w:val="120"/>
          <w:marBottom w:val="0"/>
          <w:divBdr>
            <w:top w:val="none" w:sz="0" w:space="0" w:color="auto"/>
            <w:left w:val="none" w:sz="0" w:space="0" w:color="auto"/>
            <w:bottom w:val="none" w:sz="0" w:space="0" w:color="auto"/>
            <w:right w:val="none" w:sz="0" w:space="0" w:color="auto"/>
          </w:divBdr>
        </w:div>
        <w:div w:id="1584491713">
          <w:marLeft w:val="576"/>
          <w:marRight w:val="0"/>
          <w:marTop w:val="120"/>
          <w:marBottom w:val="0"/>
          <w:divBdr>
            <w:top w:val="none" w:sz="0" w:space="0" w:color="auto"/>
            <w:left w:val="none" w:sz="0" w:space="0" w:color="auto"/>
            <w:bottom w:val="none" w:sz="0" w:space="0" w:color="auto"/>
            <w:right w:val="none" w:sz="0" w:space="0" w:color="auto"/>
          </w:divBdr>
        </w:div>
        <w:div w:id="164203099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8966733">
      <w:bodyDiv w:val="1"/>
      <w:marLeft w:val="0"/>
      <w:marRight w:val="0"/>
      <w:marTop w:val="0"/>
      <w:marBottom w:val="0"/>
      <w:divBdr>
        <w:top w:val="none" w:sz="0" w:space="0" w:color="auto"/>
        <w:left w:val="none" w:sz="0" w:space="0" w:color="auto"/>
        <w:bottom w:val="none" w:sz="0" w:space="0" w:color="auto"/>
        <w:right w:val="none" w:sz="0" w:space="0" w:color="auto"/>
      </w:divBdr>
      <w:divsChild>
        <w:div w:id="405345301">
          <w:marLeft w:val="576"/>
          <w:marRight w:val="0"/>
          <w:marTop w:val="120"/>
          <w:marBottom w:val="0"/>
          <w:divBdr>
            <w:top w:val="none" w:sz="0" w:space="0" w:color="auto"/>
            <w:left w:val="none" w:sz="0" w:space="0" w:color="auto"/>
            <w:bottom w:val="none" w:sz="0" w:space="0" w:color="auto"/>
            <w:right w:val="none" w:sz="0" w:space="0" w:color="auto"/>
          </w:divBdr>
        </w:div>
        <w:div w:id="87586441">
          <w:marLeft w:val="576"/>
          <w:marRight w:val="0"/>
          <w:marTop w:val="120"/>
          <w:marBottom w:val="0"/>
          <w:divBdr>
            <w:top w:val="none" w:sz="0" w:space="0" w:color="auto"/>
            <w:left w:val="none" w:sz="0" w:space="0" w:color="auto"/>
            <w:bottom w:val="none" w:sz="0" w:space="0" w:color="auto"/>
            <w:right w:val="none" w:sz="0" w:space="0" w:color="auto"/>
          </w:divBdr>
        </w:div>
        <w:div w:id="68158014">
          <w:marLeft w:val="576"/>
          <w:marRight w:val="0"/>
          <w:marTop w:val="120"/>
          <w:marBottom w:val="0"/>
          <w:divBdr>
            <w:top w:val="none" w:sz="0" w:space="0" w:color="auto"/>
            <w:left w:val="none" w:sz="0" w:space="0" w:color="auto"/>
            <w:bottom w:val="none" w:sz="0" w:space="0" w:color="auto"/>
            <w:right w:val="none" w:sz="0" w:space="0" w:color="auto"/>
          </w:divBdr>
        </w:div>
        <w:div w:id="24681454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9551093">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655958">
      <w:bodyDiv w:val="1"/>
      <w:marLeft w:val="0"/>
      <w:marRight w:val="0"/>
      <w:marTop w:val="0"/>
      <w:marBottom w:val="0"/>
      <w:divBdr>
        <w:top w:val="none" w:sz="0" w:space="0" w:color="auto"/>
        <w:left w:val="none" w:sz="0" w:space="0" w:color="auto"/>
        <w:bottom w:val="none" w:sz="0" w:space="0" w:color="auto"/>
        <w:right w:val="none" w:sz="0" w:space="0" w:color="auto"/>
      </w:divBdr>
      <w:divsChild>
        <w:div w:id="1215776462">
          <w:marLeft w:val="576"/>
          <w:marRight w:val="0"/>
          <w:marTop w:val="120"/>
          <w:marBottom w:val="0"/>
          <w:divBdr>
            <w:top w:val="none" w:sz="0" w:space="0" w:color="auto"/>
            <w:left w:val="none" w:sz="0" w:space="0" w:color="auto"/>
            <w:bottom w:val="none" w:sz="0" w:space="0" w:color="auto"/>
            <w:right w:val="none" w:sz="0" w:space="0" w:color="auto"/>
          </w:divBdr>
        </w:div>
        <w:div w:id="1641228251">
          <w:marLeft w:val="576"/>
          <w:marRight w:val="0"/>
          <w:marTop w:val="120"/>
          <w:marBottom w:val="0"/>
          <w:divBdr>
            <w:top w:val="none" w:sz="0" w:space="0" w:color="auto"/>
            <w:left w:val="none" w:sz="0" w:space="0" w:color="auto"/>
            <w:bottom w:val="none" w:sz="0" w:space="0" w:color="auto"/>
            <w:right w:val="none" w:sz="0" w:space="0" w:color="auto"/>
          </w:divBdr>
        </w:div>
        <w:div w:id="248852956">
          <w:marLeft w:val="576"/>
          <w:marRight w:val="0"/>
          <w:marTop w:val="120"/>
          <w:marBottom w:val="0"/>
          <w:divBdr>
            <w:top w:val="none" w:sz="0" w:space="0" w:color="auto"/>
            <w:left w:val="none" w:sz="0" w:space="0" w:color="auto"/>
            <w:bottom w:val="none" w:sz="0" w:space="0" w:color="auto"/>
            <w:right w:val="none" w:sz="0" w:space="0" w:color="auto"/>
          </w:divBdr>
        </w:div>
        <w:div w:id="1825781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1780</Words>
  <Characters>10150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2021-06-09T14:45:00Z</dcterms:modified>
</cp:coreProperties>
</file>