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A0A7A" w:rsidRDefault="002A0A7A" w:rsidP="002A0A7A">
      <w:pPr>
        <w:spacing w:line="360" w:lineRule="auto"/>
        <w:jc w:val="center"/>
        <w:rPr>
          <w:rFonts w:ascii="Times New Roman" w:hAnsi="Times New Roman" w:cs="Times New Roman"/>
          <w:b/>
          <w:sz w:val="44"/>
          <w:szCs w:val="44"/>
        </w:rPr>
      </w:pPr>
      <w:r w:rsidRPr="002A0A7A">
        <w:rPr>
          <w:rFonts w:ascii="Times New Roman" w:hAnsi="Times New Roman" w:cs="Times New Roman"/>
          <w:b/>
          <w:sz w:val="44"/>
          <w:szCs w:val="44"/>
        </w:rPr>
        <w:t>Design and Characterization of Package Embedded Solenoidal Magnetic Core inductors for High Frequency and High Efficiency SIP Integrated Voltage Regulators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5346" w:rsidRPr="00765346" w:rsidRDefault="00765346" w:rsidP="0076534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65346">
        <w:rPr>
          <w:rFonts w:ascii="Times New Roman" w:eastAsia="Times New Roman" w:hAnsi="Times New Roman" w:cs="Times New Roman"/>
          <w:color w:val="333333"/>
          <w:sz w:val="32"/>
          <w:szCs w:val="32"/>
          <w:lang w:val="en-IN" w:eastAsia="en-IN" w:bidi="ta-IN"/>
        </w:rPr>
        <w:t xml:space="preserve">In this article, the design and characterization of package-embedded solenoid inductors for a high-efficiency, four-phase system-in-package (SIP) buck-type integrated voltage regulator (IVR) switching at 100 MHz is discussed. The IVR enables three conversion ratios (5, 3, and 1.7–1 V) with a minimum inductance of 25 nH/phase and a load current of 10 A (2.5 A/phase). Two inductor designs (one with a rectangular core made of an epoxy dielectric/NiZn ferrite composite magnetic material/epoxy dielectric stack and one with an elliptical core of NiZn ferrite composite magnetic material only) were optimized and compared based on the highest achievable IVR efficiency. At high-load conditions (&gt;5 A), the elliptical core inductor showed higher efficiency than the rectangular core inductor over the frequency range investigated (10–100 MHz). The elliptical core inductors were fabricated using a novel fabrication process combining core printing, noncontact photolithography, and copper electroplating. Two simple deembedding techniques which use a single thru structure and its equivalent circuit model as well as a cascade-based two-port analysis were introduced for the characterizations of the fabricated inductors. The accuracy of these deemebedding techniques was assessed using commercial, fixed-air core inductors and standard THRU and thru–reflect–line (TRL) deembedding for comparison purpose. Less than 5% difference was observed between the TRL and the introduced deembedding techniques for the inductance and ac resistance for both the fixed air core and package-embedded </w:t>
      </w:r>
      <w:r w:rsidRPr="00765346">
        <w:rPr>
          <w:rFonts w:ascii="Times New Roman" w:eastAsia="Times New Roman" w:hAnsi="Times New Roman" w:cs="Times New Roman"/>
          <w:color w:val="333333"/>
          <w:sz w:val="32"/>
          <w:szCs w:val="32"/>
          <w:lang w:val="en-IN" w:eastAsia="en-IN" w:bidi="ta-IN"/>
        </w:rPr>
        <w:lastRenderedPageBreak/>
        <w:t>magnetic core inductors. The extracted electrical parameters of the fabricated inductors were compared with the modeling results and a good correlation was observed at 100 MHz.</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765346" w:rsidRDefault="0076534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932C8" w:rsidRDefault="00D95F31" w:rsidP="00E932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932C8">
        <w:rPr>
          <w:rFonts w:ascii="Times New Roman" w:hAnsi="Times New Roman" w:cs="Times New Roman"/>
          <w:sz w:val="32"/>
          <w:szCs w:val="32"/>
          <w:lang w:val="en-IN"/>
        </w:rPr>
        <w:t>The technology of the power inductor has to be developed for enabling a future transfer into IPDiA’s production line, which means compatibility with PICS substrates: no electromagnetic interference</w:t>
      </w:r>
      <w:r w:rsidRPr="00E932C8">
        <w:rPr>
          <w:rFonts w:ascii="Times New Roman" w:hAnsi="Times New Roman" w:cs="Times New Roman"/>
          <w:sz w:val="32"/>
          <w:szCs w:val="32"/>
          <w:lang w:val="en-IN"/>
        </w:rPr>
        <w:t xml:space="preserve"> (EMI) if 3D capacitors are placed below the inductor, the use of existing interconnection technologies for metal windings, a maximum thickness for the component to fit in the package.</w:t>
      </w:r>
    </w:p>
    <w:p w:rsidR="00000000" w:rsidRPr="00E932C8" w:rsidRDefault="00D95F31" w:rsidP="00E932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932C8">
        <w:rPr>
          <w:rFonts w:ascii="Times New Roman" w:hAnsi="Times New Roman" w:cs="Times New Roman"/>
          <w:sz w:val="32"/>
          <w:szCs w:val="32"/>
          <w:lang w:val="en-IN"/>
        </w:rPr>
        <w:t>We gave the overall context of the work, i.e. DC/DC converter or POL c</w:t>
      </w:r>
      <w:r w:rsidRPr="00E932C8">
        <w:rPr>
          <w:rFonts w:ascii="Times New Roman" w:hAnsi="Times New Roman" w:cs="Times New Roman"/>
          <w:sz w:val="32"/>
          <w:szCs w:val="32"/>
          <w:lang w:val="en-IN"/>
        </w:rPr>
        <w:t>onverters and reviewed existing technologies and materials developed for small size and integrated inductors in commercial products and in research laboratories over the world.</w:t>
      </w:r>
    </w:p>
    <w:p w:rsidR="00000000" w:rsidRPr="00E932C8" w:rsidRDefault="00D95F31" w:rsidP="00E932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932C8">
        <w:rPr>
          <w:rFonts w:ascii="Times New Roman" w:hAnsi="Times New Roman" w:cs="Times New Roman"/>
          <w:sz w:val="32"/>
          <w:szCs w:val="32"/>
          <w:lang w:val="en-IN"/>
        </w:rPr>
        <w:t xml:space="preserve">This approach can be easily adapted for realizing inductors on PCB, onchip or </w:t>
      </w:r>
      <w:r w:rsidRPr="00E932C8">
        <w:rPr>
          <w:rFonts w:ascii="Times New Roman" w:hAnsi="Times New Roman" w:cs="Times New Roman"/>
          <w:sz w:val="32"/>
          <w:szCs w:val="32"/>
          <w:lang w:val="en-IN"/>
        </w:rPr>
        <w:t>in-package using aluminum or gold bond wire of 25– 280 μm diameter.</w:t>
      </w:r>
      <w:r w:rsidRPr="00E932C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932C8" w:rsidRDefault="00D95F31" w:rsidP="00E932C8">
      <w:pPr>
        <w:numPr>
          <w:ilvl w:val="0"/>
          <w:numId w:val="45"/>
        </w:numPr>
        <w:spacing w:line="360" w:lineRule="auto"/>
        <w:jc w:val="both"/>
        <w:rPr>
          <w:rFonts w:ascii="Times New Roman" w:hAnsi="Times New Roman" w:cs="Times New Roman"/>
          <w:bCs/>
          <w:sz w:val="32"/>
          <w:szCs w:val="32"/>
          <w:lang w:val="en-IN"/>
        </w:rPr>
      </w:pPr>
      <w:r w:rsidRPr="00E932C8">
        <w:rPr>
          <w:rFonts w:ascii="Times New Roman" w:hAnsi="Times New Roman" w:cs="Times New Roman"/>
          <w:bCs/>
          <w:sz w:val="32"/>
          <w:szCs w:val="32"/>
          <w:lang w:val="en-IN"/>
        </w:rPr>
        <w:t xml:space="preserve">The printed core is degassed by vacuum in 30 minutes right after printing. It is verified that the problem of bubbles is eliminated by vacuum degas. </w:t>
      </w:r>
    </w:p>
    <w:p w:rsidR="00000000" w:rsidRPr="00E932C8" w:rsidRDefault="00D95F31" w:rsidP="00E932C8">
      <w:pPr>
        <w:numPr>
          <w:ilvl w:val="0"/>
          <w:numId w:val="45"/>
        </w:numPr>
        <w:spacing w:line="360" w:lineRule="auto"/>
        <w:jc w:val="both"/>
        <w:rPr>
          <w:rFonts w:ascii="Times New Roman" w:hAnsi="Times New Roman" w:cs="Times New Roman"/>
          <w:bCs/>
          <w:sz w:val="32"/>
          <w:szCs w:val="32"/>
          <w:lang w:val="en-IN"/>
        </w:rPr>
      </w:pPr>
      <w:r w:rsidRPr="00E932C8">
        <w:rPr>
          <w:rFonts w:ascii="Times New Roman" w:hAnsi="Times New Roman" w:cs="Times New Roman"/>
          <w:bCs/>
          <w:sz w:val="32"/>
          <w:szCs w:val="32"/>
          <w:lang w:val="en-IN"/>
        </w:rPr>
        <w:t xml:space="preserve">Although simple </w:t>
      </w:r>
      <w:r w:rsidRPr="00E932C8">
        <w:rPr>
          <w:rFonts w:ascii="Times New Roman" w:hAnsi="Times New Roman" w:cs="Times New Roman"/>
          <w:bCs/>
          <w:sz w:val="32"/>
          <w:szCs w:val="32"/>
          <w:lang w:val="en-IN"/>
        </w:rPr>
        <w:t>and relatively low cost, the process is limited by the bondwire size, material (aluminum, gold) and inter-winding separation. Moreover, the hand-brushed core deposition lacks precision and can damage the bondwire windings.</w:t>
      </w:r>
    </w:p>
    <w:p w:rsidR="00000000" w:rsidRPr="00E932C8" w:rsidRDefault="00D95F31" w:rsidP="00E932C8">
      <w:pPr>
        <w:numPr>
          <w:ilvl w:val="0"/>
          <w:numId w:val="45"/>
        </w:numPr>
        <w:spacing w:line="360" w:lineRule="auto"/>
        <w:jc w:val="both"/>
        <w:rPr>
          <w:rFonts w:ascii="Times New Roman" w:hAnsi="Times New Roman" w:cs="Times New Roman"/>
          <w:bCs/>
          <w:sz w:val="32"/>
          <w:szCs w:val="32"/>
          <w:lang w:val="en-IN"/>
        </w:rPr>
      </w:pPr>
      <w:r w:rsidRPr="00E932C8">
        <w:rPr>
          <w:rFonts w:ascii="Times New Roman" w:hAnsi="Times New Roman" w:cs="Times New Roman"/>
          <w:bCs/>
          <w:sz w:val="32"/>
          <w:szCs w:val="32"/>
          <w:lang w:val="en-IN"/>
        </w:rPr>
        <w:lastRenderedPageBreak/>
        <w:t>Geometric programming is another</w:t>
      </w:r>
      <w:r w:rsidRPr="00E932C8">
        <w:rPr>
          <w:rFonts w:ascii="Times New Roman" w:hAnsi="Times New Roman" w:cs="Times New Roman"/>
          <w:bCs/>
          <w:sz w:val="32"/>
          <w:szCs w:val="32"/>
          <w:lang w:val="en-IN"/>
        </w:rPr>
        <w:t xml:space="preserve"> method to solve the inductor optimization problem .</w:t>
      </w:r>
    </w:p>
    <w:p w:rsidR="00000000" w:rsidRPr="00E932C8" w:rsidRDefault="00D95F31" w:rsidP="00E932C8">
      <w:pPr>
        <w:numPr>
          <w:ilvl w:val="0"/>
          <w:numId w:val="45"/>
        </w:numPr>
        <w:spacing w:line="360" w:lineRule="auto"/>
        <w:jc w:val="both"/>
        <w:rPr>
          <w:rFonts w:ascii="Times New Roman" w:hAnsi="Times New Roman" w:cs="Times New Roman"/>
          <w:bCs/>
          <w:sz w:val="32"/>
          <w:szCs w:val="32"/>
          <w:lang w:val="en-IN"/>
        </w:rPr>
      </w:pPr>
      <w:r w:rsidRPr="00E932C8">
        <w:rPr>
          <w:rFonts w:ascii="Times New Roman" w:hAnsi="Times New Roman" w:cs="Times New Roman"/>
          <w:bCs/>
          <w:sz w:val="32"/>
          <w:szCs w:val="32"/>
          <w:lang w:val="en-IN"/>
        </w:rPr>
        <w:t xml:space="preserve">PSO uses the swarm intelligence method to solve the global optimization problem. PSO algorithm uses swarm of particles and each particle represents a potential solution. </w:t>
      </w:r>
    </w:p>
    <w:p w:rsidR="000B33B0" w:rsidRPr="00E932C8" w:rsidRDefault="006A300A" w:rsidP="00E932C8">
      <w:pPr>
        <w:spacing w:line="360" w:lineRule="auto"/>
        <w:jc w:val="both"/>
        <w:rPr>
          <w:rFonts w:ascii="Times New Roman" w:eastAsia="Times New Roman" w:hAnsi="Times New Roman" w:cs="Times New Roman"/>
          <w:sz w:val="32"/>
          <w:szCs w:val="32"/>
        </w:rPr>
      </w:pPr>
      <w:r w:rsidRPr="00E932C8">
        <w:rPr>
          <w:rFonts w:ascii="Times New Roman" w:hAnsi="Times New Roman" w:cs="Times New Roman"/>
          <w:b/>
          <w:sz w:val="36"/>
          <w:szCs w:val="36"/>
        </w:rPr>
        <w:t xml:space="preserve">2.2. PROPOSED </w:t>
      </w:r>
      <w:r w:rsidR="000B33B0" w:rsidRPr="00E932C8">
        <w:rPr>
          <w:rFonts w:ascii="Times New Roman" w:hAnsi="Times New Roman" w:cs="Times New Roman"/>
          <w:b/>
          <w:sz w:val="36"/>
          <w:szCs w:val="36"/>
        </w:rPr>
        <w:t xml:space="preserve">SYSTEM </w:t>
      </w:r>
    </w:p>
    <w:p w:rsidR="00E932C8" w:rsidRPr="00E932C8" w:rsidRDefault="00E932C8" w:rsidP="00E932C8">
      <w:pPr>
        <w:pStyle w:val="NormalWeb"/>
        <w:numPr>
          <w:ilvl w:val="0"/>
          <w:numId w:val="46"/>
        </w:numPr>
        <w:spacing w:before="0" w:beforeAutospacing="0" w:after="0" w:afterAutospacing="0" w:line="360" w:lineRule="auto"/>
        <w:ind w:left="426"/>
        <w:jc w:val="both"/>
        <w:rPr>
          <w:sz w:val="32"/>
          <w:szCs w:val="32"/>
        </w:rPr>
      </w:pPr>
      <w:r w:rsidRPr="00E932C8">
        <w:rPr>
          <w:sz w:val="32"/>
          <w:szCs w:val="32"/>
        </w:rPr>
        <w:t>Considering the proposed magnetic materials in the literature, we see that although ferromagnetic metal alloys have big advantages of high saturation induction and low coercivity, they mostly show limited resistivity (&lt; 200 μΩ·cm) which can result in high eddy current losses.</w:t>
      </w:r>
    </w:p>
    <w:p w:rsidR="00E932C8" w:rsidRPr="00E932C8" w:rsidRDefault="00E932C8" w:rsidP="00E932C8">
      <w:pPr>
        <w:pStyle w:val="NormalWeb"/>
        <w:numPr>
          <w:ilvl w:val="0"/>
          <w:numId w:val="46"/>
        </w:numPr>
        <w:spacing w:before="0" w:beforeAutospacing="0" w:after="0" w:afterAutospacing="0" w:line="360" w:lineRule="auto"/>
        <w:ind w:left="426"/>
        <w:jc w:val="both"/>
        <w:rPr>
          <w:sz w:val="32"/>
          <w:szCs w:val="32"/>
        </w:rPr>
      </w:pPr>
      <w:r w:rsidRPr="00E932C8">
        <w:rPr>
          <w:sz w:val="32"/>
          <w:szCs w:val="32"/>
        </w:rPr>
        <w:t>To handle this problem, one solution proposed in is to add a serial resonant capacitor in the excitation winding. Similarly, one can extract losses as the product of current and voltage.</w:t>
      </w:r>
    </w:p>
    <w:p w:rsidR="00E932C8" w:rsidRPr="00E932C8" w:rsidRDefault="00E932C8" w:rsidP="00E932C8">
      <w:pPr>
        <w:pStyle w:val="NormalWeb"/>
        <w:numPr>
          <w:ilvl w:val="0"/>
          <w:numId w:val="46"/>
        </w:numPr>
        <w:spacing w:before="0" w:beforeAutospacing="0" w:after="0" w:afterAutospacing="0" w:line="360" w:lineRule="auto"/>
        <w:ind w:left="426"/>
        <w:jc w:val="both"/>
        <w:rPr>
          <w:sz w:val="32"/>
          <w:szCs w:val="32"/>
        </w:rPr>
      </w:pPr>
      <w:r w:rsidRPr="00E932C8">
        <w:rPr>
          <w:sz w:val="32"/>
          <w:szCs w:val="32"/>
        </w:rPr>
        <w:t xml:space="preserve">Another technique to measure losses inspired from the principle of resonance is proposed in. </w:t>
      </w:r>
    </w:p>
    <w:p w:rsidR="00BB3207" w:rsidRDefault="00E932C8" w:rsidP="00E932C8">
      <w:pPr>
        <w:pStyle w:val="NormalWeb"/>
        <w:numPr>
          <w:ilvl w:val="0"/>
          <w:numId w:val="46"/>
        </w:numPr>
        <w:spacing w:before="0" w:beforeAutospacing="0" w:after="0" w:afterAutospacing="0" w:line="360" w:lineRule="auto"/>
        <w:ind w:left="426"/>
        <w:jc w:val="both"/>
        <w:rPr>
          <w:sz w:val="32"/>
          <w:szCs w:val="32"/>
        </w:rPr>
      </w:pPr>
      <w:r w:rsidRPr="00E932C8">
        <w:rPr>
          <w:sz w:val="32"/>
          <w:szCs w:val="32"/>
        </w:rPr>
        <w:t>The idea is to measure quality factor of the inductor as a function of alternating current, and then calculate indirectly the magnetic losses.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932C8" w:rsidRDefault="00D95F31" w:rsidP="00E932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32C8">
        <w:rPr>
          <w:rFonts w:ascii="Times New Roman" w:eastAsia="AdvGulliv-R" w:hAnsi="Times New Roman" w:cs="Times New Roman"/>
          <w:bCs/>
          <w:sz w:val="32"/>
          <w:szCs w:val="32"/>
          <w:lang w:val="en-IN"/>
        </w:rPr>
        <w:t>In switched inductor dc–dc converters, inductors are the key power transfer elements, a</w:t>
      </w:r>
      <w:r w:rsidRPr="00E932C8">
        <w:rPr>
          <w:rFonts w:ascii="Times New Roman" w:eastAsia="AdvGulliv-R" w:hAnsi="Times New Roman" w:cs="Times New Roman"/>
          <w:bCs/>
          <w:sz w:val="32"/>
          <w:szCs w:val="32"/>
          <w:lang w:val="en-IN"/>
        </w:rPr>
        <w:t xml:space="preserve">nd therefore, optimizing their design for maximum performance is necessary. </w:t>
      </w:r>
    </w:p>
    <w:p w:rsidR="00000000" w:rsidRPr="00E932C8" w:rsidRDefault="00D95F31" w:rsidP="00E932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32C8">
        <w:rPr>
          <w:rFonts w:ascii="Times New Roman" w:eastAsia="AdvGulliv-R" w:hAnsi="Times New Roman" w:cs="Times New Roman"/>
          <w:bCs/>
          <w:sz w:val="32"/>
          <w:szCs w:val="32"/>
          <w:lang w:val="en-IN"/>
        </w:rPr>
        <w:lastRenderedPageBreak/>
        <w:t>To deliver clean power to the load with high efficiency, the inductor needs to have the right inductance (to minimize current ripple) with minimum loss (both dc and dc).</w:t>
      </w:r>
    </w:p>
    <w:p w:rsidR="00000000" w:rsidRPr="00E932C8" w:rsidRDefault="00D95F31" w:rsidP="00E932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32C8">
        <w:rPr>
          <w:rFonts w:ascii="Times New Roman" w:eastAsia="AdvGulliv-R" w:hAnsi="Times New Roman" w:cs="Times New Roman"/>
          <w:bCs/>
          <w:sz w:val="32"/>
          <w:szCs w:val="32"/>
          <w:lang w:val="en-IN"/>
        </w:rPr>
        <w:t>This pa</w:t>
      </w:r>
      <w:r w:rsidRPr="00E932C8">
        <w:rPr>
          <w:rFonts w:ascii="Times New Roman" w:eastAsia="AdvGulliv-R" w:hAnsi="Times New Roman" w:cs="Times New Roman"/>
          <w:bCs/>
          <w:sz w:val="32"/>
          <w:szCs w:val="32"/>
          <w:lang w:val="en-IN"/>
        </w:rPr>
        <w:t>per examines the role of varying dimensions on inductor performance along with modelto-hardware correlation.</w:t>
      </w:r>
    </w:p>
    <w:p w:rsidR="00000000" w:rsidRPr="00E932C8" w:rsidRDefault="00D95F31" w:rsidP="00E932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32C8">
        <w:rPr>
          <w:rFonts w:ascii="Times New Roman" w:eastAsia="AdvGulliv-R" w:hAnsi="Times New Roman" w:cs="Times New Roman"/>
          <w:bCs/>
          <w:sz w:val="32"/>
          <w:szCs w:val="32"/>
          <w:lang w:val="en-IN"/>
        </w:rPr>
        <w:t>Embedded inductors provide miniaturization through size reduction, provide performance enhancements due to lower parasitics, and are often more re</w:t>
      </w:r>
      <w:r w:rsidRPr="00E932C8">
        <w:rPr>
          <w:rFonts w:ascii="Times New Roman" w:eastAsia="AdvGulliv-R" w:hAnsi="Times New Roman" w:cs="Times New Roman"/>
          <w:bCs/>
          <w:sz w:val="32"/>
          <w:szCs w:val="32"/>
          <w:lang w:val="en-IN"/>
        </w:rPr>
        <w:t>liable since they are not assembled on the printed wiring board (PWB).</w:t>
      </w:r>
      <w:r w:rsidRPr="00E932C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B5613" w:rsidRDefault="00E932C8"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A study of power management techniques for Internet of Things (IoT)</w:t>
            </w:r>
          </w:p>
        </w:tc>
        <w:tc>
          <w:tcPr>
            <w:tcW w:w="3192" w:type="dxa"/>
          </w:tcPr>
          <w:p w:rsidR="000C407B" w:rsidRPr="008B5613" w:rsidRDefault="00E932C8" w:rsidP="00E932C8">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 xml:space="preserve">K. Kaur and K. Kaur, </w:t>
            </w:r>
          </w:p>
        </w:tc>
        <w:tc>
          <w:tcPr>
            <w:tcW w:w="3192" w:type="dxa"/>
          </w:tcPr>
          <w:p w:rsidR="000C407B" w:rsidRPr="008B5613" w:rsidRDefault="00E932C8"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color w:val="333333"/>
                <w:sz w:val="28"/>
                <w:szCs w:val="28"/>
                <w:shd w:val="clear" w:color="auto" w:fill="FFFFFF"/>
              </w:rPr>
              <w:t>Internet of Things (IoT) advances when regular ordinary objects have inter-connected microchips inside them. </w:t>
            </w:r>
          </w:p>
        </w:tc>
      </w:tr>
      <w:tr w:rsidR="000C407B" w:rsidTr="000C407B">
        <w:trPr>
          <w:trHeight w:val="2942"/>
        </w:trPr>
        <w:tc>
          <w:tcPr>
            <w:tcW w:w="3192" w:type="dxa"/>
          </w:tcPr>
          <w:p w:rsidR="000C407B" w:rsidRPr="008B5613" w:rsidRDefault="00E932C8"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An autonomous energy harvesting power management unit with digital regulation for IoT applications</w:t>
            </w:r>
          </w:p>
        </w:tc>
        <w:tc>
          <w:tcPr>
            <w:tcW w:w="3192" w:type="dxa"/>
          </w:tcPr>
          <w:p w:rsidR="000C407B" w:rsidRPr="008B5613" w:rsidRDefault="00E932C8" w:rsidP="00E932C8">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 xml:space="preserve">S. Carreon-Bautista, L. Huang, and E. Sánchez-Sinencio, </w:t>
            </w:r>
          </w:p>
        </w:tc>
        <w:tc>
          <w:tcPr>
            <w:tcW w:w="3192" w:type="dxa"/>
          </w:tcPr>
          <w:p w:rsidR="000C407B" w:rsidRPr="008B5613" w:rsidRDefault="00E932C8"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color w:val="333333"/>
                <w:sz w:val="28"/>
                <w:szCs w:val="28"/>
                <w:shd w:val="clear" w:color="auto" w:fill="FFFFFF"/>
              </w:rPr>
              <w:t>This paper presents a low-power, autonomous power management unit (PMU) able to perform maximum power point tracking for dc-type renewable sources.</w:t>
            </w:r>
          </w:p>
        </w:tc>
      </w:tr>
      <w:tr w:rsidR="000C407B" w:rsidTr="000C407B">
        <w:tc>
          <w:tcPr>
            <w:tcW w:w="3192" w:type="dxa"/>
          </w:tcPr>
          <w:p w:rsidR="000C407B" w:rsidRPr="008B5613" w:rsidRDefault="008B5613"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 xml:space="preserve">A design of a 92.4% efficiency triple mode </w:t>
            </w:r>
            <w:r w:rsidRPr="008B5613">
              <w:rPr>
                <w:rFonts w:ascii="Times New Roman" w:hAnsi="Times New Roman" w:cs="Times New Roman"/>
                <w:sz w:val="28"/>
                <w:szCs w:val="28"/>
              </w:rPr>
              <w:lastRenderedPageBreak/>
              <w:t>control DC–DC buck converter with low power retention mode and adaptive zero current detector for IoT/wearable applications</w:t>
            </w:r>
          </w:p>
        </w:tc>
        <w:tc>
          <w:tcPr>
            <w:tcW w:w="3192" w:type="dxa"/>
          </w:tcPr>
          <w:p w:rsidR="000C407B" w:rsidRPr="008B5613" w:rsidRDefault="008B5613" w:rsidP="008B5613">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lastRenderedPageBreak/>
              <w:t xml:space="preserve">Y.-J. Park et al., </w:t>
            </w:r>
          </w:p>
        </w:tc>
        <w:tc>
          <w:tcPr>
            <w:tcW w:w="3192" w:type="dxa"/>
          </w:tcPr>
          <w:p w:rsidR="000C407B" w:rsidRPr="008B5613" w:rsidRDefault="008B5613"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color w:val="333333"/>
                <w:sz w:val="28"/>
                <w:szCs w:val="28"/>
                <w:shd w:val="clear" w:color="auto" w:fill="FFFFFF"/>
              </w:rPr>
              <w:t xml:space="preserve">In addition, the proposed dc-dc buck converter </w:t>
            </w:r>
            <w:r w:rsidRPr="008B5613">
              <w:rPr>
                <w:rFonts w:ascii="Times New Roman" w:hAnsi="Times New Roman" w:cs="Times New Roman"/>
                <w:color w:val="333333"/>
                <w:sz w:val="28"/>
                <w:szCs w:val="28"/>
                <w:shd w:val="clear" w:color="auto" w:fill="FFFFFF"/>
              </w:rPr>
              <w:lastRenderedPageBreak/>
              <w:t>achieves over 74.2% efficiency in retention mode when the load current range is from 10 to 500 μA.</w:t>
            </w:r>
          </w:p>
        </w:tc>
      </w:tr>
      <w:tr w:rsidR="000C407B" w:rsidTr="000C407B">
        <w:tc>
          <w:tcPr>
            <w:tcW w:w="3192" w:type="dxa"/>
          </w:tcPr>
          <w:p w:rsidR="000C407B" w:rsidRPr="008B5613" w:rsidRDefault="008B5613"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lastRenderedPageBreak/>
              <w:t>Integrated power management in IoT devices under wide dynamic ranges of operation</w:t>
            </w:r>
          </w:p>
        </w:tc>
        <w:tc>
          <w:tcPr>
            <w:tcW w:w="3192" w:type="dxa"/>
          </w:tcPr>
          <w:p w:rsidR="000C407B" w:rsidRPr="008B5613" w:rsidRDefault="008B5613" w:rsidP="008B5613">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sz w:val="28"/>
                <w:szCs w:val="28"/>
              </w:rPr>
              <w:t xml:space="preserve">S. Gangopadhyay, S. B. Nasir, and A. Raychowdhury, </w:t>
            </w:r>
          </w:p>
        </w:tc>
        <w:tc>
          <w:tcPr>
            <w:tcW w:w="3192" w:type="dxa"/>
          </w:tcPr>
          <w:p w:rsidR="000C407B" w:rsidRPr="008B5613" w:rsidRDefault="008B5613" w:rsidP="00E53AA4">
            <w:pPr>
              <w:tabs>
                <w:tab w:val="left" w:pos="720"/>
              </w:tabs>
              <w:spacing w:after="100" w:line="360" w:lineRule="auto"/>
              <w:jc w:val="both"/>
              <w:rPr>
                <w:rFonts w:ascii="Times New Roman" w:hAnsi="Times New Roman" w:cs="Times New Roman"/>
                <w:sz w:val="28"/>
                <w:szCs w:val="28"/>
              </w:rPr>
            </w:pPr>
            <w:r w:rsidRPr="008B5613">
              <w:rPr>
                <w:rFonts w:ascii="Times New Roman" w:hAnsi="Times New Roman" w:cs="Times New Roman"/>
                <w:color w:val="333333"/>
                <w:sz w:val="28"/>
                <w:szCs w:val="28"/>
                <w:shd w:val="clear" w:color="auto" w:fill="FFFFFF"/>
              </w:rPr>
              <w:t>To maintain high efficiency for a large range we will need adaptive components on the load side as well as at the energy source.</w:t>
            </w:r>
          </w:p>
        </w:tc>
      </w:tr>
    </w:tbl>
    <w:p w:rsidR="0020561E" w:rsidRDefault="0020561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744B5F" w:rsidRPr="00744B5F" w:rsidRDefault="00744B5F" w:rsidP="00744B5F"/>
    <w:p w:rsidR="00305BF0" w:rsidRPr="00D81E16" w:rsidRDefault="00305BF0" w:rsidP="00744B5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44B5F" w:rsidRDefault="00405E73" w:rsidP="00E53AA4">
      <w:pPr>
        <w:spacing w:after="0" w:line="360" w:lineRule="auto"/>
        <w:jc w:val="both"/>
        <w:rPr>
          <w:rFonts w:ascii="Times New Roman" w:hAnsi="Times New Roman" w:cs="Times New Roman"/>
          <w:b/>
          <w:sz w:val="40"/>
          <w:szCs w:val="40"/>
        </w:rPr>
      </w:pPr>
      <w:r w:rsidRPr="00744B5F">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0561E" w:rsidP="00E53AA4">
      <w:pPr>
        <w:spacing w:after="0" w:line="360" w:lineRule="auto"/>
        <w:jc w:val="both"/>
        <w:rPr>
          <w:rFonts w:ascii="Times New Roman" w:hAnsi="Times New Roman" w:cs="Times New Roman"/>
        </w:rPr>
      </w:pPr>
      <w:r w:rsidRPr="0020561E">
        <w:rPr>
          <w:rFonts w:ascii="Times New Roman" w:hAnsi="Times New Roman" w:cs="Times New Roman"/>
        </w:rPr>
        <w:drawing>
          <wp:inline distT="0" distB="0" distL="0" distR="0">
            <wp:extent cx="5943600" cy="4622800"/>
            <wp:effectExtent l="19050" t="0" r="0"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44B5F" w:rsidRDefault="00744B5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80011" w:rsidRPr="00C80011" w:rsidRDefault="00C80011" w:rsidP="00C80011">
      <w:pPr>
        <w:pStyle w:val="BodyText"/>
        <w:rPr>
          <w:bCs/>
          <w:iCs/>
          <w:sz w:val="32"/>
          <w:szCs w:val="32"/>
          <w:lang w:val="en-IN"/>
        </w:rPr>
      </w:pPr>
      <w:r w:rsidRPr="00C80011">
        <w:rPr>
          <w:bCs/>
          <w:iCs/>
          <w:sz w:val="32"/>
          <w:szCs w:val="32"/>
          <w:lang w:val="en-IN"/>
        </w:rPr>
        <w:t xml:space="preserve">    Power inductors have been designed, fabricated, and characterized in this paper specific to the needs of an IoT architecture. To investigate inductor performance, different geometries and substrate thicknesses were used in the PWB inductor design. Using stencil printing with NiZn ferrite magnetic composite material on both sides of a PWB, the inductance of the spiral inductor was shown to increase by up to 80%, as compared to the inductors without the magnetic layer. This fabrication process is amenable to both rigid and flexible substrates with single or double magnetic layers, yielding improved design flexibility for a variety of IoT applications. The inductors shown in this paper are suitable for use with buck converters in IoT architectures switching at 10 MHz, with efficiencies of 90%.</w:t>
      </w:r>
      <w:r w:rsidRPr="00C8001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C80011" w:rsidRDefault="00C8001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80011" w:rsidRDefault="00D95F31" w:rsidP="00C80011">
      <w:pPr>
        <w:pStyle w:val="BodyText"/>
        <w:numPr>
          <w:ilvl w:val="0"/>
          <w:numId w:val="42"/>
        </w:numPr>
        <w:rPr>
          <w:sz w:val="32"/>
          <w:szCs w:val="32"/>
          <w:lang w:val="en-IN"/>
        </w:rPr>
      </w:pPr>
      <w:r w:rsidRPr="00C80011">
        <w:rPr>
          <w:sz w:val="32"/>
          <w:szCs w:val="32"/>
          <w:lang w:val="en-IN"/>
        </w:rPr>
        <w:t xml:space="preserve">[1] K. Kaur and K. Kaur, “A study of power management techniques for Internet of Things (IoT),” in Proc. Int. Conf. Elect., Electron., Optim. Techn. </w:t>
      </w:r>
      <w:r w:rsidRPr="00C80011">
        <w:rPr>
          <w:sz w:val="32"/>
          <w:szCs w:val="32"/>
          <w:lang w:val="en-IN"/>
        </w:rPr>
        <w:t xml:space="preserve">(ICEEOT), Chennai, India, Mar. 2016, pp. 1781–1785. </w:t>
      </w:r>
    </w:p>
    <w:p w:rsidR="00000000" w:rsidRPr="00C80011" w:rsidRDefault="00D95F31" w:rsidP="00C80011">
      <w:pPr>
        <w:pStyle w:val="BodyText"/>
        <w:numPr>
          <w:ilvl w:val="0"/>
          <w:numId w:val="42"/>
        </w:numPr>
        <w:rPr>
          <w:sz w:val="32"/>
          <w:szCs w:val="32"/>
          <w:lang w:val="en-IN"/>
        </w:rPr>
      </w:pPr>
      <w:r w:rsidRPr="00C80011">
        <w:rPr>
          <w:sz w:val="32"/>
          <w:szCs w:val="32"/>
          <w:lang w:val="en-IN"/>
        </w:rPr>
        <w:t>[2] S. Carreon-Bautista, L. Huang, and E. Sánchez-Sinencio, “An autonomous energy harvesting power management unit with digital regulation for IoT applications,” IEEE J. Solid-State Circuits, vol. 51, n</w:t>
      </w:r>
      <w:r w:rsidRPr="00C80011">
        <w:rPr>
          <w:sz w:val="32"/>
          <w:szCs w:val="32"/>
          <w:lang w:val="en-IN"/>
        </w:rPr>
        <w:t xml:space="preserve">o. 6, pp. 1457–1474, Jun. 2016. </w:t>
      </w:r>
    </w:p>
    <w:p w:rsidR="00000000" w:rsidRPr="00C80011" w:rsidRDefault="00D95F31" w:rsidP="00C80011">
      <w:pPr>
        <w:pStyle w:val="BodyText"/>
        <w:numPr>
          <w:ilvl w:val="0"/>
          <w:numId w:val="42"/>
        </w:numPr>
        <w:rPr>
          <w:sz w:val="32"/>
          <w:szCs w:val="32"/>
          <w:lang w:val="en-IN"/>
        </w:rPr>
      </w:pPr>
      <w:r w:rsidRPr="00C80011">
        <w:rPr>
          <w:sz w:val="32"/>
          <w:szCs w:val="32"/>
          <w:lang w:val="en-IN"/>
        </w:rPr>
        <w:t xml:space="preserve">[3] Y.-J. Park et al., “A design of a 92.4% efficiency triple mode control DC–DC buck converter with low power retention mode and adaptive zero current detector for IoT/wearable applications,” IEEE Trans. Power Electron., </w:t>
      </w:r>
      <w:r w:rsidRPr="00C80011">
        <w:rPr>
          <w:sz w:val="32"/>
          <w:szCs w:val="32"/>
          <w:lang w:val="en-IN"/>
        </w:rPr>
        <w:t xml:space="preserve">vol. 32, no. 9, pp. 6946–6960, Sep. 2017. </w:t>
      </w:r>
    </w:p>
    <w:p w:rsidR="00000000" w:rsidRPr="00C80011" w:rsidRDefault="00D95F31" w:rsidP="00C80011">
      <w:pPr>
        <w:pStyle w:val="BodyText"/>
        <w:numPr>
          <w:ilvl w:val="0"/>
          <w:numId w:val="42"/>
        </w:numPr>
        <w:rPr>
          <w:sz w:val="32"/>
          <w:szCs w:val="32"/>
          <w:lang w:val="en-IN"/>
        </w:rPr>
      </w:pPr>
      <w:r w:rsidRPr="00C80011">
        <w:rPr>
          <w:sz w:val="32"/>
          <w:szCs w:val="32"/>
          <w:lang w:val="en-IN"/>
        </w:rPr>
        <w:t>[4] Y. Yamauchi, Y. Yanagihara, H. Fuketa, T. Sakurai, and M. Takamiya, “Optimal design to maximize efficiency of single-inductor multipleoutput buck converters in discontinuous conduction mode for IoT applicatio</w:t>
      </w:r>
      <w:r w:rsidRPr="00C80011">
        <w:rPr>
          <w:sz w:val="32"/>
          <w:szCs w:val="32"/>
          <w:lang w:val="en-IN"/>
        </w:rPr>
        <w:t xml:space="preserve">ns,” in Proc. Int. Conf. IC Design Technol. (ICICDT), Leuven, Belgium, Jun. 2015, pp. 1–4. </w:t>
      </w:r>
    </w:p>
    <w:p w:rsidR="00000000" w:rsidRPr="00C80011" w:rsidRDefault="00D95F31" w:rsidP="00C80011">
      <w:pPr>
        <w:pStyle w:val="BodyText"/>
        <w:numPr>
          <w:ilvl w:val="0"/>
          <w:numId w:val="42"/>
        </w:numPr>
        <w:rPr>
          <w:sz w:val="32"/>
          <w:szCs w:val="32"/>
          <w:lang w:val="en-IN"/>
        </w:rPr>
      </w:pPr>
      <w:r w:rsidRPr="00C80011">
        <w:rPr>
          <w:sz w:val="32"/>
          <w:szCs w:val="32"/>
          <w:lang w:val="en-IN"/>
        </w:rPr>
        <w:t>[5] S. Gangopadhyay, S. B. Nasir, and A. Raychowdhury, “Integrated power management in IoT devices under wide dynamic ranges of operation,” in Proc. 52nd ACM/EDAC/</w:t>
      </w:r>
      <w:r w:rsidRPr="00C80011">
        <w:rPr>
          <w:sz w:val="32"/>
          <w:szCs w:val="32"/>
          <w:lang w:val="en-IN"/>
        </w:rPr>
        <w:t xml:space="preserve">IEEE Design </w:t>
      </w:r>
      <w:r w:rsidRPr="00C80011">
        <w:rPr>
          <w:sz w:val="32"/>
          <w:szCs w:val="32"/>
          <w:lang w:val="en-IN"/>
        </w:rPr>
        <w:lastRenderedPageBreak/>
        <w:t>Autom. Conf. (DAC), San Francisco, CA, USA, Jun. 2015, pp. 1–6.</w:t>
      </w:r>
      <w:r w:rsidRPr="00C80011">
        <w:rPr>
          <w:sz w:val="32"/>
          <w:szCs w:val="32"/>
        </w:rPr>
        <w:t xml:space="preserve"> </w:t>
      </w:r>
    </w:p>
    <w:p w:rsidR="00000000" w:rsidRPr="00C80011" w:rsidRDefault="00D95F31" w:rsidP="00C80011">
      <w:pPr>
        <w:pStyle w:val="BodyText"/>
        <w:numPr>
          <w:ilvl w:val="0"/>
          <w:numId w:val="42"/>
        </w:numPr>
        <w:rPr>
          <w:sz w:val="32"/>
          <w:szCs w:val="32"/>
          <w:lang w:val="en-IN"/>
        </w:rPr>
      </w:pPr>
      <w:r w:rsidRPr="00C80011">
        <w:rPr>
          <w:sz w:val="32"/>
          <w:szCs w:val="32"/>
          <w:lang w:val="en-IN"/>
        </w:rPr>
        <w:t>[6] D. Kwon, G. A. Rincon-Mora, and E. O. Torres, “Harvesting ambient kinetic energy with switched-inductor converters,” IEEE Trans. Circuits Syst. I, Reg. Papers, vol. 58, no. 7</w:t>
      </w:r>
      <w:r w:rsidRPr="00C80011">
        <w:rPr>
          <w:sz w:val="32"/>
          <w:szCs w:val="32"/>
          <w:lang w:val="en-IN"/>
        </w:rPr>
        <w:t xml:space="preserve">, pp. 1551–1560, Jul. 2011. </w:t>
      </w:r>
    </w:p>
    <w:p w:rsidR="00000000" w:rsidRPr="00C80011" w:rsidRDefault="00D95F31" w:rsidP="00C80011">
      <w:pPr>
        <w:pStyle w:val="BodyText"/>
        <w:numPr>
          <w:ilvl w:val="0"/>
          <w:numId w:val="42"/>
        </w:numPr>
        <w:rPr>
          <w:sz w:val="32"/>
          <w:szCs w:val="32"/>
          <w:lang w:val="en-IN"/>
        </w:rPr>
      </w:pPr>
      <w:r w:rsidRPr="00C80011">
        <w:rPr>
          <w:sz w:val="32"/>
          <w:szCs w:val="32"/>
          <w:lang w:val="en-IN"/>
        </w:rPr>
        <w:t xml:space="preserve">[7] R. W. Erickson and D. Maksimovic, Fundamentals of Power Electronics. London, U.K.: Springer, Jan. 2001. </w:t>
      </w:r>
    </w:p>
    <w:p w:rsidR="00000000" w:rsidRPr="00C80011" w:rsidRDefault="00D95F31" w:rsidP="00C80011">
      <w:pPr>
        <w:pStyle w:val="BodyText"/>
        <w:numPr>
          <w:ilvl w:val="0"/>
          <w:numId w:val="42"/>
        </w:numPr>
        <w:rPr>
          <w:sz w:val="32"/>
          <w:szCs w:val="32"/>
          <w:lang w:val="en-IN"/>
        </w:rPr>
      </w:pPr>
      <w:r w:rsidRPr="00C80011">
        <w:rPr>
          <w:sz w:val="32"/>
          <w:szCs w:val="32"/>
          <w:lang w:val="en-IN"/>
        </w:rPr>
        <w:t>[8] C. Shi, B. C. Walker, E. Zeisel, B. Hu, and G. H. McAllister, “A highly integrated power management IC for advan</w:t>
      </w:r>
      <w:r w:rsidRPr="00C80011">
        <w:rPr>
          <w:sz w:val="32"/>
          <w:szCs w:val="32"/>
          <w:lang w:val="en-IN"/>
        </w:rPr>
        <w:t xml:space="preserve">ced mobile applications,” IEEE J. Solid-State Circuits, vol. 42, no. 8, pp. 1723–1731, Aug. 2007. </w:t>
      </w:r>
    </w:p>
    <w:p w:rsidR="00000000" w:rsidRPr="00C80011" w:rsidRDefault="00D95F31" w:rsidP="00C80011">
      <w:pPr>
        <w:pStyle w:val="BodyText"/>
        <w:numPr>
          <w:ilvl w:val="0"/>
          <w:numId w:val="42"/>
        </w:numPr>
        <w:rPr>
          <w:sz w:val="32"/>
          <w:szCs w:val="32"/>
          <w:lang w:val="en-IN"/>
        </w:rPr>
      </w:pPr>
      <w:r w:rsidRPr="00C80011">
        <w:rPr>
          <w:sz w:val="32"/>
          <w:szCs w:val="32"/>
          <w:lang w:val="en-IN"/>
        </w:rPr>
        <w:t>[9] S. Li, S. Smaili, and Y. Massoud, “Parasitic-aware design of integrated DC–DC converters with spiral inductors,” IEEE Trans. Very Large Scale Integr. (V</w:t>
      </w:r>
      <w:r w:rsidRPr="00C80011">
        <w:rPr>
          <w:sz w:val="32"/>
          <w:szCs w:val="32"/>
          <w:lang w:val="en-IN"/>
        </w:rPr>
        <w:t xml:space="preserve">LSI) Syst., vol. 23, no. 12, pp. 3076–3084, Dec. 2015. </w:t>
      </w:r>
    </w:p>
    <w:p w:rsidR="00000000" w:rsidRPr="00C80011" w:rsidRDefault="00D95F31" w:rsidP="00C80011">
      <w:pPr>
        <w:pStyle w:val="BodyText"/>
        <w:numPr>
          <w:ilvl w:val="0"/>
          <w:numId w:val="42"/>
        </w:numPr>
        <w:rPr>
          <w:sz w:val="32"/>
          <w:szCs w:val="32"/>
          <w:lang w:val="en-IN"/>
        </w:rPr>
      </w:pPr>
      <w:r w:rsidRPr="00C80011">
        <w:rPr>
          <w:sz w:val="32"/>
          <w:szCs w:val="32"/>
          <w:lang w:val="en-IN"/>
        </w:rPr>
        <w:t>[10] T. M. Andersen, C. M. Zingerli, F. Krismer, J. W. Kolar, and C. O’Mathuna, “Inductor optimization procedure for power supply in package and power supply on chip,” in Proc. IEEE Energy Convers. C</w:t>
      </w:r>
      <w:r w:rsidRPr="00C80011">
        <w:rPr>
          <w:sz w:val="32"/>
          <w:szCs w:val="32"/>
          <w:lang w:val="en-IN"/>
        </w:rPr>
        <w:t xml:space="preserve">ongr. Expo., Phoenix, AZ, USA, Sep. 2011, pp. 1320–1327.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F31" w:rsidRDefault="00D95F31" w:rsidP="003654DF">
      <w:pPr>
        <w:spacing w:after="0" w:line="240" w:lineRule="auto"/>
      </w:pPr>
      <w:r>
        <w:separator/>
      </w:r>
    </w:p>
  </w:endnote>
  <w:endnote w:type="continuationSeparator" w:id="1">
    <w:p w:rsidR="00D95F31" w:rsidRDefault="00D95F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F31" w:rsidRDefault="00D95F31" w:rsidP="003654DF">
      <w:pPr>
        <w:spacing w:after="0" w:line="240" w:lineRule="auto"/>
      </w:pPr>
      <w:r>
        <w:separator/>
      </w:r>
    </w:p>
  </w:footnote>
  <w:footnote w:type="continuationSeparator" w:id="1">
    <w:p w:rsidR="00D95F31" w:rsidRDefault="00D95F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4EFC">
        <w:pPr>
          <w:pStyle w:val="Header"/>
          <w:jc w:val="right"/>
        </w:pPr>
        <w:fldSimple w:instr=" PAGE   \* MERGEFORMAT ">
          <w:r w:rsidR="0020561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F82270A"/>
    <w:multiLevelType w:val="hybridMultilevel"/>
    <w:tmpl w:val="B900EBAE"/>
    <w:lvl w:ilvl="0" w:tplc="162612DE">
      <w:start w:val="1"/>
      <w:numFmt w:val="bullet"/>
      <w:lvlText w:val=""/>
      <w:lvlJc w:val="left"/>
      <w:pPr>
        <w:tabs>
          <w:tab w:val="num" w:pos="720"/>
        </w:tabs>
        <w:ind w:left="720" w:hanging="360"/>
      </w:pPr>
      <w:rPr>
        <w:rFonts w:ascii="Wingdings 2" w:hAnsi="Wingdings 2" w:hint="default"/>
      </w:rPr>
    </w:lvl>
    <w:lvl w:ilvl="1" w:tplc="44B2C296" w:tentative="1">
      <w:start w:val="1"/>
      <w:numFmt w:val="bullet"/>
      <w:lvlText w:val=""/>
      <w:lvlJc w:val="left"/>
      <w:pPr>
        <w:tabs>
          <w:tab w:val="num" w:pos="1440"/>
        </w:tabs>
        <w:ind w:left="1440" w:hanging="360"/>
      </w:pPr>
      <w:rPr>
        <w:rFonts w:ascii="Wingdings 2" w:hAnsi="Wingdings 2" w:hint="default"/>
      </w:rPr>
    </w:lvl>
    <w:lvl w:ilvl="2" w:tplc="9C283CBA" w:tentative="1">
      <w:start w:val="1"/>
      <w:numFmt w:val="bullet"/>
      <w:lvlText w:val=""/>
      <w:lvlJc w:val="left"/>
      <w:pPr>
        <w:tabs>
          <w:tab w:val="num" w:pos="2160"/>
        </w:tabs>
        <w:ind w:left="2160" w:hanging="360"/>
      </w:pPr>
      <w:rPr>
        <w:rFonts w:ascii="Wingdings 2" w:hAnsi="Wingdings 2" w:hint="default"/>
      </w:rPr>
    </w:lvl>
    <w:lvl w:ilvl="3" w:tplc="FC60BCD0" w:tentative="1">
      <w:start w:val="1"/>
      <w:numFmt w:val="bullet"/>
      <w:lvlText w:val=""/>
      <w:lvlJc w:val="left"/>
      <w:pPr>
        <w:tabs>
          <w:tab w:val="num" w:pos="2880"/>
        </w:tabs>
        <w:ind w:left="2880" w:hanging="360"/>
      </w:pPr>
      <w:rPr>
        <w:rFonts w:ascii="Wingdings 2" w:hAnsi="Wingdings 2" w:hint="default"/>
      </w:rPr>
    </w:lvl>
    <w:lvl w:ilvl="4" w:tplc="16C84232" w:tentative="1">
      <w:start w:val="1"/>
      <w:numFmt w:val="bullet"/>
      <w:lvlText w:val=""/>
      <w:lvlJc w:val="left"/>
      <w:pPr>
        <w:tabs>
          <w:tab w:val="num" w:pos="3600"/>
        </w:tabs>
        <w:ind w:left="3600" w:hanging="360"/>
      </w:pPr>
      <w:rPr>
        <w:rFonts w:ascii="Wingdings 2" w:hAnsi="Wingdings 2" w:hint="default"/>
      </w:rPr>
    </w:lvl>
    <w:lvl w:ilvl="5" w:tplc="03B21B20" w:tentative="1">
      <w:start w:val="1"/>
      <w:numFmt w:val="bullet"/>
      <w:lvlText w:val=""/>
      <w:lvlJc w:val="left"/>
      <w:pPr>
        <w:tabs>
          <w:tab w:val="num" w:pos="4320"/>
        </w:tabs>
        <w:ind w:left="4320" w:hanging="360"/>
      </w:pPr>
      <w:rPr>
        <w:rFonts w:ascii="Wingdings 2" w:hAnsi="Wingdings 2" w:hint="default"/>
      </w:rPr>
    </w:lvl>
    <w:lvl w:ilvl="6" w:tplc="2564BCFE" w:tentative="1">
      <w:start w:val="1"/>
      <w:numFmt w:val="bullet"/>
      <w:lvlText w:val=""/>
      <w:lvlJc w:val="left"/>
      <w:pPr>
        <w:tabs>
          <w:tab w:val="num" w:pos="5040"/>
        </w:tabs>
        <w:ind w:left="5040" w:hanging="360"/>
      </w:pPr>
      <w:rPr>
        <w:rFonts w:ascii="Wingdings 2" w:hAnsi="Wingdings 2" w:hint="default"/>
      </w:rPr>
    </w:lvl>
    <w:lvl w:ilvl="7" w:tplc="F386DC3E" w:tentative="1">
      <w:start w:val="1"/>
      <w:numFmt w:val="bullet"/>
      <w:lvlText w:val=""/>
      <w:lvlJc w:val="left"/>
      <w:pPr>
        <w:tabs>
          <w:tab w:val="num" w:pos="5760"/>
        </w:tabs>
        <w:ind w:left="5760" w:hanging="360"/>
      </w:pPr>
      <w:rPr>
        <w:rFonts w:ascii="Wingdings 2" w:hAnsi="Wingdings 2" w:hint="default"/>
      </w:rPr>
    </w:lvl>
    <w:lvl w:ilvl="8" w:tplc="F78C7440"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274F10"/>
    <w:multiLevelType w:val="hybridMultilevel"/>
    <w:tmpl w:val="CBC277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4505B"/>
    <w:multiLevelType w:val="hybridMultilevel"/>
    <w:tmpl w:val="D520C8E4"/>
    <w:lvl w:ilvl="0" w:tplc="6248B7F2">
      <w:start w:val="1"/>
      <w:numFmt w:val="bullet"/>
      <w:lvlText w:val=""/>
      <w:lvlJc w:val="left"/>
      <w:pPr>
        <w:tabs>
          <w:tab w:val="num" w:pos="720"/>
        </w:tabs>
        <w:ind w:left="720" w:hanging="360"/>
      </w:pPr>
      <w:rPr>
        <w:rFonts w:ascii="Wingdings 2" w:hAnsi="Wingdings 2" w:hint="default"/>
      </w:rPr>
    </w:lvl>
    <w:lvl w:ilvl="1" w:tplc="670EEB4C" w:tentative="1">
      <w:start w:val="1"/>
      <w:numFmt w:val="bullet"/>
      <w:lvlText w:val=""/>
      <w:lvlJc w:val="left"/>
      <w:pPr>
        <w:tabs>
          <w:tab w:val="num" w:pos="1440"/>
        </w:tabs>
        <w:ind w:left="1440" w:hanging="360"/>
      </w:pPr>
      <w:rPr>
        <w:rFonts w:ascii="Wingdings 2" w:hAnsi="Wingdings 2" w:hint="default"/>
      </w:rPr>
    </w:lvl>
    <w:lvl w:ilvl="2" w:tplc="77A0CD22" w:tentative="1">
      <w:start w:val="1"/>
      <w:numFmt w:val="bullet"/>
      <w:lvlText w:val=""/>
      <w:lvlJc w:val="left"/>
      <w:pPr>
        <w:tabs>
          <w:tab w:val="num" w:pos="2160"/>
        </w:tabs>
        <w:ind w:left="2160" w:hanging="360"/>
      </w:pPr>
      <w:rPr>
        <w:rFonts w:ascii="Wingdings 2" w:hAnsi="Wingdings 2" w:hint="default"/>
      </w:rPr>
    </w:lvl>
    <w:lvl w:ilvl="3" w:tplc="09F2F43A" w:tentative="1">
      <w:start w:val="1"/>
      <w:numFmt w:val="bullet"/>
      <w:lvlText w:val=""/>
      <w:lvlJc w:val="left"/>
      <w:pPr>
        <w:tabs>
          <w:tab w:val="num" w:pos="2880"/>
        </w:tabs>
        <w:ind w:left="2880" w:hanging="360"/>
      </w:pPr>
      <w:rPr>
        <w:rFonts w:ascii="Wingdings 2" w:hAnsi="Wingdings 2" w:hint="default"/>
      </w:rPr>
    </w:lvl>
    <w:lvl w:ilvl="4" w:tplc="18B05B7C" w:tentative="1">
      <w:start w:val="1"/>
      <w:numFmt w:val="bullet"/>
      <w:lvlText w:val=""/>
      <w:lvlJc w:val="left"/>
      <w:pPr>
        <w:tabs>
          <w:tab w:val="num" w:pos="3600"/>
        </w:tabs>
        <w:ind w:left="3600" w:hanging="360"/>
      </w:pPr>
      <w:rPr>
        <w:rFonts w:ascii="Wingdings 2" w:hAnsi="Wingdings 2" w:hint="default"/>
      </w:rPr>
    </w:lvl>
    <w:lvl w:ilvl="5" w:tplc="143487A6" w:tentative="1">
      <w:start w:val="1"/>
      <w:numFmt w:val="bullet"/>
      <w:lvlText w:val=""/>
      <w:lvlJc w:val="left"/>
      <w:pPr>
        <w:tabs>
          <w:tab w:val="num" w:pos="4320"/>
        </w:tabs>
        <w:ind w:left="4320" w:hanging="360"/>
      </w:pPr>
      <w:rPr>
        <w:rFonts w:ascii="Wingdings 2" w:hAnsi="Wingdings 2" w:hint="default"/>
      </w:rPr>
    </w:lvl>
    <w:lvl w:ilvl="6" w:tplc="63EE0B4A" w:tentative="1">
      <w:start w:val="1"/>
      <w:numFmt w:val="bullet"/>
      <w:lvlText w:val=""/>
      <w:lvlJc w:val="left"/>
      <w:pPr>
        <w:tabs>
          <w:tab w:val="num" w:pos="5040"/>
        </w:tabs>
        <w:ind w:left="5040" w:hanging="360"/>
      </w:pPr>
      <w:rPr>
        <w:rFonts w:ascii="Wingdings 2" w:hAnsi="Wingdings 2" w:hint="default"/>
      </w:rPr>
    </w:lvl>
    <w:lvl w:ilvl="7" w:tplc="96B6298A" w:tentative="1">
      <w:start w:val="1"/>
      <w:numFmt w:val="bullet"/>
      <w:lvlText w:val=""/>
      <w:lvlJc w:val="left"/>
      <w:pPr>
        <w:tabs>
          <w:tab w:val="num" w:pos="5760"/>
        </w:tabs>
        <w:ind w:left="5760" w:hanging="360"/>
      </w:pPr>
      <w:rPr>
        <w:rFonts w:ascii="Wingdings 2" w:hAnsi="Wingdings 2" w:hint="default"/>
      </w:rPr>
    </w:lvl>
    <w:lvl w:ilvl="8" w:tplc="F1BEB6B4"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E2615B"/>
    <w:multiLevelType w:val="hybridMultilevel"/>
    <w:tmpl w:val="79066B04"/>
    <w:lvl w:ilvl="0" w:tplc="DEDAE6BC">
      <w:start w:val="1"/>
      <w:numFmt w:val="bullet"/>
      <w:lvlText w:val=""/>
      <w:lvlJc w:val="left"/>
      <w:pPr>
        <w:tabs>
          <w:tab w:val="num" w:pos="720"/>
        </w:tabs>
        <w:ind w:left="720" w:hanging="360"/>
      </w:pPr>
      <w:rPr>
        <w:rFonts w:ascii="Wingdings 2" w:hAnsi="Wingdings 2" w:hint="default"/>
      </w:rPr>
    </w:lvl>
    <w:lvl w:ilvl="1" w:tplc="628AA766" w:tentative="1">
      <w:start w:val="1"/>
      <w:numFmt w:val="bullet"/>
      <w:lvlText w:val=""/>
      <w:lvlJc w:val="left"/>
      <w:pPr>
        <w:tabs>
          <w:tab w:val="num" w:pos="1440"/>
        </w:tabs>
        <w:ind w:left="1440" w:hanging="360"/>
      </w:pPr>
      <w:rPr>
        <w:rFonts w:ascii="Wingdings 2" w:hAnsi="Wingdings 2" w:hint="default"/>
      </w:rPr>
    </w:lvl>
    <w:lvl w:ilvl="2" w:tplc="A8647442" w:tentative="1">
      <w:start w:val="1"/>
      <w:numFmt w:val="bullet"/>
      <w:lvlText w:val=""/>
      <w:lvlJc w:val="left"/>
      <w:pPr>
        <w:tabs>
          <w:tab w:val="num" w:pos="2160"/>
        </w:tabs>
        <w:ind w:left="2160" w:hanging="360"/>
      </w:pPr>
      <w:rPr>
        <w:rFonts w:ascii="Wingdings 2" w:hAnsi="Wingdings 2" w:hint="default"/>
      </w:rPr>
    </w:lvl>
    <w:lvl w:ilvl="3" w:tplc="68A0388A" w:tentative="1">
      <w:start w:val="1"/>
      <w:numFmt w:val="bullet"/>
      <w:lvlText w:val=""/>
      <w:lvlJc w:val="left"/>
      <w:pPr>
        <w:tabs>
          <w:tab w:val="num" w:pos="2880"/>
        </w:tabs>
        <w:ind w:left="2880" w:hanging="360"/>
      </w:pPr>
      <w:rPr>
        <w:rFonts w:ascii="Wingdings 2" w:hAnsi="Wingdings 2" w:hint="default"/>
      </w:rPr>
    </w:lvl>
    <w:lvl w:ilvl="4" w:tplc="8A86C976" w:tentative="1">
      <w:start w:val="1"/>
      <w:numFmt w:val="bullet"/>
      <w:lvlText w:val=""/>
      <w:lvlJc w:val="left"/>
      <w:pPr>
        <w:tabs>
          <w:tab w:val="num" w:pos="3600"/>
        </w:tabs>
        <w:ind w:left="3600" w:hanging="360"/>
      </w:pPr>
      <w:rPr>
        <w:rFonts w:ascii="Wingdings 2" w:hAnsi="Wingdings 2" w:hint="default"/>
      </w:rPr>
    </w:lvl>
    <w:lvl w:ilvl="5" w:tplc="6CAEBA3E" w:tentative="1">
      <w:start w:val="1"/>
      <w:numFmt w:val="bullet"/>
      <w:lvlText w:val=""/>
      <w:lvlJc w:val="left"/>
      <w:pPr>
        <w:tabs>
          <w:tab w:val="num" w:pos="4320"/>
        </w:tabs>
        <w:ind w:left="4320" w:hanging="360"/>
      </w:pPr>
      <w:rPr>
        <w:rFonts w:ascii="Wingdings 2" w:hAnsi="Wingdings 2" w:hint="default"/>
      </w:rPr>
    </w:lvl>
    <w:lvl w:ilvl="6" w:tplc="592A08D2" w:tentative="1">
      <w:start w:val="1"/>
      <w:numFmt w:val="bullet"/>
      <w:lvlText w:val=""/>
      <w:lvlJc w:val="left"/>
      <w:pPr>
        <w:tabs>
          <w:tab w:val="num" w:pos="5040"/>
        </w:tabs>
        <w:ind w:left="5040" w:hanging="360"/>
      </w:pPr>
      <w:rPr>
        <w:rFonts w:ascii="Wingdings 2" w:hAnsi="Wingdings 2" w:hint="default"/>
      </w:rPr>
    </w:lvl>
    <w:lvl w:ilvl="7" w:tplc="B08C5FEA" w:tentative="1">
      <w:start w:val="1"/>
      <w:numFmt w:val="bullet"/>
      <w:lvlText w:val=""/>
      <w:lvlJc w:val="left"/>
      <w:pPr>
        <w:tabs>
          <w:tab w:val="num" w:pos="5760"/>
        </w:tabs>
        <w:ind w:left="5760" w:hanging="360"/>
      </w:pPr>
      <w:rPr>
        <w:rFonts w:ascii="Wingdings 2" w:hAnsi="Wingdings 2" w:hint="default"/>
      </w:rPr>
    </w:lvl>
    <w:lvl w:ilvl="8" w:tplc="255A363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F37D6E"/>
    <w:multiLevelType w:val="hybridMultilevel"/>
    <w:tmpl w:val="60726210"/>
    <w:lvl w:ilvl="0" w:tplc="67EC2BFC">
      <w:start w:val="1"/>
      <w:numFmt w:val="bullet"/>
      <w:lvlText w:val=""/>
      <w:lvlJc w:val="left"/>
      <w:pPr>
        <w:tabs>
          <w:tab w:val="num" w:pos="720"/>
        </w:tabs>
        <w:ind w:left="720" w:hanging="360"/>
      </w:pPr>
      <w:rPr>
        <w:rFonts w:ascii="Wingdings 2" w:hAnsi="Wingdings 2" w:hint="default"/>
      </w:rPr>
    </w:lvl>
    <w:lvl w:ilvl="1" w:tplc="EF08CD32" w:tentative="1">
      <w:start w:val="1"/>
      <w:numFmt w:val="bullet"/>
      <w:lvlText w:val=""/>
      <w:lvlJc w:val="left"/>
      <w:pPr>
        <w:tabs>
          <w:tab w:val="num" w:pos="1440"/>
        </w:tabs>
        <w:ind w:left="1440" w:hanging="360"/>
      </w:pPr>
      <w:rPr>
        <w:rFonts w:ascii="Wingdings 2" w:hAnsi="Wingdings 2" w:hint="default"/>
      </w:rPr>
    </w:lvl>
    <w:lvl w:ilvl="2" w:tplc="9804460E" w:tentative="1">
      <w:start w:val="1"/>
      <w:numFmt w:val="bullet"/>
      <w:lvlText w:val=""/>
      <w:lvlJc w:val="left"/>
      <w:pPr>
        <w:tabs>
          <w:tab w:val="num" w:pos="2160"/>
        </w:tabs>
        <w:ind w:left="2160" w:hanging="360"/>
      </w:pPr>
      <w:rPr>
        <w:rFonts w:ascii="Wingdings 2" w:hAnsi="Wingdings 2" w:hint="default"/>
      </w:rPr>
    </w:lvl>
    <w:lvl w:ilvl="3" w:tplc="19C605CE" w:tentative="1">
      <w:start w:val="1"/>
      <w:numFmt w:val="bullet"/>
      <w:lvlText w:val=""/>
      <w:lvlJc w:val="left"/>
      <w:pPr>
        <w:tabs>
          <w:tab w:val="num" w:pos="2880"/>
        </w:tabs>
        <w:ind w:left="2880" w:hanging="360"/>
      </w:pPr>
      <w:rPr>
        <w:rFonts w:ascii="Wingdings 2" w:hAnsi="Wingdings 2" w:hint="default"/>
      </w:rPr>
    </w:lvl>
    <w:lvl w:ilvl="4" w:tplc="F9E0BD84" w:tentative="1">
      <w:start w:val="1"/>
      <w:numFmt w:val="bullet"/>
      <w:lvlText w:val=""/>
      <w:lvlJc w:val="left"/>
      <w:pPr>
        <w:tabs>
          <w:tab w:val="num" w:pos="3600"/>
        </w:tabs>
        <w:ind w:left="3600" w:hanging="360"/>
      </w:pPr>
      <w:rPr>
        <w:rFonts w:ascii="Wingdings 2" w:hAnsi="Wingdings 2" w:hint="default"/>
      </w:rPr>
    </w:lvl>
    <w:lvl w:ilvl="5" w:tplc="17D25826" w:tentative="1">
      <w:start w:val="1"/>
      <w:numFmt w:val="bullet"/>
      <w:lvlText w:val=""/>
      <w:lvlJc w:val="left"/>
      <w:pPr>
        <w:tabs>
          <w:tab w:val="num" w:pos="4320"/>
        </w:tabs>
        <w:ind w:left="4320" w:hanging="360"/>
      </w:pPr>
      <w:rPr>
        <w:rFonts w:ascii="Wingdings 2" w:hAnsi="Wingdings 2" w:hint="default"/>
      </w:rPr>
    </w:lvl>
    <w:lvl w:ilvl="6" w:tplc="0C00A44A" w:tentative="1">
      <w:start w:val="1"/>
      <w:numFmt w:val="bullet"/>
      <w:lvlText w:val=""/>
      <w:lvlJc w:val="left"/>
      <w:pPr>
        <w:tabs>
          <w:tab w:val="num" w:pos="5040"/>
        </w:tabs>
        <w:ind w:left="5040" w:hanging="360"/>
      </w:pPr>
      <w:rPr>
        <w:rFonts w:ascii="Wingdings 2" w:hAnsi="Wingdings 2" w:hint="default"/>
      </w:rPr>
    </w:lvl>
    <w:lvl w:ilvl="7" w:tplc="3BFA47F0" w:tentative="1">
      <w:start w:val="1"/>
      <w:numFmt w:val="bullet"/>
      <w:lvlText w:val=""/>
      <w:lvlJc w:val="left"/>
      <w:pPr>
        <w:tabs>
          <w:tab w:val="num" w:pos="5760"/>
        </w:tabs>
        <w:ind w:left="5760" w:hanging="360"/>
      </w:pPr>
      <w:rPr>
        <w:rFonts w:ascii="Wingdings 2" w:hAnsi="Wingdings 2" w:hint="default"/>
      </w:rPr>
    </w:lvl>
    <w:lvl w:ilvl="8" w:tplc="54BE8B60" w:tentative="1">
      <w:start w:val="1"/>
      <w:numFmt w:val="bullet"/>
      <w:lvlText w:val=""/>
      <w:lvlJc w:val="left"/>
      <w:pPr>
        <w:tabs>
          <w:tab w:val="num" w:pos="6480"/>
        </w:tabs>
        <w:ind w:left="6480" w:hanging="360"/>
      </w:pPr>
      <w:rPr>
        <w:rFonts w:ascii="Wingdings 2" w:hAnsi="Wingdings 2" w:hint="default"/>
      </w:rPr>
    </w:lvl>
  </w:abstractNum>
  <w:abstractNum w:abstractNumId="44">
    <w:nsid w:val="7C0C1BBE"/>
    <w:multiLevelType w:val="hybridMultilevel"/>
    <w:tmpl w:val="F24AA7A2"/>
    <w:lvl w:ilvl="0" w:tplc="9796CCCE">
      <w:start w:val="1"/>
      <w:numFmt w:val="bullet"/>
      <w:lvlText w:val=""/>
      <w:lvlJc w:val="left"/>
      <w:pPr>
        <w:tabs>
          <w:tab w:val="num" w:pos="720"/>
        </w:tabs>
        <w:ind w:left="720" w:hanging="360"/>
      </w:pPr>
      <w:rPr>
        <w:rFonts w:ascii="Wingdings 2" w:hAnsi="Wingdings 2" w:hint="default"/>
      </w:rPr>
    </w:lvl>
    <w:lvl w:ilvl="1" w:tplc="9C3E74D0" w:tentative="1">
      <w:start w:val="1"/>
      <w:numFmt w:val="bullet"/>
      <w:lvlText w:val=""/>
      <w:lvlJc w:val="left"/>
      <w:pPr>
        <w:tabs>
          <w:tab w:val="num" w:pos="1440"/>
        </w:tabs>
        <w:ind w:left="1440" w:hanging="360"/>
      </w:pPr>
      <w:rPr>
        <w:rFonts w:ascii="Wingdings 2" w:hAnsi="Wingdings 2" w:hint="default"/>
      </w:rPr>
    </w:lvl>
    <w:lvl w:ilvl="2" w:tplc="E132F622" w:tentative="1">
      <w:start w:val="1"/>
      <w:numFmt w:val="bullet"/>
      <w:lvlText w:val=""/>
      <w:lvlJc w:val="left"/>
      <w:pPr>
        <w:tabs>
          <w:tab w:val="num" w:pos="2160"/>
        </w:tabs>
        <w:ind w:left="2160" w:hanging="360"/>
      </w:pPr>
      <w:rPr>
        <w:rFonts w:ascii="Wingdings 2" w:hAnsi="Wingdings 2" w:hint="default"/>
      </w:rPr>
    </w:lvl>
    <w:lvl w:ilvl="3" w:tplc="1500F492" w:tentative="1">
      <w:start w:val="1"/>
      <w:numFmt w:val="bullet"/>
      <w:lvlText w:val=""/>
      <w:lvlJc w:val="left"/>
      <w:pPr>
        <w:tabs>
          <w:tab w:val="num" w:pos="2880"/>
        </w:tabs>
        <w:ind w:left="2880" w:hanging="360"/>
      </w:pPr>
      <w:rPr>
        <w:rFonts w:ascii="Wingdings 2" w:hAnsi="Wingdings 2" w:hint="default"/>
      </w:rPr>
    </w:lvl>
    <w:lvl w:ilvl="4" w:tplc="3C16883A" w:tentative="1">
      <w:start w:val="1"/>
      <w:numFmt w:val="bullet"/>
      <w:lvlText w:val=""/>
      <w:lvlJc w:val="left"/>
      <w:pPr>
        <w:tabs>
          <w:tab w:val="num" w:pos="3600"/>
        </w:tabs>
        <w:ind w:left="3600" w:hanging="360"/>
      </w:pPr>
      <w:rPr>
        <w:rFonts w:ascii="Wingdings 2" w:hAnsi="Wingdings 2" w:hint="default"/>
      </w:rPr>
    </w:lvl>
    <w:lvl w:ilvl="5" w:tplc="92869EEE" w:tentative="1">
      <w:start w:val="1"/>
      <w:numFmt w:val="bullet"/>
      <w:lvlText w:val=""/>
      <w:lvlJc w:val="left"/>
      <w:pPr>
        <w:tabs>
          <w:tab w:val="num" w:pos="4320"/>
        </w:tabs>
        <w:ind w:left="4320" w:hanging="360"/>
      </w:pPr>
      <w:rPr>
        <w:rFonts w:ascii="Wingdings 2" w:hAnsi="Wingdings 2" w:hint="default"/>
      </w:rPr>
    </w:lvl>
    <w:lvl w:ilvl="6" w:tplc="8130744A" w:tentative="1">
      <w:start w:val="1"/>
      <w:numFmt w:val="bullet"/>
      <w:lvlText w:val=""/>
      <w:lvlJc w:val="left"/>
      <w:pPr>
        <w:tabs>
          <w:tab w:val="num" w:pos="5040"/>
        </w:tabs>
        <w:ind w:left="5040" w:hanging="360"/>
      </w:pPr>
      <w:rPr>
        <w:rFonts w:ascii="Wingdings 2" w:hAnsi="Wingdings 2" w:hint="default"/>
      </w:rPr>
    </w:lvl>
    <w:lvl w:ilvl="7" w:tplc="C122BA32" w:tentative="1">
      <w:start w:val="1"/>
      <w:numFmt w:val="bullet"/>
      <w:lvlText w:val=""/>
      <w:lvlJc w:val="left"/>
      <w:pPr>
        <w:tabs>
          <w:tab w:val="num" w:pos="5760"/>
        </w:tabs>
        <w:ind w:left="5760" w:hanging="360"/>
      </w:pPr>
      <w:rPr>
        <w:rFonts w:ascii="Wingdings 2" w:hAnsi="Wingdings 2" w:hint="default"/>
      </w:rPr>
    </w:lvl>
    <w:lvl w:ilvl="8" w:tplc="917CBA6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6"/>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1"/>
  </w:num>
  <w:num w:numId="24">
    <w:abstractNumId w:val="42"/>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43"/>
  </w:num>
  <w:num w:numId="43">
    <w:abstractNumId w:val="35"/>
  </w:num>
  <w:num w:numId="44">
    <w:abstractNumId w:val="22"/>
  </w:num>
  <w:num w:numId="45">
    <w:abstractNumId w:val="44"/>
  </w:num>
  <w:num w:numId="46">
    <w:abstractNumId w:val="26"/>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61E"/>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A7A"/>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067"/>
    <w:rsid w:val="00736908"/>
    <w:rsid w:val="00736C4F"/>
    <w:rsid w:val="00744B5F"/>
    <w:rsid w:val="00744F09"/>
    <w:rsid w:val="00744F96"/>
    <w:rsid w:val="00746537"/>
    <w:rsid w:val="00747CE5"/>
    <w:rsid w:val="0075076D"/>
    <w:rsid w:val="007508E6"/>
    <w:rsid w:val="00750F66"/>
    <w:rsid w:val="00754AB9"/>
    <w:rsid w:val="00757B0E"/>
    <w:rsid w:val="00761B97"/>
    <w:rsid w:val="00764C53"/>
    <w:rsid w:val="00765346"/>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1B4F"/>
    <w:rsid w:val="008B256B"/>
    <w:rsid w:val="008B3286"/>
    <w:rsid w:val="008B32FD"/>
    <w:rsid w:val="008B3B6D"/>
    <w:rsid w:val="008B4880"/>
    <w:rsid w:val="008B5613"/>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4EFC"/>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011"/>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5F31"/>
    <w:rsid w:val="00D97019"/>
    <w:rsid w:val="00D97231"/>
    <w:rsid w:val="00D97775"/>
    <w:rsid w:val="00DA0F30"/>
    <w:rsid w:val="00DA34CD"/>
    <w:rsid w:val="00DA3F3A"/>
    <w:rsid w:val="00DA4195"/>
    <w:rsid w:val="00DA41E1"/>
    <w:rsid w:val="00DA4695"/>
    <w:rsid w:val="00DA514D"/>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2C8"/>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0785246">
      <w:bodyDiv w:val="1"/>
      <w:marLeft w:val="0"/>
      <w:marRight w:val="0"/>
      <w:marTop w:val="0"/>
      <w:marBottom w:val="0"/>
      <w:divBdr>
        <w:top w:val="none" w:sz="0" w:space="0" w:color="auto"/>
        <w:left w:val="none" w:sz="0" w:space="0" w:color="auto"/>
        <w:bottom w:val="none" w:sz="0" w:space="0" w:color="auto"/>
        <w:right w:val="none" w:sz="0" w:space="0" w:color="auto"/>
      </w:divBdr>
      <w:divsChild>
        <w:div w:id="616252429">
          <w:marLeft w:val="576"/>
          <w:marRight w:val="0"/>
          <w:marTop w:val="120"/>
          <w:marBottom w:val="0"/>
          <w:divBdr>
            <w:top w:val="none" w:sz="0" w:space="0" w:color="auto"/>
            <w:left w:val="none" w:sz="0" w:space="0" w:color="auto"/>
            <w:bottom w:val="none" w:sz="0" w:space="0" w:color="auto"/>
            <w:right w:val="none" w:sz="0" w:space="0" w:color="auto"/>
          </w:divBdr>
        </w:div>
        <w:div w:id="1367146876">
          <w:marLeft w:val="576"/>
          <w:marRight w:val="0"/>
          <w:marTop w:val="120"/>
          <w:marBottom w:val="0"/>
          <w:divBdr>
            <w:top w:val="none" w:sz="0" w:space="0" w:color="auto"/>
            <w:left w:val="none" w:sz="0" w:space="0" w:color="auto"/>
            <w:bottom w:val="none" w:sz="0" w:space="0" w:color="auto"/>
            <w:right w:val="none" w:sz="0" w:space="0" w:color="auto"/>
          </w:divBdr>
        </w:div>
        <w:div w:id="1815831235">
          <w:marLeft w:val="576"/>
          <w:marRight w:val="0"/>
          <w:marTop w:val="120"/>
          <w:marBottom w:val="0"/>
          <w:divBdr>
            <w:top w:val="none" w:sz="0" w:space="0" w:color="auto"/>
            <w:left w:val="none" w:sz="0" w:space="0" w:color="auto"/>
            <w:bottom w:val="none" w:sz="0" w:space="0" w:color="auto"/>
            <w:right w:val="none" w:sz="0" w:space="0" w:color="auto"/>
          </w:divBdr>
        </w:div>
      </w:divsChild>
    </w:div>
    <w:div w:id="59062301">
      <w:bodyDiv w:val="1"/>
      <w:marLeft w:val="0"/>
      <w:marRight w:val="0"/>
      <w:marTop w:val="0"/>
      <w:marBottom w:val="0"/>
      <w:divBdr>
        <w:top w:val="none" w:sz="0" w:space="0" w:color="auto"/>
        <w:left w:val="none" w:sz="0" w:space="0" w:color="auto"/>
        <w:bottom w:val="none" w:sz="0" w:space="0" w:color="auto"/>
        <w:right w:val="none" w:sz="0" w:space="0" w:color="auto"/>
      </w:divBdr>
      <w:divsChild>
        <w:div w:id="972716472">
          <w:marLeft w:val="576"/>
          <w:marRight w:val="0"/>
          <w:marTop w:val="120"/>
          <w:marBottom w:val="0"/>
          <w:divBdr>
            <w:top w:val="none" w:sz="0" w:space="0" w:color="auto"/>
            <w:left w:val="none" w:sz="0" w:space="0" w:color="auto"/>
            <w:bottom w:val="none" w:sz="0" w:space="0" w:color="auto"/>
            <w:right w:val="none" w:sz="0" w:space="0" w:color="auto"/>
          </w:divBdr>
        </w:div>
        <w:div w:id="1185364439">
          <w:marLeft w:val="576"/>
          <w:marRight w:val="0"/>
          <w:marTop w:val="120"/>
          <w:marBottom w:val="0"/>
          <w:divBdr>
            <w:top w:val="none" w:sz="0" w:space="0" w:color="auto"/>
            <w:left w:val="none" w:sz="0" w:space="0" w:color="auto"/>
            <w:bottom w:val="none" w:sz="0" w:space="0" w:color="auto"/>
            <w:right w:val="none" w:sz="0" w:space="0" w:color="auto"/>
          </w:divBdr>
        </w:div>
        <w:div w:id="1934851592">
          <w:marLeft w:val="576"/>
          <w:marRight w:val="0"/>
          <w:marTop w:val="120"/>
          <w:marBottom w:val="0"/>
          <w:divBdr>
            <w:top w:val="none" w:sz="0" w:space="0" w:color="auto"/>
            <w:left w:val="none" w:sz="0" w:space="0" w:color="auto"/>
            <w:bottom w:val="none" w:sz="0" w:space="0" w:color="auto"/>
            <w:right w:val="none" w:sz="0" w:space="0" w:color="auto"/>
          </w:divBdr>
        </w:div>
        <w:div w:id="334189613">
          <w:marLeft w:val="576"/>
          <w:marRight w:val="0"/>
          <w:marTop w:val="120"/>
          <w:marBottom w:val="0"/>
          <w:divBdr>
            <w:top w:val="none" w:sz="0" w:space="0" w:color="auto"/>
            <w:left w:val="none" w:sz="0" w:space="0" w:color="auto"/>
            <w:bottom w:val="none" w:sz="0" w:space="0" w:color="auto"/>
            <w:right w:val="none" w:sz="0" w:space="0" w:color="auto"/>
          </w:divBdr>
        </w:div>
        <w:div w:id="151507197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28679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636282">
      <w:bodyDiv w:val="1"/>
      <w:marLeft w:val="0"/>
      <w:marRight w:val="0"/>
      <w:marTop w:val="0"/>
      <w:marBottom w:val="0"/>
      <w:divBdr>
        <w:top w:val="none" w:sz="0" w:space="0" w:color="auto"/>
        <w:left w:val="none" w:sz="0" w:space="0" w:color="auto"/>
        <w:bottom w:val="none" w:sz="0" w:space="0" w:color="auto"/>
        <w:right w:val="none" w:sz="0" w:space="0" w:color="auto"/>
      </w:divBdr>
      <w:divsChild>
        <w:div w:id="401949465">
          <w:marLeft w:val="0"/>
          <w:marRight w:val="0"/>
          <w:marTop w:val="0"/>
          <w:marBottom w:val="0"/>
          <w:divBdr>
            <w:top w:val="none" w:sz="0" w:space="0" w:color="auto"/>
            <w:left w:val="none" w:sz="0" w:space="0" w:color="auto"/>
            <w:bottom w:val="none" w:sz="0" w:space="0" w:color="auto"/>
            <w:right w:val="none" w:sz="0" w:space="0" w:color="auto"/>
          </w:divBdr>
          <w:divsChild>
            <w:div w:id="2009021331">
              <w:marLeft w:val="0"/>
              <w:marRight w:val="0"/>
              <w:marTop w:val="0"/>
              <w:marBottom w:val="0"/>
              <w:divBdr>
                <w:top w:val="none" w:sz="0" w:space="0" w:color="auto"/>
                <w:left w:val="none" w:sz="0" w:space="0" w:color="auto"/>
                <w:bottom w:val="none" w:sz="0" w:space="0" w:color="auto"/>
                <w:right w:val="none" w:sz="0" w:space="0" w:color="auto"/>
              </w:divBdr>
              <w:divsChild>
                <w:div w:id="1527594618">
                  <w:marLeft w:val="0"/>
                  <w:marRight w:val="0"/>
                  <w:marTop w:val="0"/>
                  <w:marBottom w:val="0"/>
                  <w:divBdr>
                    <w:top w:val="none" w:sz="0" w:space="0" w:color="auto"/>
                    <w:left w:val="none" w:sz="0" w:space="0" w:color="auto"/>
                    <w:bottom w:val="none" w:sz="0" w:space="0" w:color="auto"/>
                    <w:right w:val="none" w:sz="0" w:space="0" w:color="auto"/>
                  </w:divBdr>
                  <w:divsChild>
                    <w:div w:id="5262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324542">
      <w:bodyDiv w:val="1"/>
      <w:marLeft w:val="0"/>
      <w:marRight w:val="0"/>
      <w:marTop w:val="0"/>
      <w:marBottom w:val="0"/>
      <w:divBdr>
        <w:top w:val="none" w:sz="0" w:space="0" w:color="auto"/>
        <w:left w:val="none" w:sz="0" w:space="0" w:color="auto"/>
        <w:bottom w:val="none" w:sz="0" w:space="0" w:color="auto"/>
        <w:right w:val="none" w:sz="0" w:space="0" w:color="auto"/>
      </w:divBdr>
      <w:divsChild>
        <w:div w:id="1579708331">
          <w:marLeft w:val="576"/>
          <w:marRight w:val="0"/>
          <w:marTop w:val="120"/>
          <w:marBottom w:val="0"/>
          <w:divBdr>
            <w:top w:val="none" w:sz="0" w:space="0" w:color="auto"/>
            <w:left w:val="none" w:sz="0" w:space="0" w:color="auto"/>
            <w:bottom w:val="none" w:sz="0" w:space="0" w:color="auto"/>
            <w:right w:val="none" w:sz="0" w:space="0" w:color="auto"/>
          </w:divBdr>
        </w:div>
        <w:div w:id="691995850">
          <w:marLeft w:val="576"/>
          <w:marRight w:val="0"/>
          <w:marTop w:val="120"/>
          <w:marBottom w:val="0"/>
          <w:divBdr>
            <w:top w:val="none" w:sz="0" w:space="0" w:color="auto"/>
            <w:left w:val="none" w:sz="0" w:space="0" w:color="auto"/>
            <w:bottom w:val="none" w:sz="0" w:space="0" w:color="auto"/>
            <w:right w:val="none" w:sz="0" w:space="0" w:color="auto"/>
          </w:divBdr>
        </w:div>
        <w:div w:id="835144248">
          <w:marLeft w:val="576"/>
          <w:marRight w:val="0"/>
          <w:marTop w:val="120"/>
          <w:marBottom w:val="0"/>
          <w:divBdr>
            <w:top w:val="none" w:sz="0" w:space="0" w:color="auto"/>
            <w:left w:val="none" w:sz="0" w:space="0" w:color="auto"/>
            <w:bottom w:val="none" w:sz="0" w:space="0" w:color="auto"/>
            <w:right w:val="none" w:sz="0" w:space="0" w:color="auto"/>
          </w:divBdr>
        </w:div>
        <w:div w:id="182966502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514432">
      <w:bodyDiv w:val="1"/>
      <w:marLeft w:val="0"/>
      <w:marRight w:val="0"/>
      <w:marTop w:val="0"/>
      <w:marBottom w:val="0"/>
      <w:divBdr>
        <w:top w:val="none" w:sz="0" w:space="0" w:color="auto"/>
        <w:left w:val="none" w:sz="0" w:space="0" w:color="auto"/>
        <w:bottom w:val="none" w:sz="0" w:space="0" w:color="auto"/>
        <w:right w:val="none" w:sz="0" w:space="0" w:color="auto"/>
      </w:divBdr>
      <w:divsChild>
        <w:div w:id="644242235">
          <w:marLeft w:val="576"/>
          <w:marRight w:val="0"/>
          <w:marTop w:val="120"/>
          <w:marBottom w:val="0"/>
          <w:divBdr>
            <w:top w:val="none" w:sz="0" w:space="0" w:color="auto"/>
            <w:left w:val="none" w:sz="0" w:space="0" w:color="auto"/>
            <w:bottom w:val="none" w:sz="0" w:space="0" w:color="auto"/>
            <w:right w:val="none" w:sz="0" w:space="0" w:color="auto"/>
          </w:divBdr>
        </w:div>
        <w:div w:id="1995258101">
          <w:marLeft w:val="576"/>
          <w:marRight w:val="0"/>
          <w:marTop w:val="120"/>
          <w:marBottom w:val="0"/>
          <w:divBdr>
            <w:top w:val="none" w:sz="0" w:space="0" w:color="auto"/>
            <w:left w:val="none" w:sz="0" w:space="0" w:color="auto"/>
            <w:bottom w:val="none" w:sz="0" w:space="0" w:color="auto"/>
            <w:right w:val="none" w:sz="0" w:space="0" w:color="auto"/>
          </w:divBdr>
        </w:div>
        <w:div w:id="488255270">
          <w:marLeft w:val="576"/>
          <w:marRight w:val="0"/>
          <w:marTop w:val="120"/>
          <w:marBottom w:val="0"/>
          <w:divBdr>
            <w:top w:val="none" w:sz="0" w:space="0" w:color="auto"/>
            <w:left w:val="none" w:sz="0" w:space="0" w:color="auto"/>
            <w:bottom w:val="none" w:sz="0" w:space="0" w:color="auto"/>
            <w:right w:val="none" w:sz="0" w:space="0" w:color="auto"/>
          </w:divBdr>
        </w:div>
        <w:div w:id="181360124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142285">
      <w:bodyDiv w:val="1"/>
      <w:marLeft w:val="0"/>
      <w:marRight w:val="0"/>
      <w:marTop w:val="0"/>
      <w:marBottom w:val="0"/>
      <w:divBdr>
        <w:top w:val="none" w:sz="0" w:space="0" w:color="auto"/>
        <w:left w:val="none" w:sz="0" w:space="0" w:color="auto"/>
        <w:bottom w:val="none" w:sz="0" w:space="0" w:color="auto"/>
        <w:right w:val="none" w:sz="0" w:space="0" w:color="auto"/>
      </w:divBdr>
      <w:divsChild>
        <w:div w:id="263808284">
          <w:marLeft w:val="576"/>
          <w:marRight w:val="0"/>
          <w:marTop w:val="120"/>
          <w:marBottom w:val="0"/>
          <w:divBdr>
            <w:top w:val="none" w:sz="0" w:space="0" w:color="auto"/>
            <w:left w:val="none" w:sz="0" w:space="0" w:color="auto"/>
            <w:bottom w:val="none" w:sz="0" w:space="0" w:color="auto"/>
            <w:right w:val="none" w:sz="0" w:space="0" w:color="auto"/>
          </w:divBdr>
        </w:div>
        <w:div w:id="343289047">
          <w:marLeft w:val="576"/>
          <w:marRight w:val="0"/>
          <w:marTop w:val="120"/>
          <w:marBottom w:val="0"/>
          <w:divBdr>
            <w:top w:val="none" w:sz="0" w:space="0" w:color="auto"/>
            <w:left w:val="none" w:sz="0" w:space="0" w:color="auto"/>
            <w:bottom w:val="none" w:sz="0" w:space="0" w:color="auto"/>
            <w:right w:val="none" w:sz="0" w:space="0" w:color="auto"/>
          </w:divBdr>
        </w:div>
        <w:div w:id="1331441521">
          <w:marLeft w:val="576"/>
          <w:marRight w:val="0"/>
          <w:marTop w:val="120"/>
          <w:marBottom w:val="0"/>
          <w:divBdr>
            <w:top w:val="none" w:sz="0" w:space="0" w:color="auto"/>
            <w:left w:val="none" w:sz="0" w:space="0" w:color="auto"/>
            <w:bottom w:val="none" w:sz="0" w:space="0" w:color="auto"/>
            <w:right w:val="none" w:sz="0" w:space="0" w:color="auto"/>
          </w:divBdr>
        </w:div>
        <w:div w:id="107090599">
          <w:marLeft w:val="576"/>
          <w:marRight w:val="0"/>
          <w:marTop w:val="120"/>
          <w:marBottom w:val="0"/>
          <w:divBdr>
            <w:top w:val="none" w:sz="0" w:space="0" w:color="auto"/>
            <w:left w:val="none" w:sz="0" w:space="0" w:color="auto"/>
            <w:bottom w:val="none" w:sz="0" w:space="0" w:color="auto"/>
            <w:right w:val="none" w:sz="0" w:space="0" w:color="auto"/>
          </w:divBdr>
        </w:div>
        <w:div w:id="22310131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879619">
      <w:bodyDiv w:val="1"/>
      <w:marLeft w:val="0"/>
      <w:marRight w:val="0"/>
      <w:marTop w:val="0"/>
      <w:marBottom w:val="0"/>
      <w:divBdr>
        <w:top w:val="none" w:sz="0" w:space="0" w:color="auto"/>
        <w:left w:val="none" w:sz="0" w:space="0" w:color="auto"/>
        <w:bottom w:val="none" w:sz="0" w:space="0" w:color="auto"/>
        <w:right w:val="none" w:sz="0" w:space="0" w:color="auto"/>
      </w:divBdr>
      <w:divsChild>
        <w:div w:id="1089304432">
          <w:marLeft w:val="576"/>
          <w:marRight w:val="0"/>
          <w:marTop w:val="120"/>
          <w:marBottom w:val="0"/>
          <w:divBdr>
            <w:top w:val="none" w:sz="0" w:space="0" w:color="auto"/>
            <w:left w:val="none" w:sz="0" w:space="0" w:color="auto"/>
            <w:bottom w:val="none" w:sz="0" w:space="0" w:color="auto"/>
            <w:right w:val="none" w:sz="0" w:space="0" w:color="auto"/>
          </w:divBdr>
        </w:div>
        <w:div w:id="1111053710">
          <w:marLeft w:val="576"/>
          <w:marRight w:val="0"/>
          <w:marTop w:val="120"/>
          <w:marBottom w:val="0"/>
          <w:divBdr>
            <w:top w:val="none" w:sz="0" w:space="0" w:color="auto"/>
            <w:left w:val="none" w:sz="0" w:space="0" w:color="auto"/>
            <w:bottom w:val="none" w:sz="0" w:space="0" w:color="auto"/>
            <w:right w:val="none" w:sz="0" w:space="0" w:color="auto"/>
          </w:divBdr>
        </w:div>
        <w:div w:id="1135567710">
          <w:marLeft w:val="576"/>
          <w:marRight w:val="0"/>
          <w:marTop w:val="120"/>
          <w:marBottom w:val="0"/>
          <w:divBdr>
            <w:top w:val="none" w:sz="0" w:space="0" w:color="auto"/>
            <w:left w:val="none" w:sz="0" w:space="0" w:color="auto"/>
            <w:bottom w:val="none" w:sz="0" w:space="0" w:color="auto"/>
            <w:right w:val="none" w:sz="0" w:space="0" w:color="auto"/>
          </w:divBdr>
        </w:div>
        <w:div w:id="84687137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15</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2021-06-07T11:54:00Z</dcterms:modified>
</cp:coreProperties>
</file>