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D6DD8" w:rsidRDefault="000D6DD8" w:rsidP="000D6DD8">
      <w:pPr>
        <w:spacing w:line="360" w:lineRule="auto"/>
        <w:jc w:val="center"/>
        <w:rPr>
          <w:rFonts w:ascii="Times New Roman" w:hAnsi="Times New Roman" w:cs="Times New Roman"/>
          <w:b/>
          <w:sz w:val="48"/>
          <w:szCs w:val="48"/>
        </w:rPr>
      </w:pPr>
      <w:r w:rsidRPr="000D6DD8">
        <w:rPr>
          <w:rFonts w:ascii="Times New Roman" w:hAnsi="Times New Roman" w:cs="Times New Roman"/>
          <w:b/>
          <w:sz w:val="48"/>
          <w:szCs w:val="48"/>
        </w:rPr>
        <w:t>Learning Knowledge Graph Embedding With Heterogeneous Relation Attention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D6DD8" w:rsidRDefault="000D6DD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D1D49" w:rsidRPr="00BD1D49" w:rsidRDefault="00BD1D49" w:rsidP="00BD1D4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D1D49">
        <w:rPr>
          <w:rFonts w:ascii="Times New Roman" w:eastAsia="Times New Roman" w:hAnsi="Times New Roman" w:cs="Times New Roman"/>
          <w:color w:val="333333"/>
          <w:sz w:val="32"/>
          <w:szCs w:val="32"/>
          <w:lang w:val="en-IN" w:eastAsia="en-IN" w:bidi="ta-IN"/>
        </w:rPr>
        <w:t>Knowledge graph (KG) embedding aims to study the embedding representation to retain the inherent structure of KGs. Graph neural networks (GNNs), as an effective graph representation technique, have shown impressive performance in learning graph embedding. However, KGs have an intrinsic property of heterogeneity, which contains various types of entities and relations. How to address complex graph data and aggregate multiple types of semantic information simultaneously is a critical issue. In this article, a novel heterogeneous GNNs framework based on attention mechanism is proposed. Specifically, the neighbor features of an entity are first aggregated under each relation-path. Then the importance of different relation-paths is learned through the relation features. Finally, each relation-path-based features with the learned weight values are aggregated to generate the embedding representation. Thus, the proposed method not only aggregates entity features from different semantic aspects but also allocates appropriate weights to them. This method can capture various types of semantic information and selectively aggregate informative features. The experiment results on three real-world KGs demonstrate superior performance when compared with several state-of-the-art methods.</w:t>
      </w:r>
    </w:p>
    <w:p w:rsidR="00845895" w:rsidRDefault="00845895" w:rsidP="00E53AA4">
      <w:pPr>
        <w:spacing w:line="360" w:lineRule="auto"/>
        <w:jc w:val="both"/>
        <w:rPr>
          <w:rFonts w:ascii="Times New Roman" w:hAnsi="Times New Roman" w:cs="Times New Roman"/>
          <w:b/>
          <w:sz w:val="40"/>
          <w:szCs w:val="40"/>
        </w:rPr>
      </w:pPr>
    </w:p>
    <w:p w:rsidR="00E36941" w:rsidRDefault="00E36941" w:rsidP="00E36941">
      <w:pPr>
        <w:jc w:val="both"/>
        <w:rPr>
          <w:rFonts w:ascii="Times New Roman" w:hAnsi="Times New Roman" w:cs="Times New Roman"/>
          <w:b/>
          <w:sz w:val="40"/>
          <w:szCs w:val="40"/>
        </w:rPr>
      </w:pPr>
    </w:p>
    <w:p w:rsidR="00491919" w:rsidRPr="00E36941" w:rsidRDefault="001C4FD2" w:rsidP="00E36941">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6A300A" w:rsidP="00E36941">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A3086" w:rsidRDefault="008930D2" w:rsidP="001A30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3086">
        <w:rPr>
          <w:rFonts w:ascii="Times New Roman" w:hAnsi="Times New Roman" w:cs="Times New Roman"/>
          <w:sz w:val="32"/>
          <w:szCs w:val="32"/>
          <w:lang w:val="en-IN"/>
        </w:rPr>
        <w:t>In this paper, we provide a comprehensive survey on KG-embedding models for link prediction in kno</w:t>
      </w:r>
      <w:r w:rsidRPr="001A3086">
        <w:rPr>
          <w:rFonts w:ascii="Times New Roman" w:hAnsi="Times New Roman" w:cs="Times New Roman"/>
          <w:sz w:val="32"/>
          <w:szCs w:val="32"/>
          <w:lang w:val="en-IN"/>
        </w:rPr>
        <w:t xml:space="preserve">wledge graphs. </w:t>
      </w:r>
    </w:p>
    <w:p w:rsidR="00000000" w:rsidRPr="001A3086" w:rsidRDefault="008930D2" w:rsidP="001A30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3086">
        <w:rPr>
          <w:rFonts w:ascii="Times New Roman" w:hAnsi="Times New Roman" w:cs="Times New Roman"/>
          <w:sz w:val="32"/>
          <w:szCs w:val="32"/>
          <w:lang w:val="en-IN"/>
        </w:rPr>
        <w:t>We first provide a theoretical analysis and comparison of existing methods proposed to date for generating KG embedding.</w:t>
      </w:r>
    </w:p>
    <w:p w:rsidR="00000000" w:rsidRPr="001A3086" w:rsidRDefault="008930D2" w:rsidP="001A30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3086">
        <w:rPr>
          <w:rFonts w:ascii="Times New Roman" w:hAnsi="Times New Roman" w:cs="Times New Roman"/>
          <w:sz w:val="32"/>
          <w:szCs w:val="32"/>
          <w:lang w:val="en-IN"/>
        </w:rPr>
        <w:t>The solid lines in the left figure are existing relations, and the dotted lines are possible relations. The different</w:t>
      </w:r>
      <w:r w:rsidRPr="001A3086">
        <w:rPr>
          <w:rFonts w:ascii="Times New Roman" w:hAnsi="Times New Roman" w:cs="Times New Roman"/>
          <w:sz w:val="32"/>
          <w:szCs w:val="32"/>
          <w:lang w:val="en-IN"/>
        </w:rPr>
        <w:t xml:space="preserve"> colors in the right figure represent various possible relations, which are calculated by the link-prediction task.</w:t>
      </w:r>
    </w:p>
    <w:p w:rsidR="00000000" w:rsidRPr="001A3086" w:rsidRDefault="008930D2" w:rsidP="001A308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3086">
        <w:rPr>
          <w:rFonts w:ascii="Times New Roman" w:hAnsi="Times New Roman" w:cs="Times New Roman"/>
          <w:sz w:val="32"/>
          <w:szCs w:val="32"/>
          <w:lang w:val="en-IN"/>
        </w:rPr>
        <w:t>In this paper, we comprehensively survey existing KGE models and categorize them into three groups: translational-distance-based models, se</w:t>
      </w:r>
      <w:r w:rsidRPr="001A3086">
        <w:rPr>
          <w:rFonts w:ascii="Times New Roman" w:hAnsi="Times New Roman" w:cs="Times New Roman"/>
          <w:sz w:val="32"/>
          <w:szCs w:val="32"/>
          <w:lang w:val="en-IN"/>
        </w:rPr>
        <w:t>mantic-matching-based models and neural-network-based models.</w:t>
      </w:r>
      <w:r w:rsidRPr="001A308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3086" w:rsidRDefault="008930D2" w:rsidP="001A3086">
      <w:pPr>
        <w:numPr>
          <w:ilvl w:val="0"/>
          <w:numId w:val="45"/>
        </w:numPr>
        <w:spacing w:line="360" w:lineRule="auto"/>
        <w:jc w:val="both"/>
        <w:rPr>
          <w:rFonts w:ascii="Times New Roman" w:hAnsi="Times New Roman" w:cs="Times New Roman"/>
          <w:bCs/>
          <w:sz w:val="32"/>
          <w:szCs w:val="32"/>
          <w:lang w:val="en-IN"/>
        </w:rPr>
      </w:pPr>
      <w:r w:rsidRPr="001A3086">
        <w:rPr>
          <w:rFonts w:ascii="Times New Roman" w:hAnsi="Times New Roman" w:cs="Times New Roman"/>
          <w:bCs/>
          <w:sz w:val="32"/>
          <w:szCs w:val="32"/>
          <w:lang w:val="en-IN"/>
        </w:rPr>
        <w:t xml:space="preserve">Graph convolution based methods overcome this problem by aggregating the features from the neighboring entities and applying a transformation function to compute the new features. </w:t>
      </w:r>
    </w:p>
    <w:p w:rsidR="00000000" w:rsidRPr="001A3086" w:rsidRDefault="008930D2" w:rsidP="001A3086">
      <w:pPr>
        <w:numPr>
          <w:ilvl w:val="0"/>
          <w:numId w:val="45"/>
        </w:numPr>
        <w:spacing w:line="360" w:lineRule="auto"/>
        <w:jc w:val="both"/>
        <w:rPr>
          <w:rFonts w:ascii="Times New Roman" w:hAnsi="Times New Roman" w:cs="Times New Roman"/>
          <w:bCs/>
          <w:sz w:val="32"/>
          <w:szCs w:val="32"/>
          <w:lang w:val="en-IN"/>
        </w:rPr>
      </w:pPr>
      <w:r w:rsidRPr="001A3086">
        <w:rPr>
          <w:rFonts w:ascii="Times New Roman" w:hAnsi="Times New Roman" w:cs="Times New Roman"/>
          <w:bCs/>
          <w:sz w:val="32"/>
          <w:szCs w:val="32"/>
          <w:lang w:val="en-IN"/>
        </w:rPr>
        <w:t xml:space="preserve">But these </w:t>
      </w:r>
      <w:r w:rsidRPr="001A3086">
        <w:rPr>
          <w:rFonts w:ascii="Times New Roman" w:hAnsi="Times New Roman" w:cs="Times New Roman"/>
          <w:bCs/>
          <w:sz w:val="32"/>
          <w:szCs w:val="32"/>
          <w:lang w:val="en-IN"/>
        </w:rPr>
        <w:t xml:space="preserve">graph-based methods give equal weights to each of the neighboring entities, ignoring that the neighbors have different significance in computing new features. </w:t>
      </w:r>
    </w:p>
    <w:p w:rsidR="00000000" w:rsidRPr="001A3086" w:rsidRDefault="008930D2" w:rsidP="001A3086">
      <w:pPr>
        <w:numPr>
          <w:ilvl w:val="0"/>
          <w:numId w:val="45"/>
        </w:numPr>
        <w:spacing w:line="360" w:lineRule="auto"/>
        <w:jc w:val="both"/>
        <w:rPr>
          <w:rFonts w:ascii="Times New Roman" w:hAnsi="Times New Roman" w:cs="Times New Roman"/>
          <w:bCs/>
          <w:sz w:val="32"/>
          <w:szCs w:val="32"/>
          <w:lang w:val="en-IN"/>
        </w:rPr>
      </w:pPr>
      <w:r w:rsidRPr="001A3086">
        <w:rPr>
          <w:rFonts w:ascii="Times New Roman" w:hAnsi="Times New Roman" w:cs="Times New Roman"/>
          <w:bCs/>
          <w:sz w:val="32"/>
          <w:szCs w:val="32"/>
          <w:lang w:val="en-IN"/>
        </w:rPr>
        <w:t>This attention mechanism considers edges having the same type, thus it cannot be directly exten</w:t>
      </w:r>
      <w:r w:rsidRPr="001A3086">
        <w:rPr>
          <w:rFonts w:ascii="Times New Roman" w:hAnsi="Times New Roman" w:cs="Times New Roman"/>
          <w:bCs/>
          <w:sz w:val="32"/>
          <w:szCs w:val="32"/>
          <w:lang w:val="en-IN"/>
        </w:rPr>
        <w:t>ded to knowledge graphs which have multiple relation types between entities.</w:t>
      </w:r>
      <w:r w:rsidRPr="001A3086">
        <w:rPr>
          <w:rFonts w:ascii="Times New Roman" w:hAnsi="Times New Roman" w:cs="Times New Roman"/>
          <w:bCs/>
          <w:sz w:val="32"/>
          <w:szCs w:val="32"/>
          <w:lang w:val="en-IN"/>
        </w:rPr>
        <w:t xml:space="preserve"> </w:t>
      </w:r>
    </w:p>
    <w:p w:rsidR="00000000" w:rsidRPr="001A3086" w:rsidRDefault="008930D2" w:rsidP="001A3086">
      <w:pPr>
        <w:numPr>
          <w:ilvl w:val="0"/>
          <w:numId w:val="45"/>
        </w:numPr>
        <w:spacing w:line="360" w:lineRule="auto"/>
        <w:jc w:val="both"/>
        <w:rPr>
          <w:rFonts w:ascii="Times New Roman" w:hAnsi="Times New Roman" w:cs="Times New Roman"/>
          <w:bCs/>
          <w:sz w:val="32"/>
          <w:szCs w:val="32"/>
          <w:lang w:val="en-IN"/>
        </w:rPr>
      </w:pPr>
      <w:r w:rsidRPr="001A3086">
        <w:rPr>
          <w:rFonts w:ascii="Times New Roman" w:hAnsi="Times New Roman" w:cs="Times New Roman"/>
          <w:bCs/>
          <w:sz w:val="32"/>
          <w:szCs w:val="32"/>
          <w:lang w:val="en-IN"/>
        </w:rPr>
        <w:lastRenderedPageBreak/>
        <w:t>This disadvantage is overcome by RelAtt as it employs an attention mechanism that helps in learning better representations. RelAtt performs better even when less contextual info</w:t>
      </w:r>
      <w:r w:rsidRPr="001A3086">
        <w:rPr>
          <w:rFonts w:ascii="Times New Roman" w:hAnsi="Times New Roman" w:cs="Times New Roman"/>
          <w:bCs/>
          <w:sz w:val="32"/>
          <w:szCs w:val="32"/>
          <w:lang w:val="en-IN"/>
        </w:rPr>
        <w:t xml:space="preserve">rmation is present. </w:t>
      </w:r>
    </w:p>
    <w:p w:rsidR="000B33B0" w:rsidRPr="001A3086" w:rsidRDefault="006A300A" w:rsidP="001A3086">
      <w:pPr>
        <w:spacing w:line="360" w:lineRule="auto"/>
        <w:jc w:val="both"/>
        <w:rPr>
          <w:rFonts w:ascii="Times New Roman" w:eastAsia="Times New Roman" w:hAnsi="Times New Roman" w:cs="Times New Roman"/>
          <w:sz w:val="32"/>
          <w:szCs w:val="32"/>
        </w:rPr>
      </w:pPr>
      <w:r w:rsidRPr="001A3086">
        <w:rPr>
          <w:rFonts w:ascii="Times New Roman" w:hAnsi="Times New Roman" w:cs="Times New Roman"/>
          <w:b/>
          <w:sz w:val="36"/>
          <w:szCs w:val="36"/>
        </w:rPr>
        <w:t xml:space="preserve">2.2. PROPOSED </w:t>
      </w:r>
      <w:r w:rsidR="000B33B0" w:rsidRPr="001A3086">
        <w:rPr>
          <w:rFonts w:ascii="Times New Roman" w:hAnsi="Times New Roman" w:cs="Times New Roman"/>
          <w:b/>
          <w:sz w:val="36"/>
          <w:szCs w:val="36"/>
        </w:rPr>
        <w:t xml:space="preserve">SYSTEM </w:t>
      </w:r>
    </w:p>
    <w:p w:rsidR="001A3086" w:rsidRPr="001A3086" w:rsidRDefault="001A3086" w:rsidP="001A3086">
      <w:pPr>
        <w:pStyle w:val="NormalWeb"/>
        <w:numPr>
          <w:ilvl w:val="0"/>
          <w:numId w:val="46"/>
        </w:numPr>
        <w:spacing w:before="0" w:beforeAutospacing="0" w:after="0" w:afterAutospacing="0" w:line="360" w:lineRule="auto"/>
        <w:ind w:left="426"/>
        <w:jc w:val="both"/>
        <w:rPr>
          <w:sz w:val="32"/>
          <w:szCs w:val="32"/>
        </w:rPr>
      </w:pPr>
      <w:r w:rsidRPr="001A3086">
        <w:rPr>
          <w:sz w:val="32"/>
          <w:szCs w:val="32"/>
        </w:rPr>
        <w:t xml:space="preserve">In particular, many KGE models fusing external information have been proposed in recent years, in which this information is diversified. </w:t>
      </w:r>
    </w:p>
    <w:p w:rsidR="001A3086" w:rsidRPr="001A3086" w:rsidRDefault="001A3086" w:rsidP="001A3086">
      <w:pPr>
        <w:pStyle w:val="NormalWeb"/>
        <w:numPr>
          <w:ilvl w:val="0"/>
          <w:numId w:val="46"/>
        </w:numPr>
        <w:spacing w:before="0" w:beforeAutospacing="0" w:after="0" w:afterAutospacing="0" w:line="360" w:lineRule="auto"/>
        <w:ind w:left="426"/>
        <w:jc w:val="both"/>
        <w:rPr>
          <w:sz w:val="32"/>
          <w:szCs w:val="32"/>
        </w:rPr>
      </w:pPr>
      <w:r w:rsidRPr="001A3086">
        <w:rPr>
          <w:sz w:val="32"/>
          <w:szCs w:val="32"/>
        </w:rPr>
        <w:t>However, this model does not better classify and summarize from the perspective of integrated information.We first performed a comprehensive investigation on the KGE models proposed in recent years.</w:t>
      </w:r>
    </w:p>
    <w:p w:rsidR="001A3086" w:rsidRPr="001A3086" w:rsidRDefault="001A3086" w:rsidP="001A3086">
      <w:pPr>
        <w:pStyle w:val="NormalWeb"/>
        <w:numPr>
          <w:ilvl w:val="0"/>
          <w:numId w:val="46"/>
        </w:numPr>
        <w:spacing w:before="0" w:beforeAutospacing="0" w:after="0" w:afterAutospacing="0" w:line="360" w:lineRule="auto"/>
        <w:ind w:left="426"/>
        <w:jc w:val="both"/>
        <w:rPr>
          <w:sz w:val="32"/>
          <w:szCs w:val="32"/>
        </w:rPr>
      </w:pPr>
      <w:r w:rsidRPr="001A3086">
        <w:rPr>
          <w:sz w:val="32"/>
          <w:szCs w:val="32"/>
        </w:rPr>
        <w:t>Semantic information-based models usually use similarity-based functions to define scoring functions for traditional semantic-matching models or introduce additional information to mine more knowledge for recently proposed model.</w:t>
      </w:r>
    </w:p>
    <w:p w:rsidR="001A3086" w:rsidRPr="001A3086" w:rsidRDefault="001A3086" w:rsidP="001A3086">
      <w:pPr>
        <w:pStyle w:val="NormalWeb"/>
        <w:numPr>
          <w:ilvl w:val="0"/>
          <w:numId w:val="46"/>
        </w:numPr>
        <w:spacing w:before="0" w:beforeAutospacing="0" w:after="0" w:afterAutospacing="0" w:line="360" w:lineRule="auto"/>
        <w:ind w:left="426"/>
        <w:jc w:val="both"/>
        <w:rPr>
          <w:sz w:val="32"/>
          <w:szCs w:val="32"/>
        </w:rPr>
      </w:pPr>
      <w:r w:rsidRPr="001A3086">
        <w:rPr>
          <w:sz w:val="32"/>
          <w:szCs w:val="32"/>
        </w:rPr>
        <w:t>The former recently proposed models fuse various additional information to obtain better performance to mine deeper semantic information at the bottoms of graph.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A3086" w:rsidRDefault="008930D2" w:rsidP="001A3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086">
        <w:rPr>
          <w:rFonts w:ascii="Times New Roman" w:eastAsia="AdvGulliv-R" w:hAnsi="Times New Roman" w:cs="Times New Roman"/>
          <w:bCs/>
          <w:sz w:val="32"/>
          <w:szCs w:val="32"/>
          <w:lang w:val="en-IN"/>
        </w:rPr>
        <w:t>It can be seen in the case of RGCN, a</w:t>
      </w:r>
      <w:r w:rsidRPr="001A3086">
        <w:rPr>
          <w:rFonts w:ascii="Times New Roman" w:eastAsia="AdvGulliv-R" w:hAnsi="Times New Roman" w:cs="Times New Roman"/>
          <w:bCs/>
          <w:sz w:val="32"/>
          <w:szCs w:val="32"/>
          <w:lang w:val="en-IN"/>
        </w:rPr>
        <w:t xml:space="preserve">s value of </w:t>
      </w:r>
      <w:r w:rsidRPr="001A3086">
        <w:rPr>
          <w:rFonts w:ascii="Cambria Math" w:eastAsia="AdvGulliv-R" w:hAnsi="Cambria Math" w:cs="Times New Roman"/>
          <w:bCs/>
          <w:sz w:val="32"/>
          <w:szCs w:val="32"/>
          <w:lang w:val="en-IN"/>
        </w:rPr>
        <w:t>𝑡</w:t>
      </w:r>
      <w:r w:rsidRPr="001A3086">
        <w:rPr>
          <w:rFonts w:ascii="Times New Roman" w:eastAsia="AdvGulliv-R" w:hAnsi="Cambria Math" w:cs="Times New Roman"/>
          <w:bCs/>
          <w:sz w:val="32"/>
          <w:szCs w:val="32"/>
          <w:lang w:val="en-IN"/>
        </w:rPr>
        <w:t>ℎ</w:t>
      </w:r>
      <w:r w:rsidRPr="001A3086">
        <w:rPr>
          <w:rFonts w:ascii="Times New Roman" w:eastAsia="AdvGulliv-R" w:hAnsi="Times New Roman" w:cs="Times New Roman"/>
          <w:bCs/>
          <w:sz w:val="32"/>
          <w:szCs w:val="32"/>
          <w:lang w:val="en-IN"/>
        </w:rPr>
        <w:t xml:space="preserve"> increases from 0.2 to 0.5, the performance of RGCN improves because of the increased amount of context information. </w:t>
      </w:r>
    </w:p>
    <w:p w:rsidR="00000000" w:rsidRPr="001A3086" w:rsidRDefault="008930D2" w:rsidP="001A3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086">
        <w:rPr>
          <w:rFonts w:ascii="Times New Roman" w:eastAsia="AdvGulliv-R" w:hAnsi="Times New Roman" w:cs="Times New Roman"/>
          <w:bCs/>
          <w:sz w:val="32"/>
          <w:szCs w:val="32"/>
          <w:lang w:val="en-IN"/>
        </w:rPr>
        <w:lastRenderedPageBreak/>
        <w:t>At lower values of contextual information (0.2), RGCN performance gets worse as compared to BERT, possibly because RGCN doe</w:t>
      </w:r>
      <w:r w:rsidRPr="001A3086">
        <w:rPr>
          <w:rFonts w:ascii="Times New Roman" w:eastAsia="AdvGulliv-R" w:hAnsi="Times New Roman" w:cs="Times New Roman"/>
          <w:bCs/>
          <w:sz w:val="32"/>
          <w:szCs w:val="32"/>
          <w:lang w:val="en-IN"/>
        </w:rPr>
        <w:t>s not differentiate between neighbors.</w:t>
      </w:r>
    </w:p>
    <w:p w:rsidR="00000000" w:rsidRPr="001A3086" w:rsidRDefault="008930D2" w:rsidP="001A3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086">
        <w:rPr>
          <w:rFonts w:ascii="Times New Roman" w:eastAsia="AdvGulliv-R" w:hAnsi="Times New Roman" w:cs="Times New Roman"/>
          <w:bCs/>
          <w:sz w:val="32"/>
          <w:szCs w:val="32"/>
          <w:lang w:val="en-IN"/>
        </w:rPr>
        <w:t xml:space="preserve">We evaluate our proposed approach on three datasets - two widely used public datasets (FB15k-237 and WN18) and one proprietary dataset (Comp). FB15k-237 is obtained from FB15k by removing inverse relations; which is </w:t>
      </w:r>
      <w:r w:rsidRPr="001A3086">
        <w:rPr>
          <w:rFonts w:ascii="Times New Roman" w:eastAsia="AdvGulliv-R" w:hAnsi="Times New Roman" w:cs="Times New Roman"/>
          <w:bCs/>
          <w:sz w:val="32"/>
          <w:szCs w:val="32"/>
          <w:lang w:val="en-IN"/>
        </w:rPr>
        <w:t>a subset of relational database FreeBase, containing general fact</w:t>
      </w:r>
    </w:p>
    <w:p w:rsidR="00000000" w:rsidRPr="001A3086" w:rsidRDefault="008930D2" w:rsidP="001A308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A3086">
        <w:rPr>
          <w:rFonts w:ascii="Times New Roman" w:eastAsia="AdvGulliv-R" w:hAnsi="Times New Roman" w:cs="Times New Roman"/>
          <w:bCs/>
          <w:sz w:val="32"/>
          <w:szCs w:val="32"/>
          <w:lang w:val="en-IN"/>
        </w:rPr>
        <w:t>The higher values of MRR and Hits@K indicate the better performance of the model.</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31033" w:rsidRDefault="001A3086"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Translating embeddings for modeling multi-relational data</w:t>
            </w:r>
          </w:p>
        </w:tc>
        <w:tc>
          <w:tcPr>
            <w:tcW w:w="3192" w:type="dxa"/>
          </w:tcPr>
          <w:p w:rsidR="000C407B" w:rsidRPr="00331033" w:rsidRDefault="001A3086" w:rsidP="001A3086">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 xml:space="preserve">Antoine Bordes, Nicolas Usunier, Alberto Garcia-Duran, Jason Weston, and Oksana Yakhnenko. 2013. </w:t>
            </w:r>
          </w:p>
        </w:tc>
        <w:tc>
          <w:tcPr>
            <w:tcW w:w="3192" w:type="dxa"/>
          </w:tcPr>
          <w:p w:rsidR="000C407B" w:rsidRPr="00331033" w:rsidRDefault="001A3086"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Our objective is to propose a canonical model which is easy to train, contains a reduced number of parameters and can scale up to very large databases.</w:t>
            </w:r>
          </w:p>
        </w:tc>
      </w:tr>
      <w:tr w:rsidR="000C407B" w:rsidTr="000C407B">
        <w:trPr>
          <w:trHeight w:val="2942"/>
        </w:trPr>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Learning Structured Embeddings of Knowledge Bases</w:t>
            </w:r>
          </w:p>
        </w:tc>
        <w:tc>
          <w:tcPr>
            <w:tcW w:w="3192" w:type="dxa"/>
          </w:tcPr>
          <w:p w:rsidR="000C407B" w:rsidRPr="00331033" w:rsidRDefault="00331033" w:rsidP="00331033">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 xml:space="preserve">Antoine Bordes, Jason Weston, Ronan Collobert, and Yoshua Bengio. 2011. </w:t>
            </w:r>
          </w:p>
        </w:tc>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color w:val="333333"/>
                <w:sz w:val="28"/>
                <w:szCs w:val="28"/>
                <w:shd w:val="clear" w:color="auto" w:fill="FFFFFF"/>
              </w:rPr>
              <w:t>Many Knowledge Bases (KBs) are now readily available and encompass colossal quantities of information thanks to either a long-term funding effort</w:t>
            </w:r>
          </w:p>
        </w:tc>
      </w:tr>
      <w:tr w:rsidR="000C407B" w:rsidTr="000C407B">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lastRenderedPageBreak/>
              <w:t>KBGAN: Adversarial Learning for Knowledge Graph Embeddings</w:t>
            </w:r>
          </w:p>
        </w:tc>
        <w:tc>
          <w:tcPr>
            <w:tcW w:w="3192" w:type="dxa"/>
          </w:tcPr>
          <w:p w:rsidR="000C407B" w:rsidRPr="00331033" w:rsidRDefault="00331033" w:rsidP="00331033">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 xml:space="preserve">Liwei Cai and William Yang Wang. 2018. </w:t>
            </w:r>
          </w:p>
        </w:tc>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color w:val="333333"/>
                <w:sz w:val="28"/>
                <w:szCs w:val="28"/>
                <w:shd w:val="clear" w:color="auto" w:fill="FFFFFF"/>
              </w:rPr>
              <w:t>Because knowledge graph datasets typically only contain positive facts, sampling useful negative training examples is a non-trivial task.</w:t>
            </w:r>
          </w:p>
        </w:tc>
      </w:tr>
      <w:tr w:rsidR="000C407B" w:rsidTr="000C407B">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Convolutional 2D Knowledge Graph Embeddings</w:t>
            </w:r>
          </w:p>
        </w:tc>
        <w:tc>
          <w:tcPr>
            <w:tcW w:w="3192" w:type="dxa"/>
          </w:tcPr>
          <w:p w:rsidR="000C407B" w:rsidRPr="00331033" w:rsidRDefault="00331033" w:rsidP="00331033">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sz w:val="28"/>
                <w:szCs w:val="28"/>
              </w:rPr>
              <w:t xml:space="preserve">Tim Dettmers, Pasquale Minervini, Pontus Stenetorp, and Sebastian Riedel. 2017. </w:t>
            </w:r>
          </w:p>
        </w:tc>
        <w:tc>
          <w:tcPr>
            <w:tcW w:w="3192" w:type="dxa"/>
          </w:tcPr>
          <w:p w:rsidR="000C407B" w:rsidRPr="00331033" w:rsidRDefault="00331033" w:rsidP="00E53AA4">
            <w:pPr>
              <w:tabs>
                <w:tab w:val="left" w:pos="720"/>
              </w:tabs>
              <w:spacing w:after="100" w:line="360" w:lineRule="auto"/>
              <w:jc w:val="both"/>
              <w:rPr>
                <w:rFonts w:ascii="Times New Roman" w:hAnsi="Times New Roman" w:cs="Times New Roman"/>
                <w:sz w:val="28"/>
                <w:szCs w:val="28"/>
              </w:rPr>
            </w:pPr>
            <w:r w:rsidRPr="00331033">
              <w:rPr>
                <w:rFonts w:ascii="Times New Roman" w:hAnsi="Times New Roman" w:cs="Times New Roman"/>
                <w:color w:val="333333"/>
                <w:sz w:val="28"/>
                <w:szCs w:val="28"/>
                <w:shd w:val="clear" w:color="auto" w:fill="FFFFFF"/>
              </w:rPr>
              <w:t>Link prediction for knowledge graphs is the task of predicting missing relationships between entities.</w:t>
            </w:r>
          </w:p>
        </w:tc>
      </w:tr>
    </w:tbl>
    <w:p w:rsidR="00A61C46" w:rsidRDefault="00A61C4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E36941" w:rsidRDefault="00E36941" w:rsidP="00E36941">
      <w:pPr>
        <w:pStyle w:val="Heading6"/>
        <w:tabs>
          <w:tab w:val="left" w:pos="2160"/>
        </w:tabs>
        <w:spacing w:line="360" w:lineRule="auto"/>
        <w:rPr>
          <w:rFonts w:ascii="Times New Roman" w:hAnsi="Times New Roman" w:cs="Times New Roman"/>
          <w:b/>
          <w:i w:val="0"/>
          <w:color w:val="auto"/>
          <w:sz w:val="40"/>
          <w:szCs w:val="40"/>
        </w:rPr>
      </w:pPr>
    </w:p>
    <w:p w:rsidR="00E36941" w:rsidRPr="00E36941" w:rsidRDefault="00E36941" w:rsidP="00E36941"/>
    <w:p w:rsidR="00305BF0" w:rsidRPr="00D81E16" w:rsidRDefault="00305BF0" w:rsidP="00E36941">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36941" w:rsidRDefault="00405E73" w:rsidP="00E53AA4">
      <w:pPr>
        <w:spacing w:after="0" w:line="360" w:lineRule="auto"/>
        <w:jc w:val="both"/>
        <w:rPr>
          <w:rFonts w:ascii="Times New Roman" w:hAnsi="Times New Roman" w:cs="Times New Roman"/>
          <w:b/>
          <w:sz w:val="40"/>
          <w:szCs w:val="40"/>
        </w:rPr>
      </w:pPr>
      <w:r w:rsidRPr="00E36941">
        <w:rPr>
          <w:rFonts w:ascii="Times New Roman" w:hAnsi="Times New Roman" w:cs="Times New Roman"/>
          <w:b/>
          <w:sz w:val="40"/>
          <w:szCs w:val="40"/>
        </w:rPr>
        <w:t>SYSTEM ARCHICTURE</w:t>
      </w:r>
    </w:p>
    <w:p w:rsidR="00D81E16" w:rsidRPr="00E36941" w:rsidRDefault="00A61C46" w:rsidP="00E53AA4">
      <w:pPr>
        <w:spacing w:after="0" w:line="360" w:lineRule="auto"/>
        <w:jc w:val="both"/>
        <w:rPr>
          <w:rFonts w:ascii="Times New Roman" w:hAnsi="Times New Roman" w:cs="Times New Roman"/>
          <w:sz w:val="40"/>
          <w:szCs w:val="40"/>
        </w:rPr>
      </w:pPr>
      <w:r w:rsidRPr="00A61C46">
        <w:rPr>
          <w:rFonts w:ascii="Times New Roman" w:hAnsi="Times New Roman" w:cs="Times New Roman"/>
          <w:sz w:val="40"/>
          <w:szCs w:val="40"/>
        </w:rPr>
        <w:drawing>
          <wp:inline distT="0" distB="0" distL="0" distR="0">
            <wp:extent cx="5943600" cy="4726305"/>
            <wp:effectExtent l="19050" t="0" r="0" b="0"/>
            <wp:docPr id="2"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png"/>
                    <pic:cNvPicPr>
                      <a:picLocks noGrp="1" noChangeAspect="1" noChangeArrowheads="1"/>
                    </pic:cNvPicPr>
                  </pic:nvPicPr>
                  <pic:blipFill>
                    <a:blip r:embed="rId8"/>
                    <a:srcRect/>
                    <a:stretch>
                      <a:fillRect/>
                    </a:stretch>
                  </pic:blipFill>
                  <pic:spPr bwMode="auto">
                    <a:xfrm>
                      <a:off x="0" y="0"/>
                      <a:ext cx="5943600" cy="47263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A61C4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61C46" w:rsidRDefault="00A61C46" w:rsidP="00E53AA4">
      <w:pPr>
        <w:spacing w:before="100" w:after="100" w:line="360" w:lineRule="auto"/>
        <w:jc w:val="both"/>
        <w:rPr>
          <w:rFonts w:ascii="Times New Roman" w:hAnsi="Times New Roman" w:cs="Times New Roman"/>
          <w:b/>
          <w:sz w:val="28"/>
          <w:szCs w:val="28"/>
        </w:rPr>
      </w:pPr>
    </w:p>
    <w:p w:rsidR="00A61C46" w:rsidRDefault="00A61C46" w:rsidP="00E53AA4">
      <w:pPr>
        <w:spacing w:before="100" w:after="100" w:line="360" w:lineRule="auto"/>
        <w:jc w:val="both"/>
        <w:rPr>
          <w:rFonts w:ascii="Times New Roman" w:hAnsi="Times New Roman" w:cs="Times New Roman"/>
          <w:b/>
          <w:sz w:val="28"/>
          <w:szCs w:val="28"/>
        </w:rPr>
      </w:pPr>
    </w:p>
    <w:p w:rsidR="0000536F" w:rsidRPr="00A61C46" w:rsidRDefault="0000536F" w:rsidP="00A61C46">
      <w:pPr>
        <w:spacing w:before="100" w:after="100" w:line="360" w:lineRule="auto"/>
        <w:jc w:val="center"/>
        <w:rPr>
          <w:rFonts w:ascii="Times New Roman" w:hAnsi="Times New Roman" w:cs="Times New Roman"/>
          <w:b/>
          <w:noProof/>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92A51" w:rsidRPr="00C92A51" w:rsidRDefault="00C92A51" w:rsidP="00C92A51">
      <w:pPr>
        <w:pStyle w:val="BodyText"/>
        <w:rPr>
          <w:bCs/>
          <w:iCs/>
          <w:sz w:val="32"/>
          <w:szCs w:val="32"/>
          <w:lang w:val="en-IN"/>
        </w:rPr>
      </w:pPr>
      <w:r w:rsidRPr="00C92A51">
        <w:rPr>
          <w:bCs/>
          <w:iCs/>
          <w:sz w:val="32"/>
          <w:szCs w:val="32"/>
          <w:lang w:val="en-IN"/>
        </w:rPr>
        <w:t xml:space="preserve">     In this work, we proposed a relation-aware masked attention mechanism that leverages the relation and neighborhood information to compute the importance of neighbors. Using this attention, the features are propagated from the neighbors of an entity to update its embedding. We evaluated the proposed model on the link prediction task on three datasets and entity matching task on one dataset which showed that the attention mechanism helps in learning a better representation. This work uses the KG structure and attributes present on the entities, and treats the entities as homogeneous types. This opens up the future direction to exploit the heterogeneity of entities in learning. Another exciting direction is to explore the sampling strategies on KGs such that the computational costs of training on large graphs can be reduced without losing the quality of learned embeddings.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C92A51" w:rsidRDefault="00C92A5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92A51" w:rsidRDefault="008930D2" w:rsidP="00C92A51">
      <w:pPr>
        <w:pStyle w:val="BodyText"/>
        <w:numPr>
          <w:ilvl w:val="0"/>
          <w:numId w:val="42"/>
        </w:numPr>
        <w:rPr>
          <w:sz w:val="32"/>
          <w:szCs w:val="32"/>
          <w:lang w:val="en-IN"/>
        </w:rPr>
      </w:pPr>
      <w:r w:rsidRPr="00C92A51">
        <w:rPr>
          <w:sz w:val="32"/>
          <w:szCs w:val="32"/>
          <w:lang w:val="en-IN"/>
        </w:rPr>
        <w:t>[1] Antoine Bordes, Nicolas Usunier, Alberto Garcia-Duran, Jason Weston, and Oksana Yakhnenko. 2013. Translating embedd</w:t>
      </w:r>
      <w:r w:rsidRPr="00C92A51">
        <w:rPr>
          <w:sz w:val="32"/>
          <w:szCs w:val="32"/>
          <w:lang w:val="en-IN"/>
        </w:rPr>
        <w:t xml:space="preserve">ings for modeling multi-relational data. In Advances in neural information processing systems. 2787–2795. </w:t>
      </w:r>
    </w:p>
    <w:p w:rsidR="00000000" w:rsidRPr="00C92A51" w:rsidRDefault="008930D2" w:rsidP="00C92A51">
      <w:pPr>
        <w:pStyle w:val="BodyText"/>
        <w:numPr>
          <w:ilvl w:val="0"/>
          <w:numId w:val="42"/>
        </w:numPr>
        <w:rPr>
          <w:sz w:val="32"/>
          <w:szCs w:val="32"/>
          <w:lang w:val="en-IN"/>
        </w:rPr>
      </w:pPr>
      <w:r w:rsidRPr="00C92A51">
        <w:rPr>
          <w:sz w:val="32"/>
          <w:szCs w:val="32"/>
          <w:lang w:val="en-IN"/>
        </w:rPr>
        <w:t>[2] Antoine Bordes, Jason Weston, Ronan Collobert, and Yoshua Bengio. 2011. Learning Structured Embeddings of Knowledge Bases. In Proceedings of the</w:t>
      </w:r>
      <w:r w:rsidRPr="00C92A51">
        <w:rPr>
          <w:sz w:val="32"/>
          <w:szCs w:val="32"/>
          <w:lang w:val="en-IN"/>
        </w:rPr>
        <w:t xml:space="preserve"> Twenty-Fifth AAAI Conference on Artificial Intelligence (AAAI’11). AAAI Press, 301–306. </w:t>
      </w:r>
    </w:p>
    <w:p w:rsidR="00000000" w:rsidRPr="00C92A51" w:rsidRDefault="008930D2" w:rsidP="00C92A51">
      <w:pPr>
        <w:pStyle w:val="BodyText"/>
        <w:numPr>
          <w:ilvl w:val="0"/>
          <w:numId w:val="42"/>
        </w:numPr>
        <w:rPr>
          <w:sz w:val="32"/>
          <w:szCs w:val="32"/>
          <w:lang w:val="en-IN"/>
        </w:rPr>
      </w:pPr>
      <w:r w:rsidRPr="00C92A51">
        <w:rPr>
          <w:sz w:val="32"/>
          <w:szCs w:val="32"/>
          <w:lang w:val="en-IN"/>
        </w:rPr>
        <w:t>[3] Liwei Cai and William Yang Wang. 2018. KBGAN: Adversarial Learning for Knowledge Graph Embeddings. In Proceedings of the 2018 Conference of the North American Ch</w:t>
      </w:r>
      <w:r w:rsidRPr="00C92A51">
        <w:rPr>
          <w:sz w:val="32"/>
          <w:szCs w:val="32"/>
          <w:lang w:val="en-IN"/>
        </w:rPr>
        <w:t xml:space="preserve">apter of the Association for Computational Linguistics: Human Language Technologies, Volume 1 (Long Papers). Association for Computational Linguistics, New Orleans, Louisiana, 1470–1480. </w:t>
      </w:r>
    </w:p>
    <w:p w:rsidR="00000000" w:rsidRPr="00C92A51" w:rsidRDefault="008930D2" w:rsidP="00C92A51">
      <w:pPr>
        <w:pStyle w:val="BodyText"/>
        <w:numPr>
          <w:ilvl w:val="0"/>
          <w:numId w:val="42"/>
        </w:numPr>
        <w:rPr>
          <w:sz w:val="32"/>
          <w:szCs w:val="32"/>
          <w:lang w:val="en-IN"/>
        </w:rPr>
      </w:pPr>
      <w:r w:rsidRPr="00C92A51">
        <w:rPr>
          <w:sz w:val="32"/>
          <w:szCs w:val="32"/>
          <w:lang w:val="en-IN"/>
        </w:rPr>
        <w:t>[4] Tim Dettmers, Pasquale Minervini, Pontus Stenetorp, and Sebasti</w:t>
      </w:r>
      <w:r w:rsidRPr="00C92A51">
        <w:rPr>
          <w:sz w:val="32"/>
          <w:szCs w:val="32"/>
          <w:lang w:val="en-IN"/>
        </w:rPr>
        <w:t xml:space="preserve">an Riedel. 2017. Convolutional 2D Knowledge Graph Embeddings. CoRR abs/1707.01476 (2017). </w:t>
      </w:r>
    </w:p>
    <w:p w:rsidR="00000000" w:rsidRPr="00C92A51" w:rsidRDefault="008930D2" w:rsidP="00C92A51">
      <w:pPr>
        <w:pStyle w:val="BodyText"/>
        <w:numPr>
          <w:ilvl w:val="0"/>
          <w:numId w:val="42"/>
        </w:numPr>
        <w:rPr>
          <w:sz w:val="32"/>
          <w:szCs w:val="32"/>
          <w:lang w:val="en-IN"/>
        </w:rPr>
      </w:pPr>
      <w:r w:rsidRPr="00C92A51">
        <w:rPr>
          <w:sz w:val="32"/>
          <w:szCs w:val="32"/>
          <w:lang w:val="en-IN"/>
        </w:rPr>
        <w:t>[5] Jacob Devlin, Ming-Wei Chang, Kenton Lee, and Kristina Toutanova. 2019. BERT: Pre-training of Deep Bidirectional Transformers for Language Understanding. In Pro</w:t>
      </w:r>
      <w:r w:rsidRPr="00C92A51">
        <w:rPr>
          <w:sz w:val="32"/>
          <w:szCs w:val="32"/>
          <w:lang w:val="en-IN"/>
        </w:rPr>
        <w:t xml:space="preserve">ceedings of the 2019 Conference of the North American Chapter of the Association for Computational Linguistics: Human Language </w:t>
      </w:r>
      <w:r w:rsidRPr="00C92A51">
        <w:rPr>
          <w:sz w:val="32"/>
          <w:szCs w:val="32"/>
          <w:lang w:val="en-IN"/>
        </w:rPr>
        <w:lastRenderedPageBreak/>
        <w:t>Technologies, Volume 1 (Long and Short Papers). Association for Computational Linguistics, 4171–4186. https: //doi.org/10.18653/v</w:t>
      </w:r>
      <w:r w:rsidRPr="00C92A51">
        <w:rPr>
          <w:sz w:val="32"/>
          <w:szCs w:val="32"/>
          <w:lang w:val="en-IN"/>
        </w:rPr>
        <w:t xml:space="preserve">1/N19-1423 </w:t>
      </w:r>
    </w:p>
    <w:p w:rsidR="00000000" w:rsidRPr="00C92A51" w:rsidRDefault="008930D2" w:rsidP="00C92A51">
      <w:pPr>
        <w:pStyle w:val="BodyText"/>
        <w:numPr>
          <w:ilvl w:val="0"/>
          <w:numId w:val="42"/>
        </w:numPr>
        <w:rPr>
          <w:sz w:val="32"/>
          <w:szCs w:val="32"/>
          <w:lang w:val="en-IN"/>
        </w:rPr>
      </w:pPr>
      <w:r w:rsidRPr="00C92A51">
        <w:rPr>
          <w:sz w:val="32"/>
          <w:szCs w:val="32"/>
          <w:lang w:val="en-IN"/>
        </w:rPr>
        <w:t>[6] Xin Dong, Evgeniy Gabrilovich, Geremy Heitz, Wilko Horn, Ni Lao, Kevin Murphy, Thomas Strohmann, Shaohua Sun, and Wei Zhang. 2014. Knowledge Vault: A Web-Scale Approach to Probabilistic Knowledge Fusion. In Proceedings of the 20th ACM SIGK</w:t>
      </w:r>
      <w:r w:rsidRPr="00C92A51">
        <w:rPr>
          <w:sz w:val="32"/>
          <w:szCs w:val="32"/>
          <w:lang w:val="en-IN"/>
        </w:rPr>
        <w:t xml:space="preserve">DD International Conference on Knowledge Discovery and Data Mining. 601–610. </w:t>
      </w:r>
    </w:p>
    <w:p w:rsidR="00000000" w:rsidRPr="00C92A51" w:rsidRDefault="008930D2" w:rsidP="00C92A51">
      <w:pPr>
        <w:pStyle w:val="BodyText"/>
        <w:numPr>
          <w:ilvl w:val="0"/>
          <w:numId w:val="42"/>
        </w:numPr>
        <w:rPr>
          <w:sz w:val="32"/>
          <w:szCs w:val="32"/>
          <w:lang w:val="en-IN"/>
        </w:rPr>
      </w:pPr>
      <w:r w:rsidRPr="00C92A51">
        <w:rPr>
          <w:sz w:val="32"/>
          <w:szCs w:val="32"/>
          <w:lang w:val="en-IN"/>
        </w:rPr>
        <w:t xml:space="preserve">[7] William L. Hamilton, Rex Ying, and Jure Leskovec. 2017. Inductive Representation Learning on Large Graphs. In NIPS. </w:t>
      </w:r>
    </w:p>
    <w:p w:rsidR="00000000" w:rsidRPr="00C92A51" w:rsidRDefault="008930D2" w:rsidP="00C92A51">
      <w:pPr>
        <w:pStyle w:val="BodyText"/>
        <w:numPr>
          <w:ilvl w:val="0"/>
          <w:numId w:val="42"/>
        </w:numPr>
        <w:rPr>
          <w:sz w:val="32"/>
          <w:szCs w:val="32"/>
          <w:lang w:val="en-IN"/>
        </w:rPr>
      </w:pPr>
      <w:r w:rsidRPr="00C92A51">
        <w:rPr>
          <w:sz w:val="32"/>
          <w:szCs w:val="32"/>
          <w:lang w:val="en-IN"/>
        </w:rPr>
        <w:t>[8] Yankai Lin, Zhiyuan Liu, Maosong Sun, Yang Liu, and</w:t>
      </w:r>
      <w:r w:rsidRPr="00C92A51">
        <w:rPr>
          <w:sz w:val="32"/>
          <w:szCs w:val="32"/>
          <w:lang w:val="en-IN"/>
        </w:rPr>
        <w:t xml:space="preserve"> Xuan Zhu. 2015. Learning Entity and Relation Embeddings for Knowledge Graph Completion. In Proceedings of the Twenty-Ninth AAAI Conference on Artificial Intelligence. 2181–2187. </w:t>
      </w:r>
    </w:p>
    <w:p w:rsidR="00000000" w:rsidRPr="00C92A51" w:rsidRDefault="008930D2" w:rsidP="00C92A51">
      <w:pPr>
        <w:pStyle w:val="BodyText"/>
        <w:numPr>
          <w:ilvl w:val="0"/>
          <w:numId w:val="42"/>
        </w:numPr>
        <w:rPr>
          <w:sz w:val="32"/>
          <w:szCs w:val="32"/>
          <w:lang w:val="en-IN"/>
        </w:rPr>
      </w:pPr>
      <w:r w:rsidRPr="00C92A51">
        <w:rPr>
          <w:sz w:val="32"/>
          <w:szCs w:val="32"/>
          <w:lang w:val="en-IN"/>
        </w:rPr>
        <w:t>[9] Dai Quoc Nguyen, Tu Dinh Nguyen, Dat Quoc Nguyen, and Dinh Q. Phung. 20</w:t>
      </w:r>
      <w:r w:rsidRPr="00C92A51">
        <w:rPr>
          <w:sz w:val="32"/>
          <w:szCs w:val="32"/>
          <w:lang w:val="en-IN"/>
        </w:rPr>
        <w:t xml:space="preserve">17. A Novel Embedding Model for Knowledge Base Completion Based on Convolutional Neural Network. CoRR abs/1712.02121 (2017). </w:t>
      </w:r>
    </w:p>
    <w:p w:rsidR="00000000" w:rsidRPr="00C92A51" w:rsidRDefault="008930D2" w:rsidP="00C92A51">
      <w:pPr>
        <w:pStyle w:val="BodyText"/>
        <w:numPr>
          <w:ilvl w:val="0"/>
          <w:numId w:val="42"/>
        </w:numPr>
        <w:rPr>
          <w:sz w:val="32"/>
          <w:szCs w:val="32"/>
          <w:lang w:val="en-IN"/>
        </w:rPr>
      </w:pPr>
      <w:r w:rsidRPr="00C92A51">
        <w:rPr>
          <w:sz w:val="32"/>
          <w:szCs w:val="32"/>
          <w:lang w:val="en-IN"/>
        </w:rPr>
        <w:t>[10] Maximilian Nickel, Volker Tresp, and Hans-Peter Kriegel. 2011. A Three-Way Model for Collective Learning on Multi-Relational</w:t>
      </w:r>
      <w:r w:rsidRPr="00C92A51">
        <w:rPr>
          <w:sz w:val="32"/>
          <w:szCs w:val="32"/>
          <w:lang w:val="en-IN"/>
        </w:rPr>
        <w:t xml:space="preserve"> Data. In Proceedings of the 28th International Conference on International Conference on Machine Learning (ICML’11). Omnipress, Madison, WI, USA, 809–816.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0D2" w:rsidRDefault="008930D2" w:rsidP="003654DF">
      <w:pPr>
        <w:spacing w:after="0" w:line="240" w:lineRule="auto"/>
      </w:pPr>
      <w:r>
        <w:separator/>
      </w:r>
    </w:p>
  </w:endnote>
  <w:endnote w:type="continuationSeparator" w:id="1">
    <w:p w:rsidR="008930D2" w:rsidRDefault="008930D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0D2" w:rsidRDefault="008930D2" w:rsidP="003654DF">
      <w:pPr>
        <w:spacing w:after="0" w:line="240" w:lineRule="auto"/>
      </w:pPr>
      <w:r>
        <w:separator/>
      </w:r>
    </w:p>
  </w:footnote>
  <w:footnote w:type="continuationSeparator" w:id="1">
    <w:p w:rsidR="008930D2" w:rsidRDefault="008930D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073B6">
        <w:pPr>
          <w:pStyle w:val="Header"/>
          <w:jc w:val="right"/>
        </w:pPr>
        <w:fldSimple w:instr=" PAGE   \* MERGEFORMAT ">
          <w:r w:rsidR="00A61C4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57615D"/>
    <w:multiLevelType w:val="hybridMultilevel"/>
    <w:tmpl w:val="EE26EE88"/>
    <w:lvl w:ilvl="0" w:tplc="8BEED40E">
      <w:start w:val="1"/>
      <w:numFmt w:val="bullet"/>
      <w:lvlText w:val=""/>
      <w:lvlJc w:val="left"/>
      <w:pPr>
        <w:tabs>
          <w:tab w:val="num" w:pos="720"/>
        </w:tabs>
        <w:ind w:left="720" w:hanging="360"/>
      </w:pPr>
      <w:rPr>
        <w:rFonts w:ascii="Wingdings 2" w:hAnsi="Wingdings 2" w:hint="default"/>
      </w:rPr>
    </w:lvl>
    <w:lvl w:ilvl="1" w:tplc="C160F4B8" w:tentative="1">
      <w:start w:val="1"/>
      <w:numFmt w:val="bullet"/>
      <w:lvlText w:val=""/>
      <w:lvlJc w:val="left"/>
      <w:pPr>
        <w:tabs>
          <w:tab w:val="num" w:pos="1440"/>
        </w:tabs>
        <w:ind w:left="1440" w:hanging="360"/>
      </w:pPr>
      <w:rPr>
        <w:rFonts w:ascii="Wingdings 2" w:hAnsi="Wingdings 2" w:hint="default"/>
      </w:rPr>
    </w:lvl>
    <w:lvl w:ilvl="2" w:tplc="D7742632" w:tentative="1">
      <w:start w:val="1"/>
      <w:numFmt w:val="bullet"/>
      <w:lvlText w:val=""/>
      <w:lvlJc w:val="left"/>
      <w:pPr>
        <w:tabs>
          <w:tab w:val="num" w:pos="2160"/>
        </w:tabs>
        <w:ind w:left="2160" w:hanging="360"/>
      </w:pPr>
      <w:rPr>
        <w:rFonts w:ascii="Wingdings 2" w:hAnsi="Wingdings 2" w:hint="default"/>
      </w:rPr>
    </w:lvl>
    <w:lvl w:ilvl="3" w:tplc="C7E658AC" w:tentative="1">
      <w:start w:val="1"/>
      <w:numFmt w:val="bullet"/>
      <w:lvlText w:val=""/>
      <w:lvlJc w:val="left"/>
      <w:pPr>
        <w:tabs>
          <w:tab w:val="num" w:pos="2880"/>
        </w:tabs>
        <w:ind w:left="2880" w:hanging="360"/>
      </w:pPr>
      <w:rPr>
        <w:rFonts w:ascii="Wingdings 2" w:hAnsi="Wingdings 2" w:hint="default"/>
      </w:rPr>
    </w:lvl>
    <w:lvl w:ilvl="4" w:tplc="26F61134" w:tentative="1">
      <w:start w:val="1"/>
      <w:numFmt w:val="bullet"/>
      <w:lvlText w:val=""/>
      <w:lvlJc w:val="left"/>
      <w:pPr>
        <w:tabs>
          <w:tab w:val="num" w:pos="3600"/>
        </w:tabs>
        <w:ind w:left="3600" w:hanging="360"/>
      </w:pPr>
      <w:rPr>
        <w:rFonts w:ascii="Wingdings 2" w:hAnsi="Wingdings 2" w:hint="default"/>
      </w:rPr>
    </w:lvl>
    <w:lvl w:ilvl="5" w:tplc="33746E88" w:tentative="1">
      <w:start w:val="1"/>
      <w:numFmt w:val="bullet"/>
      <w:lvlText w:val=""/>
      <w:lvlJc w:val="left"/>
      <w:pPr>
        <w:tabs>
          <w:tab w:val="num" w:pos="4320"/>
        </w:tabs>
        <w:ind w:left="4320" w:hanging="360"/>
      </w:pPr>
      <w:rPr>
        <w:rFonts w:ascii="Wingdings 2" w:hAnsi="Wingdings 2" w:hint="default"/>
      </w:rPr>
    </w:lvl>
    <w:lvl w:ilvl="6" w:tplc="CF5C8934" w:tentative="1">
      <w:start w:val="1"/>
      <w:numFmt w:val="bullet"/>
      <w:lvlText w:val=""/>
      <w:lvlJc w:val="left"/>
      <w:pPr>
        <w:tabs>
          <w:tab w:val="num" w:pos="5040"/>
        </w:tabs>
        <w:ind w:left="5040" w:hanging="360"/>
      </w:pPr>
      <w:rPr>
        <w:rFonts w:ascii="Wingdings 2" w:hAnsi="Wingdings 2" w:hint="default"/>
      </w:rPr>
    </w:lvl>
    <w:lvl w:ilvl="7" w:tplc="38F0D0C6" w:tentative="1">
      <w:start w:val="1"/>
      <w:numFmt w:val="bullet"/>
      <w:lvlText w:val=""/>
      <w:lvlJc w:val="left"/>
      <w:pPr>
        <w:tabs>
          <w:tab w:val="num" w:pos="5760"/>
        </w:tabs>
        <w:ind w:left="5760" w:hanging="360"/>
      </w:pPr>
      <w:rPr>
        <w:rFonts w:ascii="Wingdings 2" w:hAnsi="Wingdings 2" w:hint="default"/>
      </w:rPr>
    </w:lvl>
    <w:lvl w:ilvl="8" w:tplc="D9425690"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64C70D9"/>
    <w:multiLevelType w:val="hybridMultilevel"/>
    <w:tmpl w:val="E6FE223C"/>
    <w:lvl w:ilvl="0" w:tplc="C48A80EA">
      <w:start w:val="1"/>
      <w:numFmt w:val="bullet"/>
      <w:lvlText w:val=""/>
      <w:lvlJc w:val="left"/>
      <w:pPr>
        <w:tabs>
          <w:tab w:val="num" w:pos="720"/>
        </w:tabs>
        <w:ind w:left="720" w:hanging="360"/>
      </w:pPr>
      <w:rPr>
        <w:rFonts w:ascii="Wingdings 2" w:hAnsi="Wingdings 2" w:hint="default"/>
      </w:rPr>
    </w:lvl>
    <w:lvl w:ilvl="1" w:tplc="32428E32" w:tentative="1">
      <w:start w:val="1"/>
      <w:numFmt w:val="bullet"/>
      <w:lvlText w:val=""/>
      <w:lvlJc w:val="left"/>
      <w:pPr>
        <w:tabs>
          <w:tab w:val="num" w:pos="1440"/>
        </w:tabs>
        <w:ind w:left="1440" w:hanging="360"/>
      </w:pPr>
      <w:rPr>
        <w:rFonts w:ascii="Wingdings 2" w:hAnsi="Wingdings 2" w:hint="default"/>
      </w:rPr>
    </w:lvl>
    <w:lvl w:ilvl="2" w:tplc="B72ED0E4" w:tentative="1">
      <w:start w:val="1"/>
      <w:numFmt w:val="bullet"/>
      <w:lvlText w:val=""/>
      <w:lvlJc w:val="left"/>
      <w:pPr>
        <w:tabs>
          <w:tab w:val="num" w:pos="2160"/>
        </w:tabs>
        <w:ind w:left="2160" w:hanging="360"/>
      </w:pPr>
      <w:rPr>
        <w:rFonts w:ascii="Wingdings 2" w:hAnsi="Wingdings 2" w:hint="default"/>
      </w:rPr>
    </w:lvl>
    <w:lvl w:ilvl="3" w:tplc="5EDEF062" w:tentative="1">
      <w:start w:val="1"/>
      <w:numFmt w:val="bullet"/>
      <w:lvlText w:val=""/>
      <w:lvlJc w:val="left"/>
      <w:pPr>
        <w:tabs>
          <w:tab w:val="num" w:pos="2880"/>
        </w:tabs>
        <w:ind w:left="2880" w:hanging="360"/>
      </w:pPr>
      <w:rPr>
        <w:rFonts w:ascii="Wingdings 2" w:hAnsi="Wingdings 2" w:hint="default"/>
      </w:rPr>
    </w:lvl>
    <w:lvl w:ilvl="4" w:tplc="919EFA5C" w:tentative="1">
      <w:start w:val="1"/>
      <w:numFmt w:val="bullet"/>
      <w:lvlText w:val=""/>
      <w:lvlJc w:val="left"/>
      <w:pPr>
        <w:tabs>
          <w:tab w:val="num" w:pos="3600"/>
        </w:tabs>
        <w:ind w:left="3600" w:hanging="360"/>
      </w:pPr>
      <w:rPr>
        <w:rFonts w:ascii="Wingdings 2" w:hAnsi="Wingdings 2" w:hint="default"/>
      </w:rPr>
    </w:lvl>
    <w:lvl w:ilvl="5" w:tplc="68A63C82" w:tentative="1">
      <w:start w:val="1"/>
      <w:numFmt w:val="bullet"/>
      <w:lvlText w:val=""/>
      <w:lvlJc w:val="left"/>
      <w:pPr>
        <w:tabs>
          <w:tab w:val="num" w:pos="4320"/>
        </w:tabs>
        <w:ind w:left="4320" w:hanging="360"/>
      </w:pPr>
      <w:rPr>
        <w:rFonts w:ascii="Wingdings 2" w:hAnsi="Wingdings 2" w:hint="default"/>
      </w:rPr>
    </w:lvl>
    <w:lvl w:ilvl="6" w:tplc="B460375A" w:tentative="1">
      <w:start w:val="1"/>
      <w:numFmt w:val="bullet"/>
      <w:lvlText w:val=""/>
      <w:lvlJc w:val="left"/>
      <w:pPr>
        <w:tabs>
          <w:tab w:val="num" w:pos="5040"/>
        </w:tabs>
        <w:ind w:left="5040" w:hanging="360"/>
      </w:pPr>
      <w:rPr>
        <w:rFonts w:ascii="Wingdings 2" w:hAnsi="Wingdings 2" w:hint="default"/>
      </w:rPr>
    </w:lvl>
    <w:lvl w:ilvl="7" w:tplc="D8E0C63E" w:tentative="1">
      <w:start w:val="1"/>
      <w:numFmt w:val="bullet"/>
      <w:lvlText w:val=""/>
      <w:lvlJc w:val="left"/>
      <w:pPr>
        <w:tabs>
          <w:tab w:val="num" w:pos="5760"/>
        </w:tabs>
        <w:ind w:left="5760" w:hanging="360"/>
      </w:pPr>
      <w:rPr>
        <w:rFonts w:ascii="Wingdings 2" w:hAnsi="Wingdings 2" w:hint="default"/>
      </w:rPr>
    </w:lvl>
    <w:lvl w:ilvl="8" w:tplc="AD60D45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0F0EB7"/>
    <w:multiLevelType w:val="hybridMultilevel"/>
    <w:tmpl w:val="86947DEA"/>
    <w:lvl w:ilvl="0" w:tplc="0D0E124C">
      <w:start w:val="1"/>
      <w:numFmt w:val="bullet"/>
      <w:lvlText w:val=""/>
      <w:lvlJc w:val="left"/>
      <w:pPr>
        <w:tabs>
          <w:tab w:val="num" w:pos="720"/>
        </w:tabs>
        <w:ind w:left="720" w:hanging="360"/>
      </w:pPr>
      <w:rPr>
        <w:rFonts w:ascii="Wingdings 2" w:hAnsi="Wingdings 2" w:hint="default"/>
      </w:rPr>
    </w:lvl>
    <w:lvl w:ilvl="1" w:tplc="47B20CEC" w:tentative="1">
      <w:start w:val="1"/>
      <w:numFmt w:val="bullet"/>
      <w:lvlText w:val=""/>
      <w:lvlJc w:val="left"/>
      <w:pPr>
        <w:tabs>
          <w:tab w:val="num" w:pos="1440"/>
        </w:tabs>
        <w:ind w:left="1440" w:hanging="360"/>
      </w:pPr>
      <w:rPr>
        <w:rFonts w:ascii="Wingdings 2" w:hAnsi="Wingdings 2" w:hint="default"/>
      </w:rPr>
    </w:lvl>
    <w:lvl w:ilvl="2" w:tplc="19181882" w:tentative="1">
      <w:start w:val="1"/>
      <w:numFmt w:val="bullet"/>
      <w:lvlText w:val=""/>
      <w:lvlJc w:val="left"/>
      <w:pPr>
        <w:tabs>
          <w:tab w:val="num" w:pos="2160"/>
        </w:tabs>
        <w:ind w:left="2160" w:hanging="360"/>
      </w:pPr>
      <w:rPr>
        <w:rFonts w:ascii="Wingdings 2" w:hAnsi="Wingdings 2" w:hint="default"/>
      </w:rPr>
    </w:lvl>
    <w:lvl w:ilvl="3" w:tplc="7864F396" w:tentative="1">
      <w:start w:val="1"/>
      <w:numFmt w:val="bullet"/>
      <w:lvlText w:val=""/>
      <w:lvlJc w:val="left"/>
      <w:pPr>
        <w:tabs>
          <w:tab w:val="num" w:pos="2880"/>
        </w:tabs>
        <w:ind w:left="2880" w:hanging="360"/>
      </w:pPr>
      <w:rPr>
        <w:rFonts w:ascii="Wingdings 2" w:hAnsi="Wingdings 2" w:hint="default"/>
      </w:rPr>
    </w:lvl>
    <w:lvl w:ilvl="4" w:tplc="68364870" w:tentative="1">
      <w:start w:val="1"/>
      <w:numFmt w:val="bullet"/>
      <w:lvlText w:val=""/>
      <w:lvlJc w:val="left"/>
      <w:pPr>
        <w:tabs>
          <w:tab w:val="num" w:pos="3600"/>
        </w:tabs>
        <w:ind w:left="3600" w:hanging="360"/>
      </w:pPr>
      <w:rPr>
        <w:rFonts w:ascii="Wingdings 2" w:hAnsi="Wingdings 2" w:hint="default"/>
      </w:rPr>
    </w:lvl>
    <w:lvl w:ilvl="5" w:tplc="4D2014B8" w:tentative="1">
      <w:start w:val="1"/>
      <w:numFmt w:val="bullet"/>
      <w:lvlText w:val=""/>
      <w:lvlJc w:val="left"/>
      <w:pPr>
        <w:tabs>
          <w:tab w:val="num" w:pos="4320"/>
        </w:tabs>
        <w:ind w:left="4320" w:hanging="360"/>
      </w:pPr>
      <w:rPr>
        <w:rFonts w:ascii="Wingdings 2" w:hAnsi="Wingdings 2" w:hint="default"/>
      </w:rPr>
    </w:lvl>
    <w:lvl w:ilvl="6" w:tplc="555E816C" w:tentative="1">
      <w:start w:val="1"/>
      <w:numFmt w:val="bullet"/>
      <w:lvlText w:val=""/>
      <w:lvlJc w:val="left"/>
      <w:pPr>
        <w:tabs>
          <w:tab w:val="num" w:pos="5040"/>
        </w:tabs>
        <w:ind w:left="5040" w:hanging="360"/>
      </w:pPr>
      <w:rPr>
        <w:rFonts w:ascii="Wingdings 2" w:hAnsi="Wingdings 2" w:hint="default"/>
      </w:rPr>
    </w:lvl>
    <w:lvl w:ilvl="7" w:tplc="84E6141C" w:tentative="1">
      <w:start w:val="1"/>
      <w:numFmt w:val="bullet"/>
      <w:lvlText w:val=""/>
      <w:lvlJc w:val="left"/>
      <w:pPr>
        <w:tabs>
          <w:tab w:val="num" w:pos="5760"/>
        </w:tabs>
        <w:ind w:left="5760" w:hanging="360"/>
      </w:pPr>
      <w:rPr>
        <w:rFonts w:ascii="Wingdings 2" w:hAnsi="Wingdings 2" w:hint="default"/>
      </w:rPr>
    </w:lvl>
    <w:lvl w:ilvl="8" w:tplc="CD7EE034"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02618B"/>
    <w:multiLevelType w:val="hybridMultilevel"/>
    <w:tmpl w:val="AD5C558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0E747B"/>
    <w:multiLevelType w:val="hybridMultilevel"/>
    <w:tmpl w:val="DC0A0958"/>
    <w:lvl w:ilvl="0" w:tplc="BA9EF146">
      <w:start w:val="1"/>
      <w:numFmt w:val="bullet"/>
      <w:lvlText w:val=""/>
      <w:lvlJc w:val="left"/>
      <w:pPr>
        <w:tabs>
          <w:tab w:val="num" w:pos="720"/>
        </w:tabs>
        <w:ind w:left="720" w:hanging="360"/>
      </w:pPr>
      <w:rPr>
        <w:rFonts w:ascii="Wingdings 2" w:hAnsi="Wingdings 2" w:hint="default"/>
      </w:rPr>
    </w:lvl>
    <w:lvl w:ilvl="1" w:tplc="94BEDE7E" w:tentative="1">
      <w:start w:val="1"/>
      <w:numFmt w:val="bullet"/>
      <w:lvlText w:val=""/>
      <w:lvlJc w:val="left"/>
      <w:pPr>
        <w:tabs>
          <w:tab w:val="num" w:pos="1440"/>
        </w:tabs>
        <w:ind w:left="1440" w:hanging="360"/>
      </w:pPr>
      <w:rPr>
        <w:rFonts w:ascii="Wingdings 2" w:hAnsi="Wingdings 2" w:hint="default"/>
      </w:rPr>
    </w:lvl>
    <w:lvl w:ilvl="2" w:tplc="2CAC4696" w:tentative="1">
      <w:start w:val="1"/>
      <w:numFmt w:val="bullet"/>
      <w:lvlText w:val=""/>
      <w:lvlJc w:val="left"/>
      <w:pPr>
        <w:tabs>
          <w:tab w:val="num" w:pos="2160"/>
        </w:tabs>
        <w:ind w:left="2160" w:hanging="360"/>
      </w:pPr>
      <w:rPr>
        <w:rFonts w:ascii="Wingdings 2" w:hAnsi="Wingdings 2" w:hint="default"/>
      </w:rPr>
    </w:lvl>
    <w:lvl w:ilvl="3" w:tplc="51CED820" w:tentative="1">
      <w:start w:val="1"/>
      <w:numFmt w:val="bullet"/>
      <w:lvlText w:val=""/>
      <w:lvlJc w:val="left"/>
      <w:pPr>
        <w:tabs>
          <w:tab w:val="num" w:pos="2880"/>
        </w:tabs>
        <w:ind w:left="2880" w:hanging="360"/>
      </w:pPr>
      <w:rPr>
        <w:rFonts w:ascii="Wingdings 2" w:hAnsi="Wingdings 2" w:hint="default"/>
      </w:rPr>
    </w:lvl>
    <w:lvl w:ilvl="4" w:tplc="E5188764" w:tentative="1">
      <w:start w:val="1"/>
      <w:numFmt w:val="bullet"/>
      <w:lvlText w:val=""/>
      <w:lvlJc w:val="left"/>
      <w:pPr>
        <w:tabs>
          <w:tab w:val="num" w:pos="3600"/>
        </w:tabs>
        <w:ind w:left="3600" w:hanging="360"/>
      </w:pPr>
      <w:rPr>
        <w:rFonts w:ascii="Wingdings 2" w:hAnsi="Wingdings 2" w:hint="default"/>
      </w:rPr>
    </w:lvl>
    <w:lvl w:ilvl="5" w:tplc="6A442E72" w:tentative="1">
      <w:start w:val="1"/>
      <w:numFmt w:val="bullet"/>
      <w:lvlText w:val=""/>
      <w:lvlJc w:val="left"/>
      <w:pPr>
        <w:tabs>
          <w:tab w:val="num" w:pos="4320"/>
        </w:tabs>
        <w:ind w:left="4320" w:hanging="360"/>
      </w:pPr>
      <w:rPr>
        <w:rFonts w:ascii="Wingdings 2" w:hAnsi="Wingdings 2" w:hint="default"/>
      </w:rPr>
    </w:lvl>
    <w:lvl w:ilvl="6" w:tplc="2C68017A" w:tentative="1">
      <w:start w:val="1"/>
      <w:numFmt w:val="bullet"/>
      <w:lvlText w:val=""/>
      <w:lvlJc w:val="left"/>
      <w:pPr>
        <w:tabs>
          <w:tab w:val="num" w:pos="5040"/>
        </w:tabs>
        <w:ind w:left="5040" w:hanging="360"/>
      </w:pPr>
      <w:rPr>
        <w:rFonts w:ascii="Wingdings 2" w:hAnsi="Wingdings 2" w:hint="default"/>
      </w:rPr>
    </w:lvl>
    <w:lvl w:ilvl="7" w:tplc="F67EDCC6" w:tentative="1">
      <w:start w:val="1"/>
      <w:numFmt w:val="bullet"/>
      <w:lvlText w:val=""/>
      <w:lvlJc w:val="left"/>
      <w:pPr>
        <w:tabs>
          <w:tab w:val="num" w:pos="5760"/>
        </w:tabs>
        <w:ind w:left="5760" w:hanging="360"/>
      </w:pPr>
      <w:rPr>
        <w:rFonts w:ascii="Wingdings 2" w:hAnsi="Wingdings 2" w:hint="default"/>
      </w:rPr>
    </w:lvl>
    <w:lvl w:ilvl="8" w:tplc="2BF492A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ED626A"/>
    <w:multiLevelType w:val="hybridMultilevel"/>
    <w:tmpl w:val="7088AE9E"/>
    <w:lvl w:ilvl="0" w:tplc="8F38D2C0">
      <w:start w:val="1"/>
      <w:numFmt w:val="bullet"/>
      <w:lvlText w:val=""/>
      <w:lvlJc w:val="left"/>
      <w:pPr>
        <w:tabs>
          <w:tab w:val="num" w:pos="720"/>
        </w:tabs>
        <w:ind w:left="720" w:hanging="360"/>
      </w:pPr>
      <w:rPr>
        <w:rFonts w:ascii="Wingdings 2" w:hAnsi="Wingdings 2" w:hint="default"/>
      </w:rPr>
    </w:lvl>
    <w:lvl w:ilvl="1" w:tplc="B9685408" w:tentative="1">
      <w:start w:val="1"/>
      <w:numFmt w:val="bullet"/>
      <w:lvlText w:val=""/>
      <w:lvlJc w:val="left"/>
      <w:pPr>
        <w:tabs>
          <w:tab w:val="num" w:pos="1440"/>
        </w:tabs>
        <w:ind w:left="1440" w:hanging="360"/>
      </w:pPr>
      <w:rPr>
        <w:rFonts w:ascii="Wingdings 2" w:hAnsi="Wingdings 2" w:hint="default"/>
      </w:rPr>
    </w:lvl>
    <w:lvl w:ilvl="2" w:tplc="3D381CD6" w:tentative="1">
      <w:start w:val="1"/>
      <w:numFmt w:val="bullet"/>
      <w:lvlText w:val=""/>
      <w:lvlJc w:val="left"/>
      <w:pPr>
        <w:tabs>
          <w:tab w:val="num" w:pos="2160"/>
        </w:tabs>
        <w:ind w:left="2160" w:hanging="360"/>
      </w:pPr>
      <w:rPr>
        <w:rFonts w:ascii="Wingdings 2" w:hAnsi="Wingdings 2" w:hint="default"/>
      </w:rPr>
    </w:lvl>
    <w:lvl w:ilvl="3" w:tplc="C5025302" w:tentative="1">
      <w:start w:val="1"/>
      <w:numFmt w:val="bullet"/>
      <w:lvlText w:val=""/>
      <w:lvlJc w:val="left"/>
      <w:pPr>
        <w:tabs>
          <w:tab w:val="num" w:pos="2880"/>
        </w:tabs>
        <w:ind w:left="2880" w:hanging="360"/>
      </w:pPr>
      <w:rPr>
        <w:rFonts w:ascii="Wingdings 2" w:hAnsi="Wingdings 2" w:hint="default"/>
      </w:rPr>
    </w:lvl>
    <w:lvl w:ilvl="4" w:tplc="E934277E" w:tentative="1">
      <w:start w:val="1"/>
      <w:numFmt w:val="bullet"/>
      <w:lvlText w:val=""/>
      <w:lvlJc w:val="left"/>
      <w:pPr>
        <w:tabs>
          <w:tab w:val="num" w:pos="3600"/>
        </w:tabs>
        <w:ind w:left="3600" w:hanging="360"/>
      </w:pPr>
      <w:rPr>
        <w:rFonts w:ascii="Wingdings 2" w:hAnsi="Wingdings 2" w:hint="default"/>
      </w:rPr>
    </w:lvl>
    <w:lvl w:ilvl="5" w:tplc="505AEFC4" w:tentative="1">
      <w:start w:val="1"/>
      <w:numFmt w:val="bullet"/>
      <w:lvlText w:val=""/>
      <w:lvlJc w:val="left"/>
      <w:pPr>
        <w:tabs>
          <w:tab w:val="num" w:pos="4320"/>
        </w:tabs>
        <w:ind w:left="4320" w:hanging="360"/>
      </w:pPr>
      <w:rPr>
        <w:rFonts w:ascii="Wingdings 2" w:hAnsi="Wingdings 2" w:hint="default"/>
      </w:rPr>
    </w:lvl>
    <w:lvl w:ilvl="6" w:tplc="EF427CC2" w:tentative="1">
      <w:start w:val="1"/>
      <w:numFmt w:val="bullet"/>
      <w:lvlText w:val=""/>
      <w:lvlJc w:val="left"/>
      <w:pPr>
        <w:tabs>
          <w:tab w:val="num" w:pos="5040"/>
        </w:tabs>
        <w:ind w:left="5040" w:hanging="360"/>
      </w:pPr>
      <w:rPr>
        <w:rFonts w:ascii="Wingdings 2" w:hAnsi="Wingdings 2" w:hint="default"/>
      </w:rPr>
    </w:lvl>
    <w:lvl w:ilvl="7" w:tplc="9104DA6C" w:tentative="1">
      <w:start w:val="1"/>
      <w:numFmt w:val="bullet"/>
      <w:lvlText w:val=""/>
      <w:lvlJc w:val="left"/>
      <w:pPr>
        <w:tabs>
          <w:tab w:val="num" w:pos="5760"/>
        </w:tabs>
        <w:ind w:left="5760" w:hanging="360"/>
      </w:pPr>
      <w:rPr>
        <w:rFonts w:ascii="Wingdings 2" w:hAnsi="Wingdings 2" w:hint="default"/>
      </w:rPr>
    </w:lvl>
    <w:lvl w:ilvl="8" w:tplc="06B0CF7A"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2"/>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2"/>
  </w:num>
  <w:num w:numId="30">
    <w:abstractNumId w:val="39"/>
  </w:num>
  <w:num w:numId="31">
    <w:abstractNumId w:val="28"/>
  </w:num>
  <w:num w:numId="32">
    <w:abstractNumId w:val="2"/>
  </w:num>
  <w:num w:numId="33">
    <w:abstractNumId w:val="27"/>
  </w:num>
  <w:num w:numId="34">
    <w:abstractNumId w:val="23"/>
  </w:num>
  <w:num w:numId="35">
    <w:abstractNumId w:val="16"/>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10"/>
  </w:num>
  <w:num w:numId="43">
    <w:abstractNumId w:val="6"/>
  </w:num>
  <w:num w:numId="44">
    <w:abstractNumId w:val="37"/>
  </w:num>
  <w:num w:numId="45">
    <w:abstractNumId w:val="41"/>
  </w:num>
  <w:num w:numId="46">
    <w:abstractNumId w:val="31"/>
  </w:num>
  <w:num w:numId="47">
    <w:abstractNumId w:val="1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6DD8"/>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086"/>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43C"/>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033"/>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73B6"/>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0D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1C46"/>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1D49"/>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2A51"/>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36941"/>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7891351">
      <w:bodyDiv w:val="1"/>
      <w:marLeft w:val="0"/>
      <w:marRight w:val="0"/>
      <w:marTop w:val="0"/>
      <w:marBottom w:val="0"/>
      <w:divBdr>
        <w:top w:val="none" w:sz="0" w:space="0" w:color="auto"/>
        <w:left w:val="none" w:sz="0" w:space="0" w:color="auto"/>
        <w:bottom w:val="none" w:sz="0" w:space="0" w:color="auto"/>
        <w:right w:val="none" w:sz="0" w:space="0" w:color="auto"/>
      </w:divBdr>
      <w:divsChild>
        <w:div w:id="1665622520">
          <w:marLeft w:val="576"/>
          <w:marRight w:val="0"/>
          <w:marTop w:val="120"/>
          <w:marBottom w:val="0"/>
          <w:divBdr>
            <w:top w:val="none" w:sz="0" w:space="0" w:color="auto"/>
            <w:left w:val="none" w:sz="0" w:space="0" w:color="auto"/>
            <w:bottom w:val="none" w:sz="0" w:space="0" w:color="auto"/>
            <w:right w:val="none" w:sz="0" w:space="0" w:color="auto"/>
          </w:divBdr>
        </w:div>
        <w:div w:id="65029630">
          <w:marLeft w:val="576"/>
          <w:marRight w:val="0"/>
          <w:marTop w:val="120"/>
          <w:marBottom w:val="0"/>
          <w:divBdr>
            <w:top w:val="none" w:sz="0" w:space="0" w:color="auto"/>
            <w:left w:val="none" w:sz="0" w:space="0" w:color="auto"/>
            <w:bottom w:val="none" w:sz="0" w:space="0" w:color="auto"/>
            <w:right w:val="none" w:sz="0" w:space="0" w:color="auto"/>
          </w:divBdr>
        </w:div>
        <w:div w:id="1257519082">
          <w:marLeft w:val="576"/>
          <w:marRight w:val="0"/>
          <w:marTop w:val="120"/>
          <w:marBottom w:val="0"/>
          <w:divBdr>
            <w:top w:val="none" w:sz="0" w:space="0" w:color="auto"/>
            <w:left w:val="none" w:sz="0" w:space="0" w:color="auto"/>
            <w:bottom w:val="none" w:sz="0" w:space="0" w:color="auto"/>
            <w:right w:val="none" w:sz="0" w:space="0" w:color="auto"/>
          </w:divBdr>
        </w:div>
        <w:div w:id="726536515">
          <w:marLeft w:val="576"/>
          <w:marRight w:val="0"/>
          <w:marTop w:val="120"/>
          <w:marBottom w:val="0"/>
          <w:divBdr>
            <w:top w:val="none" w:sz="0" w:space="0" w:color="auto"/>
            <w:left w:val="none" w:sz="0" w:space="0" w:color="auto"/>
            <w:bottom w:val="none" w:sz="0" w:space="0" w:color="auto"/>
            <w:right w:val="none" w:sz="0" w:space="0" w:color="auto"/>
          </w:divBdr>
        </w:div>
        <w:div w:id="1193685079">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780595">
      <w:bodyDiv w:val="1"/>
      <w:marLeft w:val="0"/>
      <w:marRight w:val="0"/>
      <w:marTop w:val="0"/>
      <w:marBottom w:val="0"/>
      <w:divBdr>
        <w:top w:val="none" w:sz="0" w:space="0" w:color="auto"/>
        <w:left w:val="none" w:sz="0" w:space="0" w:color="auto"/>
        <w:bottom w:val="none" w:sz="0" w:space="0" w:color="auto"/>
        <w:right w:val="none" w:sz="0" w:space="0" w:color="auto"/>
      </w:divBdr>
      <w:divsChild>
        <w:div w:id="365835337">
          <w:marLeft w:val="576"/>
          <w:marRight w:val="0"/>
          <w:marTop w:val="120"/>
          <w:marBottom w:val="0"/>
          <w:divBdr>
            <w:top w:val="none" w:sz="0" w:space="0" w:color="auto"/>
            <w:left w:val="none" w:sz="0" w:space="0" w:color="auto"/>
            <w:bottom w:val="none" w:sz="0" w:space="0" w:color="auto"/>
            <w:right w:val="none" w:sz="0" w:space="0" w:color="auto"/>
          </w:divBdr>
        </w:div>
        <w:div w:id="2104259642">
          <w:marLeft w:val="576"/>
          <w:marRight w:val="0"/>
          <w:marTop w:val="120"/>
          <w:marBottom w:val="0"/>
          <w:divBdr>
            <w:top w:val="none" w:sz="0" w:space="0" w:color="auto"/>
            <w:left w:val="none" w:sz="0" w:space="0" w:color="auto"/>
            <w:bottom w:val="none" w:sz="0" w:space="0" w:color="auto"/>
            <w:right w:val="none" w:sz="0" w:space="0" w:color="auto"/>
          </w:divBdr>
        </w:div>
        <w:div w:id="95028808">
          <w:marLeft w:val="576"/>
          <w:marRight w:val="0"/>
          <w:marTop w:val="120"/>
          <w:marBottom w:val="0"/>
          <w:divBdr>
            <w:top w:val="none" w:sz="0" w:space="0" w:color="auto"/>
            <w:left w:val="none" w:sz="0" w:space="0" w:color="auto"/>
            <w:bottom w:val="none" w:sz="0" w:space="0" w:color="auto"/>
            <w:right w:val="none" w:sz="0" w:space="0" w:color="auto"/>
          </w:divBdr>
        </w:div>
        <w:div w:id="2011517714">
          <w:marLeft w:val="576"/>
          <w:marRight w:val="0"/>
          <w:marTop w:val="120"/>
          <w:marBottom w:val="0"/>
          <w:divBdr>
            <w:top w:val="none" w:sz="0" w:space="0" w:color="auto"/>
            <w:left w:val="none" w:sz="0" w:space="0" w:color="auto"/>
            <w:bottom w:val="none" w:sz="0" w:space="0" w:color="auto"/>
            <w:right w:val="none" w:sz="0" w:space="0" w:color="auto"/>
          </w:divBdr>
        </w:div>
        <w:div w:id="190791211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1352349">
      <w:bodyDiv w:val="1"/>
      <w:marLeft w:val="0"/>
      <w:marRight w:val="0"/>
      <w:marTop w:val="0"/>
      <w:marBottom w:val="0"/>
      <w:divBdr>
        <w:top w:val="none" w:sz="0" w:space="0" w:color="auto"/>
        <w:left w:val="none" w:sz="0" w:space="0" w:color="auto"/>
        <w:bottom w:val="none" w:sz="0" w:space="0" w:color="auto"/>
        <w:right w:val="none" w:sz="0" w:space="0" w:color="auto"/>
      </w:divBdr>
      <w:divsChild>
        <w:div w:id="1140654705">
          <w:marLeft w:val="576"/>
          <w:marRight w:val="0"/>
          <w:marTop w:val="120"/>
          <w:marBottom w:val="0"/>
          <w:divBdr>
            <w:top w:val="none" w:sz="0" w:space="0" w:color="auto"/>
            <w:left w:val="none" w:sz="0" w:space="0" w:color="auto"/>
            <w:bottom w:val="none" w:sz="0" w:space="0" w:color="auto"/>
            <w:right w:val="none" w:sz="0" w:space="0" w:color="auto"/>
          </w:divBdr>
        </w:div>
        <w:div w:id="545486562">
          <w:marLeft w:val="576"/>
          <w:marRight w:val="0"/>
          <w:marTop w:val="120"/>
          <w:marBottom w:val="0"/>
          <w:divBdr>
            <w:top w:val="none" w:sz="0" w:space="0" w:color="auto"/>
            <w:left w:val="none" w:sz="0" w:space="0" w:color="auto"/>
            <w:bottom w:val="none" w:sz="0" w:space="0" w:color="auto"/>
            <w:right w:val="none" w:sz="0" w:space="0" w:color="auto"/>
          </w:divBdr>
        </w:div>
        <w:div w:id="2009475145">
          <w:marLeft w:val="576"/>
          <w:marRight w:val="0"/>
          <w:marTop w:val="120"/>
          <w:marBottom w:val="0"/>
          <w:divBdr>
            <w:top w:val="none" w:sz="0" w:space="0" w:color="auto"/>
            <w:left w:val="none" w:sz="0" w:space="0" w:color="auto"/>
            <w:bottom w:val="none" w:sz="0" w:space="0" w:color="auto"/>
            <w:right w:val="none" w:sz="0" w:space="0" w:color="auto"/>
          </w:divBdr>
        </w:div>
        <w:div w:id="205935436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1077461">
      <w:bodyDiv w:val="1"/>
      <w:marLeft w:val="0"/>
      <w:marRight w:val="0"/>
      <w:marTop w:val="0"/>
      <w:marBottom w:val="0"/>
      <w:divBdr>
        <w:top w:val="none" w:sz="0" w:space="0" w:color="auto"/>
        <w:left w:val="none" w:sz="0" w:space="0" w:color="auto"/>
        <w:bottom w:val="none" w:sz="0" w:space="0" w:color="auto"/>
        <w:right w:val="none" w:sz="0" w:space="0" w:color="auto"/>
      </w:divBdr>
      <w:divsChild>
        <w:div w:id="1548713804">
          <w:marLeft w:val="0"/>
          <w:marRight w:val="0"/>
          <w:marTop w:val="0"/>
          <w:marBottom w:val="0"/>
          <w:divBdr>
            <w:top w:val="none" w:sz="0" w:space="0" w:color="auto"/>
            <w:left w:val="none" w:sz="0" w:space="0" w:color="auto"/>
            <w:bottom w:val="none" w:sz="0" w:space="0" w:color="auto"/>
            <w:right w:val="none" w:sz="0" w:space="0" w:color="auto"/>
          </w:divBdr>
          <w:divsChild>
            <w:div w:id="1595168700">
              <w:marLeft w:val="0"/>
              <w:marRight w:val="0"/>
              <w:marTop w:val="0"/>
              <w:marBottom w:val="0"/>
              <w:divBdr>
                <w:top w:val="none" w:sz="0" w:space="0" w:color="auto"/>
                <w:left w:val="none" w:sz="0" w:space="0" w:color="auto"/>
                <w:bottom w:val="none" w:sz="0" w:space="0" w:color="auto"/>
                <w:right w:val="none" w:sz="0" w:space="0" w:color="auto"/>
              </w:divBdr>
              <w:divsChild>
                <w:div w:id="1359742782">
                  <w:marLeft w:val="0"/>
                  <w:marRight w:val="0"/>
                  <w:marTop w:val="0"/>
                  <w:marBottom w:val="0"/>
                  <w:divBdr>
                    <w:top w:val="none" w:sz="0" w:space="0" w:color="auto"/>
                    <w:left w:val="none" w:sz="0" w:space="0" w:color="auto"/>
                    <w:bottom w:val="none" w:sz="0" w:space="0" w:color="auto"/>
                    <w:right w:val="none" w:sz="0" w:space="0" w:color="auto"/>
                  </w:divBdr>
                  <w:divsChild>
                    <w:div w:id="152733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534161">
      <w:bodyDiv w:val="1"/>
      <w:marLeft w:val="0"/>
      <w:marRight w:val="0"/>
      <w:marTop w:val="0"/>
      <w:marBottom w:val="0"/>
      <w:divBdr>
        <w:top w:val="none" w:sz="0" w:space="0" w:color="auto"/>
        <w:left w:val="none" w:sz="0" w:space="0" w:color="auto"/>
        <w:bottom w:val="none" w:sz="0" w:space="0" w:color="auto"/>
        <w:right w:val="none" w:sz="0" w:space="0" w:color="auto"/>
      </w:divBdr>
      <w:divsChild>
        <w:div w:id="604920060">
          <w:marLeft w:val="576"/>
          <w:marRight w:val="0"/>
          <w:marTop w:val="120"/>
          <w:marBottom w:val="0"/>
          <w:divBdr>
            <w:top w:val="none" w:sz="0" w:space="0" w:color="auto"/>
            <w:left w:val="none" w:sz="0" w:space="0" w:color="auto"/>
            <w:bottom w:val="none" w:sz="0" w:space="0" w:color="auto"/>
            <w:right w:val="none" w:sz="0" w:space="0" w:color="auto"/>
          </w:divBdr>
        </w:div>
        <w:div w:id="1737894891">
          <w:marLeft w:val="576"/>
          <w:marRight w:val="0"/>
          <w:marTop w:val="120"/>
          <w:marBottom w:val="0"/>
          <w:divBdr>
            <w:top w:val="none" w:sz="0" w:space="0" w:color="auto"/>
            <w:left w:val="none" w:sz="0" w:space="0" w:color="auto"/>
            <w:bottom w:val="none" w:sz="0" w:space="0" w:color="auto"/>
            <w:right w:val="none" w:sz="0" w:space="0" w:color="auto"/>
          </w:divBdr>
        </w:div>
        <w:div w:id="1537815235">
          <w:marLeft w:val="576"/>
          <w:marRight w:val="0"/>
          <w:marTop w:val="120"/>
          <w:marBottom w:val="0"/>
          <w:divBdr>
            <w:top w:val="none" w:sz="0" w:space="0" w:color="auto"/>
            <w:left w:val="none" w:sz="0" w:space="0" w:color="auto"/>
            <w:bottom w:val="none" w:sz="0" w:space="0" w:color="auto"/>
            <w:right w:val="none" w:sz="0" w:space="0" w:color="auto"/>
          </w:divBdr>
        </w:div>
        <w:div w:id="1860462861">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7403384">
      <w:bodyDiv w:val="1"/>
      <w:marLeft w:val="0"/>
      <w:marRight w:val="0"/>
      <w:marTop w:val="0"/>
      <w:marBottom w:val="0"/>
      <w:divBdr>
        <w:top w:val="none" w:sz="0" w:space="0" w:color="auto"/>
        <w:left w:val="none" w:sz="0" w:space="0" w:color="auto"/>
        <w:bottom w:val="none" w:sz="0" w:space="0" w:color="auto"/>
        <w:right w:val="none" w:sz="0" w:space="0" w:color="auto"/>
      </w:divBdr>
      <w:divsChild>
        <w:div w:id="463541233">
          <w:marLeft w:val="576"/>
          <w:marRight w:val="0"/>
          <w:marTop w:val="120"/>
          <w:marBottom w:val="0"/>
          <w:divBdr>
            <w:top w:val="none" w:sz="0" w:space="0" w:color="auto"/>
            <w:left w:val="none" w:sz="0" w:space="0" w:color="auto"/>
            <w:bottom w:val="none" w:sz="0" w:space="0" w:color="auto"/>
            <w:right w:val="none" w:sz="0" w:space="0" w:color="auto"/>
          </w:divBdr>
        </w:div>
        <w:div w:id="72704940">
          <w:marLeft w:val="576"/>
          <w:marRight w:val="0"/>
          <w:marTop w:val="120"/>
          <w:marBottom w:val="0"/>
          <w:divBdr>
            <w:top w:val="none" w:sz="0" w:space="0" w:color="auto"/>
            <w:left w:val="none" w:sz="0" w:space="0" w:color="auto"/>
            <w:bottom w:val="none" w:sz="0" w:space="0" w:color="auto"/>
            <w:right w:val="none" w:sz="0" w:space="0" w:color="auto"/>
          </w:divBdr>
        </w:div>
        <w:div w:id="1866938323">
          <w:marLeft w:val="576"/>
          <w:marRight w:val="0"/>
          <w:marTop w:val="120"/>
          <w:marBottom w:val="0"/>
          <w:divBdr>
            <w:top w:val="none" w:sz="0" w:space="0" w:color="auto"/>
            <w:left w:val="none" w:sz="0" w:space="0" w:color="auto"/>
            <w:bottom w:val="none" w:sz="0" w:space="0" w:color="auto"/>
            <w:right w:val="none" w:sz="0" w:space="0" w:color="auto"/>
          </w:divBdr>
        </w:div>
        <w:div w:id="74542000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2818328">
      <w:bodyDiv w:val="1"/>
      <w:marLeft w:val="0"/>
      <w:marRight w:val="0"/>
      <w:marTop w:val="0"/>
      <w:marBottom w:val="0"/>
      <w:divBdr>
        <w:top w:val="none" w:sz="0" w:space="0" w:color="auto"/>
        <w:left w:val="none" w:sz="0" w:space="0" w:color="auto"/>
        <w:bottom w:val="none" w:sz="0" w:space="0" w:color="auto"/>
        <w:right w:val="none" w:sz="0" w:space="0" w:color="auto"/>
      </w:divBdr>
      <w:divsChild>
        <w:div w:id="1792549161">
          <w:marLeft w:val="576"/>
          <w:marRight w:val="0"/>
          <w:marTop w:val="120"/>
          <w:marBottom w:val="0"/>
          <w:divBdr>
            <w:top w:val="none" w:sz="0" w:space="0" w:color="auto"/>
            <w:left w:val="none" w:sz="0" w:space="0" w:color="auto"/>
            <w:bottom w:val="none" w:sz="0" w:space="0" w:color="auto"/>
            <w:right w:val="none" w:sz="0" w:space="0" w:color="auto"/>
          </w:divBdr>
        </w:div>
        <w:div w:id="1088311164">
          <w:marLeft w:val="576"/>
          <w:marRight w:val="0"/>
          <w:marTop w:val="120"/>
          <w:marBottom w:val="0"/>
          <w:divBdr>
            <w:top w:val="none" w:sz="0" w:space="0" w:color="auto"/>
            <w:left w:val="none" w:sz="0" w:space="0" w:color="auto"/>
            <w:bottom w:val="none" w:sz="0" w:space="0" w:color="auto"/>
            <w:right w:val="none" w:sz="0" w:space="0" w:color="auto"/>
          </w:divBdr>
        </w:div>
        <w:div w:id="2025278516">
          <w:marLeft w:val="576"/>
          <w:marRight w:val="0"/>
          <w:marTop w:val="120"/>
          <w:marBottom w:val="0"/>
          <w:divBdr>
            <w:top w:val="none" w:sz="0" w:space="0" w:color="auto"/>
            <w:left w:val="none" w:sz="0" w:space="0" w:color="auto"/>
            <w:bottom w:val="none" w:sz="0" w:space="0" w:color="auto"/>
            <w:right w:val="none" w:sz="0" w:space="0" w:color="auto"/>
          </w:divBdr>
        </w:div>
        <w:div w:id="1983726795">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283521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3661</TotalTime>
  <Pages>15</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877</cp:revision>
  <dcterms:created xsi:type="dcterms:W3CDTF">2021-01-06T11:34:00Z</dcterms:created>
  <dcterms:modified xsi:type="dcterms:W3CDTF">2021-06-05T13:48:00Z</dcterms:modified>
</cp:coreProperties>
</file>