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67231" w:rsidRDefault="00B67231" w:rsidP="00B67231">
      <w:pPr>
        <w:spacing w:line="360" w:lineRule="auto"/>
        <w:jc w:val="center"/>
        <w:rPr>
          <w:rFonts w:ascii="Times New Roman" w:hAnsi="Times New Roman" w:cs="Times New Roman"/>
          <w:b/>
          <w:sz w:val="48"/>
          <w:szCs w:val="48"/>
        </w:rPr>
      </w:pPr>
      <w:r w:rsidRPr="00B67231">
        <w:rPr>
          <w:rFonts w:ascii="Times New Roman" w:hAnsi="Times New Roman" w:cs="Times New Roman"/>
          <w:b/>
          <w:sz w:val="48"/>
          <w:szCs w:val="48"/>
        </w:rPr>
        <w:t>Knowledge Graph Embedding by Double Limit Scoring Loss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67231" w:rsidRDefault="00B67231" w:rsidP="00E53AA4">
      <w:pPr>
        <w:spacing w:line="360" w:lineRule="auto"/>
        <w:jc w:val="both"/>
        <w:rPr>
          <w:rFonts w:ascii="Times New Roman" w:hAnsi="Times New Roman" w:cs="Times New Roman"/>
          <w:b/>
          <w:sz w:val="44"/>
          <w:szCs w:val="44"/>
        </w:rPr>
      </w:pPr>
    </w:p>
    <w:p w:rsidR="00B67231" w:rsidRDefault="00B6723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41044" w:rsidRPr="00741044" w:rsidRDefault="00741044" w:rsidP="00BD6F5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41044">
        <w:rPr>
          <w:rFonts w:ascii="Times New Roman" w:eastAsia="Times New Roman" w:hAnsi="Times New Roman" w:cs="Times New Roman"/>
          <w:color w:val="333333"/>
          <w:sz w:val="32"/>
          <w:szCs w:val="32"/>
          <w:lang w:val="en-IN" w:eastAsia="en-IN" w:bidi="ta-IN"/>
        </w:rPr>
        <w:t>Knowledge graph embedding is an effective way to represent knowledge graph, which greatly enhance the performances on knowledge graph completion tasks, e.g. entity or relation prediction. For knowledge graph embedding models, designing a powerful loss framework is crucial to the discrimination between correct and incorrect triplets. Margin-based ranking loss is a commonly used negative sampling framework to make a suitable margin between the scores of positive and negative triples. However, this loss can not ensure ideal low scores for the positive triplets and high scores for the negative triplets, which is not beneficial for knowledge completion tasks. In this paper, we present a double limit scoring loss to separately set upper bound for correct triplets and lower bound for incorrect triplets, which provides more effective and flexible optimization for knowledge graph embedding. Upon the presented loss framework, we present several knowledge graph embedding models including TransE-SS, TransH-SS, TransD-SS, ProjE-SS and ComplEx-SS. The experimental results on link prediction and triplet classification show that our proposed models have the significant improvement compared to state-of-the-art baselines.</w:t>
      </w:r>
    </w:p>
    <w:p w:rsidR="00845895" w:rsidRDefault="00845895" w:rsidP="00E53AA4">
      <w:pPr>
        <w:spacing w:line="360" w:lineRule="auto"/>
        <w:jc w:val="both"/>
        <w:rPr>
          <w:rFonts w:ascii="Times New Roman" w:hAnsi="Times New Roman" w:cs="Times New Roman"/>
          <w:b/>
          <w:sz w:val="40"/>
          <w:szCs w:val="40"/>
        </w:rPr>
      </w:pPr>
    </w:p>
    <w:p w:rsidR="00BD6F51" w:rsidRDefault="00BD6F51" w:rsidP="00BD6F51">
      <w:pPr>
        <w:tabs>
          <w:tab w:val="left" w:pos="6210"/>
        </w:tabs>
        <w:spacing w:line="360" w:lineRule="auto"/>
        <w:jc w:val="both"/>
        <w:rPr>
          <w:rFonts w:ascii="Times New Roman" w:hAnsi="Times New Roman" w:cs="Times New Roman"/>
          <w:b/>
          <w:sz w:val="40"/>
          <w:szCs w:val="40"/>
        </w:rPr>
      </w:pPr>
    </w:p>
    <w:p w:rsidR="00491919" w:rsidRDefault="001C4FD2" w:rsidP="00BD6F5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D6F5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74BE" w:rsidRDefault="00D4022D" w:rsidP="00C6211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674BE">
        <w:rPr>
          <w:rFonts w:ascii="Times New Roman" w:hAnsi="Times New Roman" w:cs="Times New Roman"/>
          <w:sz w:val="32"/>
          <w:szCs w:val="32"/>
          <w:lang w:val="en-IN"/>
        </w:rPr>
        <w:t xml:space="preserve">We introduce KBGAN, an adversarial learning framework to improve the performances of a wide range of existing knowledge graph embedding models. </w:t>
      </w:r>
    </w:p>
    <w:p w:rsidR="00000000" w:rsidRPr="00E674BE" w:rsidRDefault="00D4022D" w:rsidP="00C6211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674BE">
        <w:rPr>
          <w:rFonts w:ascii="Times New Roman" w:hAnsi="Times New Roman" w:cs="Times New Roman"/>
          <w:sz w:val="32"/>
          <w:szCs w:val="32"/>
          <w:lang w:val="en-IN"/>
        </w:rPr>
        <w:t>Because knowledge grap</w:t>
      </w:r>
      <w:r w:rsidRPr="00E674BE">
        <w:rPr>
          <w:rFonts w:ascii="Times New Roman" w:hAnsi="Times New Roman" w:cs="Times New Roman"/>
          <w:sz w:val="32"/>
          <w:szCs w:val="32"/>
          <w:lang w:val="en-IN"/>
        </w:rPr>
        <w:t>hs typically only contain positive facts, sampling useful negative training examples is a nontrivial task.</w:t>
      </w:r>
    </w:p>
    <w:p w:rsidR="00000000" w:rsidRPr="00E674BE" w:rsidRDefault="00D4022D" w:rsidP="00C6211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674BE">
        <w:rPr>
          <w:rFonts w:ascii="Times New Roman" w:hAnsi="Times New Roman" w:cs="Times New Roman"/>
          <w:sz w:val="32"/>
          <w:szCs w:val="32"/>
          <w:lang w:val="en-IN"/>
        </w:rPr>
        <w:t>Other approach might leverage external ontological constraints such as entity types (Krompaß et al., 2015) to generate negative examples, but such r</w:t>
      </w:r>
      <w:r w:rsidRPr="00E674BE">
        <w:rPr>
          <w:rFonts w:ascii="Times New Roman" w:hAnsi="Times New Roman" w:cs="Times New Roman"/>
          <w:sz w:val="32"/>
          <w:szCs w:val="32"/>
          <w:lang w:val="en-IN"/>
        </w:rPr>
        <w:t>esource does not always exist or accessible.</w:t>
      </w:r>
    </w:p>
    <w:p w:rsidR="00000000" w:rsidRPr="00E674BE" w:rsidRDefault="00D4022D" w:rsidP="00C6211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674BE">
        <w:rPr>
          <w:rFonts w:ascii="Times New Roman" w:hAnsi="Times New Roman" w:cs="Times New Roman"/>
          <w:sz w:val="32"/>
          <w:szCs w:val="32"/>
          <w:lang w:val="en-IN"/>
        </w:rPr>
        <w:t xml:space="preserve">Other forms of loss functions exist, for example CONVE uses a triple-wise logistic function to model how likely the triple is true, but by far the two described above are the most common.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211E" w:rsidRDefault="00D4022D" w:rsidP="00C6211E">
      <w:pPr>
        <w:numPr>
          <w:ilvl w:val="0"/>
          <w:numId w:val="45"/>
        </w:numPr>
        <w:spacing w:line="360" w:lineRule="auto"/>
        <w:jc w:val="both"/>
        <w:rPr>
          <w:rFonts w:ascii="Times New Roman" w:hAnsi="Times New Roman" w:cs="Times New Roman"/>
          <w:bCs/>
          <w:sz w:val="32"/>
          <w:szCs w:val="32"/>
          <w:lang w:val="en-IN"/>
        </w:rPr>
      </w:pPr>
      <w:r w:rsidRPr="00C6211E">
        <w:rPr>
          <w:rFonts w:ascii="Times New Roman" w:hAnsi="Times New Roman" w:cs="Times New Roman"/>
          <w:bCs/>
          <w:sz w:val="32"/>
          <w:szCs w:val="32"/>
          <w:lang w:val="en-IN"/>
        </w:rPr>
        <w:t xml:space="preserve">Despite </w:t>
      </w:r>
      <w:r w:rsidRPr="00C6211E">
        <w:rPr>
          <w:rFonts w:ascii="Times New Roman" w:hAnsi="Times New Roman" w:cs="Times New Roman"/>
          <w:bCs/>
          <w:sz w:val="32"/>
          <w:szCs w:val="32"/>
          <w:lang w:val="en-IN"/>
        </w:rPr>
        <w:t>the enhancements of predictions accuracy achieved by multi-class loss approaches , they can have scalability issues in real-world knowledge graphs with a large number of entities as they use the full entities vocabulary as negative instances.</w:t>
      </w:r>
    </w:p>
    <w:p w:rsidR="00000000" w:rsidRPr="00C6211E" w:rsidRDefault="00D4022D" w:rsidP="00C6211E">
      <w:pPr>
        <w:numPr>
          <w:ilvl w:val="0"/>
          <w:numId w:val="45"/>
        </w:numPr>
        <w:spacing w:line="360" w:lineRule="auto"/>
        <w:jc w:val="both"/>
        <w:rPr>
          <w:rFonts w:ascii="Times New Roman" w:hAnsi="Times New Roman" w:cs="Times New Roman"/>
          <w:bCs/>
          <w:sz w:val="32"/>
          <w:szCs w:val="32"/>
          <w:lang w:val="en-IN"/>
        </w:rPr>
      </w:pPr>
      <w:r w:rsidRPr="00C6211E">
        <w:rPr>
          <w:rFonts w:ascii="Times New Roman" w:hAnsi="Times New Roman" w:cs="Times New Roman"/>
          <w:bCs/>
          <w:sz w:val="32"/>
          <w:szCs w:val="32"/>
          <w:lang w:val="en-IN"/>
        </w:rPr>
        <w:t>On the other</w:t>
      </w:r>
      <w:r w:rsidRPr="00C6211E">
        <w:rPr>
          <w:rFonts w:ascii="Times New Roman" w:hAnsi="Times New Roman" w:cs="Times New Roman"/>
          <w:bCs/>
          <w:sz w:val="32"/>
          <w:szCs w:val="32"/>
          <w:lang w:val="en-IN"/>
        </w:rPr>
        <w:t xml:space="preserve"> hand, multi-class based models train to rank positive triples against their all possible corruptions as a multi-class problem where the range of classes is the set of all entities.</w:t>
      </w:r>
    </w:p>
    <w:p w:rsidR="00000000" w:rsidRPr="00C6211E" w:rsidRDefault="00D4022D" w:rsidP="00C6211E">
      <w:pPr>
        <w:numPr>
          <w:ilvl w:val="0"/>
          <w:numId w:val="45"/>
        </w:numPr>
        <w:spacing w:line="360" w:lineRule="auto"/>
        <w:jc w:val="both"/>
        <w:rPr>
          <w:rFonts w:ascii="Times New Roman" w:hAnsi="Times New Roman" w:cs="Times New Roman"/>
          <w:bCs/>
          <w:sz w:val="32"/>
          <w:szCs w:val="32"/>
          <w:lang w:val="en-IN"/>
        </w:rPr>
      </w:pPr>
      <w:r w:rsidRPr="00C6211E">
        <w:rPr>
          <w:rFonts w:ascii="Times New Roman" w:hAnsi="Times New Roman" w:cs="Times New Roman"/>
          <w:bCs/>
          <w:sz w:val="32"/>
          <w:szCs w:val="32"/>
          <w:lang w:val="en-IN"/>
        </w:rPr>
        <w:t>In our experiments, we alleviate this problem by filtering out positive i</w:t>
      </w:r>
      <w:r w:rsidRPr="00C6211E">
        <w:rPr>
          <w:rFonts w:ascii="Times New Roman" w:hAnsi="Times New Roman" w:cs="Times New Roman"/>
          <w:bCs/>
          <w:sz w:val="32"/>
          <w:szCs w:val="32"/>
          <w:lang w:val="en-IN"/>
        </w:rPr>
        <w:t xml:space="preserve">nstances in the triple corruptions. Therefore, MRR and </w:t>
      </w:r>
      <w:r w:rsidRPr="00C6211E">
        <w:rPr>
          <w:rFonts w:ascii="Times New Roman" w:hAnsi="Times New Roman" w:cs="Times New Roman"/>
          <w:bCs/>
          <w:sz w:val="32"/>
          <w:szCs w:val="32"/>
          <w:lang w:val="en-IN"/>
        </w:rPr>
        <w:lastRenderedPageBreak/>
        <w:t>Hits@k are computed using the knowledge graph original triples and non-positive corruptions</w:t>
      </w:r>
      <w:r w:rsidR="00C6211E" w:rsidRPr="00C6211E">
        <w:rPr>
          <w:rFonts w:ascii="Times New Roman" w:hAnsi="Times New Roman" w:cs="Times New Roman"/>
          <w:bCs/>
          <w:sz w:val="32"/>
          <w:szCs w:val="32"/>
        </w:rPr>
        <w:t>.</w:t>
      </w:r>
    </w:p>
    <w:p w:rsidR="000B33B0" w:rsidRPr="00C6211E" w:rsidRDefault="006A300A" w:rsidP="00C6211E">
      <w:pPr>
        <w:spacing w:line="360" w:lineRule="auto"/>
        <w:jc w:val="both"/>
        <w:rPr>
          <w:rFonts w:ascii="Times New Roman" w:eastAsia="Times New Roman" w:hAnsi="Times New Roman" w:cs="Times New Roman"/>
          <w:sz w:val="32"/>
          <w:szCs w:val="32"/>
        </w:rPr>
      </w:pPr>
      <w:r w:rsidRPr="00C6211E">
        <w:rPr>
          <w:rFonts w:ascii="Times New Roman" w:hAnsi="Times New Roman" w:cs="Times New Roman"/>
          <w:b/>
          <w:sz w:val="36"/>
          <w:szCs w:val="36"/>
        </w:rPr>
        <w:t xml:space="preserve">2.2. PROPOSED </w:t>
      </w:r>
      <w:r w:rsidR="000B33B0" w:rsidRPr="00C6211E">
        <w:rPr>
          <w:rFonts w:ascii="Times New Roman" w:hAnsi="Times New Roman" w:cs="Times New Roman"/>
          <w:b/>
          <w:sz w:val="36"/>
          <w:szCs w:val="36"/>
        </w:rPr>
        <w:t xml:space="preserve">SYSTEM </w:t>
      </w:r>
    </w:p>
    <w:p w:rsidR="00C6211E" w:rsidRPr="00C6211E" w:rsidRDefault="00C6211E" w:rsidP="00C6211E">
      <w:pPr>
        <w:pStyle w:val="NormalWeb"/>
        <w:numPr>
          <w:ilvl w:val="0"/>
          <w:numId w:val="46"/>
        </w:numPr>
        <w:spacing w:before="0" w:beforeAutospacing="0" w:after="0" w:afterAutospacing="0" w:line="360" w:lineRule="auto"/>
        <w:ind w:left="142" w:firstLine="0"/>
        <w:jc w:val="both"/>
        <w:rPr>
          <w:sz w:val="32"/>
          <w:szCs w:val="32"/>
        </w:rPr>
      </w:pPr>
      <w:r w:rsidRPr="00C6211E">
        <w:rPr>
          <w:sz w:val="32"/>
          <w:szCs w:val="32"/>
        </w:rPr>
        <w:t>A large number of knowledge graph embedding models, which represent entities and relations in a knowledge graph with vectors or matrices, have been proposed in recent years.</w:t>
      </w:r>
    </w:p>
    <w:p w:rsidR="00C6211E" w:rsidRPr="00C6211E" w:rsidRDefault="00C6211E" w:rsidP="00C6211E">
      <w:pPr>
        <w:pStyle w:val="NormalWeb"/>
        <w:numPr>
          <w:ilvl w:val="0"/>
          <w:numId w:val="46"/>
        </w:numPr>
        <w:spacing w:before="0" w:beforeAutospacing="0" w:after="0" w:afterAutospacing="0" w:line="360" w:lineRule="auto"/>
        <w:ind w:left="142" w:firstLine="0"/>
        <w:jc w:val="both"/>
        <w:rPr>
          <w:sz w:val="32"/>
          <w:szCs w:val="32"/>
        </w:rPr>
      </w:pPr>
      <w:r w:rsidRPr="00C6211E">
        <w:rPr>
          <w:sz w:val="32"/>
          <w:szCs w:val="32"/>
        </w:rPr>
        <w:t>Generative Adversarial Networks (GANs) (Goodfellow et al., 2014) was originally proposed for generating samples in a continuous space such as images. A GAN consists of two parts, the generator and the discriminator.</w:t>
      </w:r>
    </w:p>
    <w:p w:rsidR="00C6211E" w:rsidRPr="00C6211E" w:rsidRDefault="00C6211E" w:rsidP="00C6211E">
      <w:pPr>
        <w:pStyle w:val="NormalWeb"/>
        <w:numPr>
          <w:ilvl w:val="0"/>
          <w:numId w:val="46"/>
        </w:numPr>
        <w:spacing w:before="0" w:beforeAutospacing="0" w:after="0" w:afterAutospacing="0" w:line="360" w:lineRule="auto"/>
        <w:ind w:left="142" w:firstLine="0"/>
        <w:jc w:val="both"/>
        <w:rPr>
          <w:sz w:val="32"/>
          <w:szCs w:val="32"/>
        </w:rPr>
      </w:pPr>
      <w:r w:rsidRPr="00C6211E">
        <w:rPr>
          <w:sz w:val="32"/>
          <w:szCs w:val="32"/>
        </w:rPr>
        <w:t xml:space="preserve">To evaluate our proposed framework, we test its performance for the link prediction task with different generators and discriminators. </w:t>
      </w:r>
    </w:p>
    <w:p w:rsidR="00BB3207" w:rsidRDefault="00C6211E" w:rsidP="00C6211E">
      <w:pPr>
        <w:pStyle w:val="NormalWeb"/>
        <w:numPr>
          <w:ilvl w:val="0"/>
          <w:numId w:val="46"/>
        </w:numPr>
        <w:spacing w:before="0" w:beforeAutospacing="0" w:after="0" w:afterAutospacing="0" w:line="360" w:lineRule="auto"/>
        <w:ind w:left="142" w:firstLine="0"/>
        <w:jc w:val="both"/>
        <w:rPr>
          <w:sz w:val="32"/>
          <w:szCs w:val="32"/>
        </w:rPr>
      </w:pPr>
      <w:r w:rsidRPr="00C6211E">
        <w:rPr>
          <w:sz w:val="32"/>
          <w:szCs w:val="32"/>
        </w:rPr>
        <w:t>Experimentally, we tested the proposed ideas with four commonly used KGE models on three datasets, and the results showed that the adversarial learning framework brought consistent improvements to various KGE models under different settings.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6211E" w:rsidRDefault="00D4022D" w:rsidP="00C62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211E">
        <w:rPr>
          <w:rFonts w:ascii="Times New Roman" w:eastAsia="AdvGulliv-R" w:hAnsi="Times New Roman" w:cs="Times New Roman"/>
          <w:bCs/>
          <w:sz w:val="32"/>
          <w:szCs w:val="32"/>
          <w:lang w:val="en-IN"/>
        </w:rPr>
        <w:t>In this paper, we focus on comparing different loss functions when applied to several representative</w:t>
      </w:r>
      <w:r w:rsidRPr="00C6211E">
        <w:rPr>
          <w:rFonts w:ascii="Times New Roman" w:eastAsia="AdvGulliv-R" w:hAnsi="Times New Roman" w:cs="Times New Roman"/>
          <w:bCs/>
          <w:sz w:val="32"/>
          <w:szCs w:val="32"/>
          <w:lang w:val="en-IN"/>
        </w:rPr>
        <w:t xml:space="preserve"> KGE models. </w:t>
      </w:r>
    </w:p>
    <w:p w:rsidR="00000000" w:rsidRPr="00C6211E" w:rsidRDefault="00D4022D" w:rsidP="00C62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211E">
        <w:rPr>
          <w:rFonts w:ascii="Times New Roman" w:eastAsia="AdvGulliv-R" w:hAnsi="Times New Roman" w:cs="Times New Roman"/>
          <w:bCs/>
          <w:sz w:val="32"/>
          <w:szCs w:val="32"/>
          <w:lang w:val="en-IN"/>
        </w:rPr>
        <w:t xml:space="preserve">By performing a systematic analysis of the performance (in terms of Mean Reciprocal Rank, MRR) of different models using different loss functions, we hope to contribute towards improving </w:t>
      </w:r>
      <w:r w:rsidRPr="00C6211E">
        <w:rPr>
          <w:rFonts w:ascii="Times New Roman" w:eastAsia="AdvGulliv-R" w:hAnsi="Times New Roman" w:cs="Times New Roman"/>
          <w:bCs/>
          <w:sz w:val="32"/>
          <w:szCs w:val="32"/>
          <w:lang w:val="en-IN"/>
        </w:rPr>
        <w:lastRenderedPageBreak/>
        <w:t xml:space="preserve">the understanding of how loss functions influence the </w:t>
      </w:r>
      <w:r w:rsidRPr="00C6211E">
        <w:rPr>
          <w:rFonts w:ascii="Times New Roman" w:eastAsia="AdvGulliv-R" w:hAnsi="Times New Roman" w:cs="Times New Roman"/>
          <w:bCs/>
          <w:sz w:val="32"/>
          <w:szCs w:val="32"/>
          <w:lang w:val="en-IN"/>
        </w:rPr>
        <w:t>behaviour of KGE models across different benchmark datasets.</w:t>
      </w:r>
    </w:p>
    <w:p w:rsidR="00000000" w:rsidRPr="00C6211E" w:rsidRDefault="00D4022D" w:rsidP="00C62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211E">
        <w:rPr>
          <w:rFonts w:ascii="Times New Roman" w:eastAsia="AdvGulliv-R" w:hAnsi="Times New Roman" w:cs="Times New Roman"/>
          <w:bCs/>
          <w:sz w:val="32"/>
          <w:szCs w:val="32"/>
          <w:lang w:val="en-IN"/>
        </w:rPr>
        <w:t>We propose a new formulation for a KGE loss that can provide enhancements to the performance of KGE models.</w:t>
      </w:r>
    </w:p>
    <w:p w:rsidR="00000000" w:rsidRPr="00C6211E" w:rsidRDefault="00D4022D" w:rsidP="00C62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211E">
        <w:rPr>
          <w:rFonts w:ascii="Times New Roman" w:eastAsia="AdvGulliv-R" w:hAnsi="Times New Roman" w:cs="Times New Roman"/>
          <w:bCs/>
          <w:sz w:val="32"/>
          <w:szCs w:val="32"/>
          <w:lang w:val="en-IN"/>
        </w:rPr>
        <w:t>Moreover, the loss function we have proposed, PSL, enhances models’ performance on mu</w:t>
      </w:r>
      <w:r w:rsidRPr="00C6211E">
        <w:rPr>
          <w:rFonts w:ascii="Times New Roman" w:eastAsia="AdvGulliv-R" w:hAnsi="Times New Roman" w:cs="Times New Roman"/>
          <w:bCs/>
          <w:sz w:val="32"/>
          <w:szCs w:val="32"/>
          <w:lang w:val="en-IN"/>
        </w:rPr>
        <w:t>ltiple datasets.</w:t>
      </w:r>
      <w:r w:rsidRPr="00C6211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Freebase: a collaboratively created graph database for structuring human knowledge</w:t>
            </w:r>
          </w:p>
        </w:tc>
        <w:tc>
          <w:tcPr>
            <w:tcW w:w="3192" w:type="dxa"/>
          </w:tcPr>
          <w:p w:rsidR="000C407B" w:rsidRPr="00A57471" w:rsidRDefault="00C6211E" w:rsidP="00C6211E">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 xml:space="preserve">Kurt D. Bollacker, Colin Evans, Praveen Paritosh, Tim Sturge, and Jamie Taylor. </w:t>
            </w:r>
          </w:p>
        </w:tc>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color w:val="333333"/>
                <w:sz w:val="28"/>
                <w:szCs w:val="28"/>
                <w:shd w:val="clear" w:color="auto" w:fill="FFFFFF"/>
              </w:rPr>
              <w:t>Freebase is a practical, scalable tuple database used to struc- ture general human knowledge.</w:t>
            </w:r>
          </w:p>
        </w:tc>
      </w:tr>
      <w:tr w:rsidR="000C407B" w:rsidTr="000C407B">
        <w:trPr>
          <w:trHeight w:val="2942"/>
        </w:trPr>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A semantic matching energy function for learning with multi-relational data - application to word-sense disambiguation</w:t>
            </w:r>
          </w:p>
        </w:tc>
        <w:tc>
          <w:tcPr>
            <w:tcW w:w="3192" w:type="dxa"/>
          </w:tcPr>
          <w:p w:rsidR="000C407B" w:rsidRPr="00A57471" w:rsidRDefault="00C6211E" w:rsidP="00C6211E">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 xml:space="preserve">Antoine Bordes, Xavier Glorot, Jason Weston, and Yoshua Bengio. </w:t>
            </w:r>
          </w:p>
        </w:tc>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color w:val="333333"/>
                <w:sz w:val="28"/>
                <w:szCs w:val="28"/>
                <w:shd w:val="clear" w:color="auto" w:fill="FFFFFF"/>
              </w:rPr>
              <w:t>The network is trained to encode the semantics of these graphs in order to assign high probabilities to plausible components.</w:t>
            </w:r>
          </w:p>
        </w:tc>
      </w:tr>
      <w:tr w:rsidR="000C407B" w:rsidTr="000C407B">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Translating embeddings for modeling multi-relational data</w:t>
            </w:r>
          </w:p>
        </w:tc>
        <w:tc>
          <w:tcPr>
            <w:tcW w:w="3192" w:type="dxa"/>
          </w:tcPr>
          <w:p w:rsidR="000C407B" w:rsidRPr="00A57471" w:rsidRDefault="00C6211E" w:rsidP="00C6211E">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 xml:space="preserve">Antoine Bordes, Nicolas Usunier, Alberto García-Durán, Jason Weston, and Oksana Yakhnenko. </w:t>
            </w:r>
          </w:p>
        </w:tc>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color w:val="333333"/>
                <w:sz w:val="28"/>
                <w:szCs w:val="28"/>
                <w:shd w:val="clear" w:color="auto" w:fill="FFFFFF"/>
              </w:rPr>
              <w:t>We consider the problem of embedding entities and relationships of multi relational data in low-dimensional vector spaces.</w:t>
            </w:r>
          </w:p>
        </w:tc>
      </w:tr>
      <w:tr w:rsidR="000C407B" w:rsidTr="000C407B">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lastRenderedPageBreak/>
              <w:t>Ranking measures and loss functions in learning to rank</w:t>
            </w:r>
          </w:p>
        </w:tc>
        <w:tc>
          <w:tcPr>
            <w:tcW w:w="3192" w:type="dxa"/>
          </w:tcPr>
          <w:p w:rsidR="000C407B" w:rsidRPr="00A57471" w:rsidRDefault="00C6211E" w:rsidP="00C6211E">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sz w:val="28"/>
                <w:szCs w:val="28"/>
              </w:rPr>
              <w:t xml:space="preserve">Wei Chen, Tie-Yan Liu, Yanyan Lan, Zhiming Ma, and Hang Li. </w:t>
            </w:r>
          </w:p>
        </w:tc>
        <w:tc>
          <w:tcPr>
            <w:tcW w:w="3192" w:type="dxa"/>
          </w:tcPr>
          <w:p w:rsidR="000C407B" w:rsidRPr="00A57471" w:rsidRDefault="00C6211E" w:rsidP="00E53AA4">
            <w:pPr>
              <w:tabs>
                <w:tab w:val="left" w:pos="720"/>
              </w:tabs>
              <w:spacing w:after="100" w:line="360" w:lineRule="auto"/>
              <w:jc w:val="both"/>
              <w:rPr>
                <w:rFonts w:ascii="Times New Roman" w:hAnsi="Times New Roman" w:cs="Times New Roman"/>
                <w:sz w:val="28"/>
                <w:szCs w:val="28"/>
              </w:rPr>
            </w:pPr>
            <w:r w:rsidRPr="00A57471">
              <w:rPr>
                <w:rFonts w:ascii="Times New Roman" w:hAnsi="Times New Roman" w:cs="Times New Roman"/>
                <w:color w:val="333333"/>
                <w:sz w:val="28"/>
                <w:szCs w:val="28"/>
                <w:shd w:val="clear" w:color="auto" w:fill="FFFFFF"/>
              </w:rPr>
              <w:t>We show that the loss functions of these methods are upper bounds of the measure- based ranking errors.</w:t>
            </w:r>
          </w:p>
        </w:tc>
      </w:tr>
    </w:tbl>
    <w:p w:rsidR="008441D6" w:rsidRDefault="008441D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BD6F51" w:rsidRDefault="00BD6F51" w:rsidP="00BD6F51">
      <w:pPr>
        <w:rPr>
          <w:b/>
          <w:sz w:val="28"/>
          <w:szCs w:val="28"/>
        </w:rPr>
      </w:pPr>
    </w:p>
    <w:p w:rsidR="008441D6" w:rsidRDefault="008441D6" w:rsidP="00BD6F51">
      <w:pPr>
        <w:rPr>
          <w:b/>
          <w:sz w:val="28"/>
          <w:szCs w:val="28"/>
        </w:rPr>
      </w:pPr>
    </w:p>
    <w:p w:rsidR="008441D6" w:rsidRPr="00BD6F51" w:rsidRDefault="008441D6" w:rsidP="00BD6F51"/>
    <w:p w:rsidR="00305BF0" w:rsidRPr="00D81E16" w:rsidRDefault="00305BF0" w:rsidP="00BD6F5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D6F51" w:rsidRDefault="00405E73" w:rsidP="00E53AA4">
      <w:pPr>
        <w:spacing w:after="0" w:line="360" w:lineRule="auto"/>
        <w:jc w:val="both"/>
        <w:rPr>
          <w:rFonts w:ascii="Times New Roman" w:hAnsi="Times New Roman" w:cs="Times New Roman"/>
          <w:b/>
          <w:sz w:val="40"/>
          <w:szCs w:val="40"/>
        </w:rPr>
      </w:pPr>
      <w:r w:rsidRPr="00BD6F51">
        <w:rPr>
          <w:rFonts w:ascii="Times New Roman" w:hAnsi="Times New Roman" w:cs="Times New Roman"/>
          <w:b/>
          <w:sz w:val="40"/>
          <w:szCs w:val="40"/>
        </w:rPr>
        <w:t>SYSTEM ARCHICTURE</w:t>
      </w:r>
    </w:p>
    <w:p w:rsidR="00D81E16" w:rsidRPr="00BD6F51" w:rsidRDefault="008441D6" w:rsidP="00E53AA4">
      <w:pPr>
        <w:spacing w:after="0" w:line="360" w:lineRule="auto"/>
        <w:jc w:val="both"/>
        <w:rPr>
          <w:rFonts w:ascii="Times New Roman" w:hAnsi="Times New Roman" w:cs="Times New Roman"/>
          <w:sz w:val="40"/>
          <w:szCs w:val="40"/>
        </w:rPr>
      </w:pPr>
      <w:r w:rsidRPr="008441D6">
        <w:rPr>
          <w:rFonts w:ascii="Times New Roman" w:hAnsi="Times New Roman" w:cs="Times New Roman"/>
          <w:sz w:val="40"/>
          <w:szCs w:val="40"/>
        </w:rPr>
        <w:drawing>
          <wp:inline distT="0" distB="0" distL="0" distR="0">
            <wp:extent cx="5943600" cy="4104005"/>
            <wp:effectExtent l="19050" t="0" r="0"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41040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8441D6">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BD6F51" w:rsidRDefault="00BD6F5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04D43" w:rsidRPr="0083016A" w:rsidRDefault="00604D43" w:rsidP="00604D43">
      <w:pPr>
        <w:pStyle w:val="BodyText"/>
        <w:rPr>
          <w:bCs/>
          <w:iCs/>
          <w:sz w:val="32"/>
          <w:szCs w:val="32"/>
          <w:lang w:val="en-IN"/>
        </w:rPr>
      </w:pPr>
      <w:r w:rsidRPr="0083016A">
        <w:rPr>
          <w:bCs/>
          <w:iCs/>
          <w:sz w:val="32"/>
          <w:szCs w:val="32"/>
          <w:lang w:val="en-IN"/>
        </w:rPr>
        <w:t xml:space="preserve">    In summary, our results clearly confirm all our key assumptions. First of all, the choice of a loss function does have a considerable impact on the performance of KGE models. Secondly, loss functions can be consciously selected in a way that can optimise particular evaluation metrics. This marks a big improvement over state-of-the-art approaches where the cost functions have been selected in a rather non-systematic way. Last but not least, we have brought up several interesting observations that can inform more rational and efficient design of future KGE models.</w:t>
      </w:r>
      <w:r w:rsidRPr="0083016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83016A" w:rsidRDefault="0083016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016A" w:rsidRDefault="00D4022D" w:rsidP="0083016A">
      <w:pPr>
        <w:pStyle w:val="BodyText"/>
        <w:numPr>
          <w:ilvl w:val="0"/>
          <w:numId w:val="42"/>
        </w:numPr>
        <w:rPr>
          <w:sz w:val="32"/>
          <w:szCs w:val="32"/>
          <w:lang w:val="en-IN"/>
        </w:rPr>
      </w:pPr>
      <w:r w:rsidRPr="0083016A">
        <w:rPr>
          <w:sz w:val="32"/>
          <w:szCs w:val="32"/>
          <w:lang w:val="en-IN"/>
        </w:rPr>
        <w:t xml:space="preserve">1. Kurt D. Bollacker, Colin Evans, Praveen Paritosh, Tim Sturge, and Jamie Taylor. Freebase: a collaboratively created graph database for structuring human knowledge. In SIGMOD Conference, pages 1247–1250. ACM, 2008. </w:t>
      </w:r>
    </w:p>
    <w:p w:rsidR="00000000" w:rsidRPr="0083016A" w:rsidRDefault="00D4022D" w:rsidP="0083016A">
      <w:pPr>
        <w:pStyle w:val="BodyText"/>
        <w:numPr>
          <w:ilvl w:val="0"/>
          <w:numId w:val="42"/>
        </w:numPr>
        <w:rPr>
          <w:sz w:val="32"/>
          <w:szCs w:val="32"/>
          <w:lang w:val="en-IN"/>
        </w:rPr>
      </w:pPr>
      <w:r w:rsidRPr="0083016A">
        <w:rPr>
          <w:sz w:val="32"/>
          <w:szCs w:val="32"/>
          <w:lang w:val="en-IN"/>
        </w:rPr>
        <w:t>2. Antoine Bordes,</w:t>
      </w:r>
      <w:r w:rsidRPr="0083016A">
        <w:rPr>
          <w:sz w:val="32"/>
          <w:szCs w:val="32"/>
          <w:lang w:val="en-IN"/>
        </w:rPr>
        <w:t xml:space="preserve"> Xavier Glorot, Jason Weston, and Yoshua Bengio. A semantic matching energy function for learning with multi-relational data - application to word-sense disambiguation. Machine Learning, 94(2):233–259, 2014. </w:t>
      </w:r>
    </w:p>
    <w:p w:rsidR="00000000" w:rsidRPr="0083016A" w:rsidRDefault="00D4022D" w:rsidP="0083016A">
      <w:pPr>
        <w:pStyle w:val="BodyText"/>
        <w:numPr>
          <w:ilvl w:val="0"/>
          <w:numId w:val="42"/>
        </w:numPr>
        <w:rPr>
          <w:sz w:val="32"/>
          <w:szCs w:val="32"/>
          <w:lang w:val="en-IN"/>
        </w:rPr>
      </w:pPr>
      <w:r w:rsidRPr="0083016A">
        <w:rPr>
          <w:sz w:val="32"/>
          <w:szCs w:val="32"/>
          <w:lang w:val="en-IN"/>
        </w:rPr>
        <w:t>3. Antoine Bordes, Nicolas Usunier, Alberto Ga</w:t>
      </w:r>
      <w:r w:rsidRPr="0083016A">
        <w:rPr>
          <w:sz w:val="32"/>
          <w:szCs w:val="32"/>
          <w:lang w:val="en-IN"/>
        </w:rPr>
        <w:t xml:space="preserve">rcía-Durán, Jason Weston, and Oksana Yakhnenko. Translating embeddings for modeling multi-relational data. In NIPS, pages 2787–2795, 2013. </w:t>
      </w:r>
    </w:p>
    <w:p w:rsidR="00000000" w:rsidRPr="0083016A" w:rsidRDefault="00D4022D" w:rsidP="0083016A">
      <w:pPr>
        <w:pStyle w:val="BodyText"/>
        <w:numPr>
          <w:ilvl w:val="0"/>
          <w:numId w:val="42"/>
        </w:numPr>
        <w:rPr>
          <w:sz w:val="32"/>
          <w:szCs w:val="32"/>
          <w:lang w:val="en-IN"/>
        </w:rPr>
      </w:pPr>
      <w:r w:rsidRPr="0083016A">
        <w:rPr>
          <w:sz w:val="32"/>
          <w:szCs w:val="32"/>
          <w:lang w:val="en-IN"/>
        </w:rPr>
        <w:t>4. Wei Chen, Tie-Yan Liu, Yanyan Lan, Zhiming Ma, and Hang Li. Ranking measures and loss functions in learning to r</w:t>
      </w:r>
      <w:r w:rsidRPr="0083016A">
        <w:rPr>
          <w:sz w:val="32"/>
          <w:szCs w:val="32"/>
          <w:lang w:val="en-IN"/>
        </w:rPr>
        <w:t xml:space="preserve">ank. In NIPS, pages 315–323. Curran Associates, Inc., 2009. </w:t>
      </w:r>
    </w:p>
    <w:p w:rsidR="00000000" w:rsidRPr="0083016A" w:rsidRDefault="00D4022D" w:rsidP="0083016A">
      <w:pPr>
        <w:pStyle w:val="BodyText"/>
        <w:numPr>
          <w:ilvl w:val="0"/>
          <w:numId w:val="42"/>
        </w:numPr>
        <w:rPr>
          <w:sz w:val="32"/>
          <w:szCs w:val="32"/>
          <w:lang w:val="en-IN"/>
        </w:rPr>
      </w:pPr>
      <w:r w:rsidRPr="0083016A">
        <w:rPr>
          <w:sz w:val="32"/>
          <w:szCs w:val="32"/>
          <w:lang w:val="en-IN"/>
        </w:rPr>
        <w:t>5. Tim Dettmers, Pasquale Minervini, Pontus Stenetorp, and Sebastian Riedel. Convolutional 2d knowledge graph embeddings. In AAAI. AAAI Press, 2018.</w:t>
      </w:r>
      <w:r w:rsidRPr="0083016A">
        <w:rPr>
          <w:sz w:val="32"/>
          <w:szCs w:val="32"/>
        </w:rPr>
        <w:t xml:space="preserve"> </w:t>
      </w:r>
    </w:p>
    <w:p w:rsidR="00000000" w:rsidRPr="0083016A" w:rsidRDefault="00D4022D" w:rsidP="0083016A">
      <w:pPr>
        <w:pStyle w:val="BodyText"/>
        <w:numPr>
          <w:ilvl w:val="0"/>
          <w:numId w:val="42"/>
        </w:numPr>
        <w:rPr>
          <w:sz w:val="32"/>
          <w:szCs w:val="32"/>
          <w:lang w:val="en-IN"/>
        </w:rPr>
      </w:pPr>
      <w:r w:rsidRPr="0083016A">
        <w:rPr>
          <w:sz w:val="32"/>
          <w:szCs w:val="32"/>
          <w:lang w:val="en-IN"/>
        </w:rPr>
        <w:t>6. Tom M. Mitchell et. al. Never-ending lea</w:t>
      </w:r>
      <w:r w:rsidRPr="0083016A">
        <w:rPr>
          <w:sz w:val="32"/>
          <w:szCs w:val="32"/>
          <w:lang w:val="en-IN"/>
        </w:rPr>
        <w:t xml:space="preserve">rning. Commun. ACM, 61(5):103–115, 2018. </w:t>
      </w:r>
    </w:p>
    <w:p w:rsidR="00000000" w:rsidRPr="0083016A" w:rsidRDefault="00D4022D" w:rsidP="0083016A">
      <w:pPr>
        <w:pStyle w:val="BodyText"/>
        <w:numPr>
          <w:ilvl w:val="0"/>
          <w:numId w:val="42"/>
        </w:numPr>
        <w:rPr>
          <w:sz w:val="32"/>
          <w:szCs w:val="32"/>
          <w:lang w:val="en-IN"/>
        </w:rPr>
      </w:pPr>
      <w:r w:rsidRPr="0083016A">
        <w:rPr>
          <w:sz w:val="32"/>
          <w:szCs w:val="32"/>
          <w:lang w:val="en-IN"/>
        </w:rPr>
        <w:t xml:space="preserve">7. Matt Gardner and Tom M. Mitchell. Efficient and expressive knowledge base completion using subgraph feature extraction. In </w:t>
      </w:r>
      <w:r w:rsidRPr="0083016A">
        <w:rPr>
          <w:sz w:val="32"/>
          <w:szCs w:val="32"/>
          <w:lang w:val="en-IN"/>
        </w:rPr>
        <w:lastRenderedPageBreak/>
        <w:t xml:space="preserve">EMNLP, pages 1488–1498. The Association for Computational Linguistics, 2015. </w:t>
      </w:r>
    </w:p>
    <w:p w:rsidR="00000000" w:rsidRPr="0083016A" w:rsidRDefault="00D4022D" w:rsidP="0083016A">
      <w:pPr>
        <w:pStyle w:val="BodyText"/>
        <w:numPr>
          <w:ilvl w:val="0"/>
          <w:numId w:val="42"/>
        </w:numPr>
        <w:rPr>
          <w:sz w:val="32"/>
          <w:szCs w:val="32"/>
          <w:lang w:val="en-IN"/>
        </w:rPr>
      </w:pPr>
      <w:r w:rsidRPr="0083016A">
        <w:rPr>
          <w:sz w:val="32"/>
          <w:szCs w:val="32"/>
          <w:lang w:val="en-IN"/>
        </w:rPr>
        <w:t>8. Xavie</w:t>
      </w:r>
      <w:r w:rsidRPr="0083016A">
        <w:rPr>
          <w:sz w:val="32"/>
          <w:szCs w:val="32"/>
          <w:lang w:val="en-IN"/>
        </w:rPr>
        <w:t xml:space="preserve">r Glorot and Yoshua Bengio. Understanding the difficulty of training deep feedforward neural networks. In AISTATS, volume 9 of JMLR Proceedings, pages 249–256. JMLR.org, 2010. </w:t>
      </w:r>
    </w:p>
    <w:p w:rsidR="00000000" w:rsidRPr="0083016A" w:rsidRDefault="00D4022D" w:rsidP="0083016A">
      <w:pPr>
        <w:pStyle w:val="BodyText"/>
        <w:numPr>
          <w:ilvl w:val="0"/>
          <w:numId w:val="42"/>
        </w:numPr>
        <w:rPr>
          <w:sz w:val="32"/>
          <w:szCs w:val="32"/>
          <w:lang w:val="en-IN"/>
        </w:rPr>
      </w:pPr>
      <w:r w:rsidRPr="0083016A">
        <w:rPr>
          <w:sz w:val="32"/>
          <w:szCs w:val="32"/>
          <w:lang w:val="en-IN"/>
        </w:rPr>
        <w:t>9. Katsuhiko Hayashi and Masashi Shimbo. On the equivalence of holographic and</w:t>
      </w:r>
      <w:r w:rsidRPr="0083016A">
        <w:rPr>
          <w:sz w:val="32"/>
          <w:szCs w:val="32"/>
          <w:lang w:val="en-IN"/>
        </w:rPr>
        <w:t xml:space="preserve"> complex embeddings for link prediction. In ACL (2), pages 554–559. Association for Computational Linguistics, 2017. </w:t>
      </w:r>
    </w:p>
    <w:p w:rsidR="00000000" w:rsidRPr="0083016A" w:rsidRDefault="00D4022D" w:rsidP="0083016A">
      <w:pPr>
        <w:pStyle w:val="BodyText"/>
        <w:numPr>
          <w:ilvl w:val="0"/>
          <w:numId w:val="42"/>
        </w:numPr>
        <w:rPr>
          <w:sz w:val="32"/>
          <w:szCs w:val="32"/>
          <w:lang w:val="en-IN"/>
        </w:rPr>
      </w:pPr>
      <w:r w:rsidRPr="0083016A">
        <w:rPr>
          <w:sz w:val="32"/>
          <w:szCs w:val="32"/>
          <w:lang w:val="en-IN"/>
        </w:rPr>
        <w:t>10. Timothée Lacroix, Nicolas Usunier, and Guillaume Obozinski. Canonical tensor decomposition for knowledge base completion. In ICML, vo</w:t>
      </w:r>
      <w:r w:rsidRPr="0083016A">
        <w:rPr>
          <w:sz w:val="32"/>
          <w:szCs w:val="32"/>
          <w:lang w:val="en-IN"/>
        </w:rPr>
        <w:t xml:space="preserve">lume 80 of JMLR Workshop and Conference Proceedings, pages 2869–2878. JMLR.org,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22D" w:rsidRDefault="00D4022D" w:rsidP="003654DF">
      <w:pPr>
        <w:spacing w:after="0" w:line="240" w:lineRule="auto"/>
      </w:pPr>
      <w:r>
        <w:separator/>
      </w:r>
    </w:p>
  </w:endnote>
  <w:endnote w:type="continuationSeparator" w:id="1">
    <w:p w:rsidR="00D4022D" w:rsidRDefault="00D402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22D" w:rsidRDefault="00D4022D" w:rsidP="003654DF">
      <w:pPr>
        <w:spacing w:after="0" w:line="240" w:lineRule="auto"/>
      </w:pPr>
      <w:r>
        <w:separator/>
      </w:r>
    </w:p>
  </w:footnote>
  <w:footnote w:type="continuationSeparator" w:id="1">
    <w:p w:rsidR="00D4022D" w:rsidRDefault="00D402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04A18">
        <w:pPr>
          <w:pStyle w:val="Header"/>
          <w:jc w:val="right"/>
        </w:pPr>
        <w:fldSimple w:instr=" PAGE   \* MERGEFORMAT ">
          <w:r w:rsidR="008441D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101773"/>
    <w:multiLevelType w:val="hybridMultilevel"/>
    <w:tmpl w:val="91B089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F1AFB"/>
    <w:multiLevelType w:val="hybridMultilevel"/>
    <w:tmpl w:val="A40CDBCA"/>
    <w:lvl w:ilvl="0" w:tplc="5C2ECD34">
      <w:start w:val="1"/>
      <w:numFmt w:val="bullet"/>
      <w:lvlText w:val=""/>
      <w:lvlJc w:val="left"/>
      <w:pPr>
        <w:tabs>
          <w:tab w:val="num" w:pos="720"/>
        </w:tabs>
        <w:ind w:left="720" w:hanging="360"/>
      </w:pPr>
      <w:rPr>
        <w:rFonts w:ascii="Wingdings 2" w:hAnsi="Wingdings 2" w:hint="default"/>
      </w:rPr>
    </w:lvl>
    <w:lvl w:ilvl="1" w:tplc="CA48A29C" w:tentative="1">
      <w:start w:val="1"/>
      <w:numFmt w:val="bullet"/>
      <w:lvlText w:val=""/>
      <w:lvlJc w:val="left"/>
      <w:pPr>
        <w:tabs>
          <w:tab w:val="num" w:pos="1440"/>
        </w:tabs>
        <w:ind w:left="1440" w:hanging="360"/>
      </w:pPr>
      <w:rPr>
        <w:rFonts w:ascii="Wingdings 2" w:hAnsi="Wingdings 2" w:hint="default"/>
      </w:rPr>
    </w:lvl>
    <w:lvl w:ilvl="2" w:tplc="BC708EDA" w:tentative="1">
      <w:start w:val="1"/>
      <w:numFmt w:val="bullet"/>
      <w:lvlText w:val=""/>
      <w:lvlJc w:val="left"/>
      <w:pPr>
        <w:tabs>
          <w:tab w:val="num" w:pos="2160"/>
        </w:tabs>
        <w:ind w:left="2160" w:hanging="360"/>
      </w:pPr>
      <w:rPr>
        <w:rFonts w:ascii="Wingdings 2" w:hAnsi="Wingdings 2" w:hint="default"/>
      </w:rPr>
    </w:lvl>
    <w:lvl w:ilvl="3" w:tplc="E5EC11CA" w:tentative="1">
      <w:start w:val="1"/>
      <w:numFmt w:val="bullet"/>
      <w:lvlText w:val=""/>
      <w:lvlJc w:val="left"/>
      <w:pPr>
        <w:tabs>
          <w:tab w:val="num" w:pos="2880"/>
        </w:tabs>
        <w:ind w:left="2880" w:hanging="360"/>
      </w:pPr>
      <w:rPr>
        <w:rFonts w:ascii="Wingdings 2" w:hAnsi="Wingdings 2" w:hint="default"/>
      </w:rPr>
    </w:lvl>
    <w:lvl w:ilvl="4" w:tplc="B4FEE60C" w:tentative="1">
      <w:start w:val="1"/>
      <w:numFmt w:val="bullet"/>
      <w:lvlText w:val=""/>
      <w:lvlJc w:val="left"/>
      <w:pPr>
        <w:tabs>
          <w:tab w:val="num" w:pos="3600"/>
        </w:tabs>
        <w:ind w:left="3600" w:hanging="360"/>
      </w:pPr>
      <w:rPr>
        <w:rFonts w:ascii="Wingdings 2" w:hAnsi="Wingdings 2" w:hint="default"/>
      </w:rPr>
    </w:lvl>
    <w:lvl w:ilvl="5" w:tplc="D97C0ED6" w:tentative="1">
      <w:start w:val="1"/>
      <w:numFmt w:val="bullet"/>
      <w:lvlText w:val=""/>
      <w:lvlJc w:val="left"/>
      <w:pPr>
        <w:tabs>
          <w:tab w:val="num" w:pos="4320"/>
        </w:tabs>
        <w:ind w:left="4320" w:hanging="360"/>
      </w:pPr>
      <w:rPr>
        <w:rFonts w:ascii="Wingdings 2" w:hAnsi="Wingdings 2" w:hint="default"/>
      </w:rPr>
    </w:lvl>
    <w:lvl w:ilvl="6" w:tplc="AA2AA2D6" w:tentative="1">
      <w:start w:val="1"/>
      <w:numFmt w:val="bullet"/>
      <w:lvlText w:val=""/>
      <w:lvlJc w:val="left"/>
      <w:pPr>
        <w:tabs>
          <w:tab w:val="num" w:pos="5040"/>
        </w:tabs>
        <w:ind w:left="5040" w:hanging="360"/>
      </w:pPr>
      <w:rPr>
        <w:rFonts w:ascii="Wingdings 2" w:hAnsi="Wingdings 2" w:hint="default"/>
      </w:rPr>
    </w:lvl>
    <w:lvl w:ilvl="7" w:tplc="6C02063A" w:tentative="1">
      <w:start w:val="1"/>
      <w:numFmt w:val="bullet"/>
      <w:lvlText w:val=""/>
      <w:lvlJc w:val="left"/>
      <w:pPr>
        <w:tabs>
          <w:tab w:val="num" w:pos="5760"/>
        </w:tabs>
        <w:ind w:left="5760" w:hanging="360"/>
      </w:pPr>
      <w:rPr>
        <w:rFonts w:ascii="Wingdings 2" w:hAnsi="Wingdings 2" w:hint="default"/>
      </w:rPr>
    </w:lvl>
    <w:lvl w:ilvl="8" w:tplc="45BEFB80"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C7778"/>
    <w:multiLevelType w:val="hybridMultilevel"/>
    <w:tmpl w:val="ECD8BD5A"/>
    <w:lvl w:ilvl="0" w:tplc="B58EB84A">
      <w:start w:val="1"/>
      <w:numFmt w:val="bullet"/>
      <w:lvlText w:val=""/>
      <w:lvlJc w:val="left"/>
      <w:pPr>
        <w:tabs>
          <w:tab w:val="num" w:pos="720"/>
        </w:tabs>
        <w:ind w:left="720" w:hanging="360"/>
      </w:pPr>
      <w:rPr>
        <w:rFonts w:ascii="Wingdings 2" w:hAnsi="Wingdings 2" w:hint="default"/>
      </w:rPr>
    </w:lvl>
    <w:lvl w:ilvl="1" w:tplc="7E842C22" w:tentative="1">
      <w:start w:val="1"/>
      <w:numFmt w:val="bullet"/>
      <w:lvlText w:val=""/>
      <w:lvlJc w:val="left"/>
      <w:pPr>
        <w:tabs>
          <w:tab w:val="num" w:pos="1440"/>
        </w:tabs>
        <w:ind w:left="1440" w:hanging="360"/>
      </w:pPr>
      <w:rPr>
        <w:rFonts w:ascii="Wingdings 2" w:hAnsi="Wingdings 2" w:hint="default"/>
      </w:rPr>
    </w:lvl>
    <w:lvl w:ilvl="2" w:tplc="66788494" w:tentative="1">
      <w:start w:val="1"/>
      <w:numFmt w:val="bullet"/>
      <w:lvlText w:val=""/>
      <w:lvlJc w:val="left"/>
      <w:pPr>
        <w:tabs>
          <w:tab w:val="num" w:pos="2160"/>
        </w:tabs>
        <w:ind w:left="2160" w:hanging="360"/>
      </w:pPr>
      <w:rPr>
        <w:rFonts w:ascii="Wingdings 2" w:hAnsi="Wingdings 2" w:hint="default"/>
      </w:rPr>
    </w:lvl>
    <w:lvl w:ilvl="3" w:tplc="C2CE0098" w:tentative="1">
      <w:start w:val="1"/>
      <w:numFmt w:val="bullet"/>
      <w:lvlText w:val=""/>
      <w:lvlJc w:val="left"/>
      <w:pPr>
        <w:tabs>
          <w:tab w:val="num" w:pos="2880"/>
        </w:tabs>
        <w:ind w:left="2880" w:hanging="360"/>
      </w:pPr>
      <w:rPr>
        <w:rFonts w:ascii="Wingdings 2" w:hAnsi="Wingdings 2" w:hint="default"/>
      </w:rPr>
    </w:lvl>
    <w:lvl w:ilvl="4" w:tplc="0776A7F4" w:tentative="1">
      <w:start w:val="1"/>
      <w:numFmt w:val="bullet"/>
      <w:lvlText w:val=""/>
      <w:lvlJc w:val="left"/>
      <w:pPr>
        <w:tabs>
          <w:tab w:val="num" w:pos="3600"/>
        </w:tabs>
        <w:ind w:left="3600" w:hanging="360"/>
      </w:pPr>
      <w:rPr>
        <w:rFonts w:ascii="Wingdings 2" w:hAnsi="Wingdings 2" w:hint="default"/>
      </w:rPr>
    </w:lvl>
    <w:lvl w:ilvl="5" w:tplc="D2848BEA" w:tentative="1">
      <w:start w:val="1"/>
      <w:numFmt w:val="bullet"/>
      <w:lvlText w:val=""/>
      <w:lvlJc w:val="left"/>
      <w:pPr>
        <w:tabs>
          <w:tab w:val="num" w:pos="4320"/>
        </w:tabs>
        <w:ind w:left="4320" w:hanging="360"/>
      </w:pPr>
      <w:rPr>
        <w:rFonts w:ascii="Wingdings 2" w:hAnsi="Wingdings 2" w:hint="default"/>
      </w:rPr>
    </w:lvl>
    <w:lvl w:ilvl="6" w:tplc="F776006C" w:tentative="1">
      <w:start w:val="1"/>
      <w:numFmt w:val="bullet"/>
      <w:lvlText w:val=""/>
      <w:lvlJc w:val="left"/>
      <w:pPr>
        <w:tabs>
          <w:tab w:val="num" w:pos="5040"/>
        </w:tabs>
        <w:ind w:left="5040" w:hanging="360"/>
      </w:pPr>
      <w:rPr>
        <w:rFonts w:ascii="Wingdings 2" w:hAnsi="Wingdings 2" w:hint="default"/>
      </w:rPr>
    </w:lvl>
    <w:lvl w:ilvl="7" w:tplc="9B78BAC8" w:tentative="1">
      <w:start w:val="1"/>
      <w:numFmt w:val="bullet"/>
      <w:lvlText w:val=""/>
      <w:lvlJc w:val="left"/>
      <w:pPr>
        <w:tabs>
          <w:tab w:val="num" w:pos="5760"/>
        </w:tabs>
        <w:ind w:left="5760" w:hanging="360"/>
      </w:pPr>
      <w:rPr>
        <w:rFonts w:ascii="Wingdings 2" w:hAnsi="Wingdings 2" w:hint="default"/>
      </w:rPr>
    </w:lvl>
    <w:lvl w:ilvl="8" w:tplc="049EA3A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4B0002"/>
    <w:multiLevelType w:val="hybridMultilevel"/>
    <w:tmpl w:val="0BF89288"/>
    <w:lvl w:ilvl="0" w:tplc="CE7AA24A">
      <w:start w:val="1"/>
      <w:numFmt w:val="bullet"/>
      <w:lvlText w:val=""/>
      <w:lvlJc w:val="left"/>
      <w:pPr>
        <w:tabs>
          <w:tab w:val="num" w:pos="720"/>
        </w:tabs>
        <w:ind w:left="720" w:hanging="360"/>
      </w:pPr>
      <w:rPr>
        <w:rFonts w:ascii="Wingdings 2" w:hAnsi="Wingdings 2" w:hint="default"/>
      </w:rPr>
    </w:lvl>
    <w:lvl w:ilvl="1" w:tplc="66949CF8" w:tentative="1">
      <w:start w:val="1"/>
      <w:numFmt w:val="bullet"/>
      <w:lvlText w:val=""/>
      <w:lvlJc w:val="left"/>
      <w:pPr>
        <w:tabs>
          <w:tab w:val="num" w:pos="1440"/>
        </w:tabs>
        <w:ind w:left="1440" w:hanging="360"/>
      </w:pPr>
      <w:rPr>
        <w:rFonts w:ascii="Wingdings 2" w:hAnsi="Wingdings 2" w:hint="default"/>
      </w:rPr>
    </w:lvl>
    <w:lvl w:ilvl="2" w:tplc="8270733A" w:tentative="1">
      <w:start w:val="1"/>
      <w:numFmt w:val="bullet"/>
      <w:lvlText w:val=""/>
      <w:lvlJc w:val="left"/>
      <w:pPr>
        <w:tabs>
          <w:tab w:val="num" w:pos="2160"/>
        </w:tabs>
        <w:ind w:left="2160" w:hanging="360"/>
      </w:pPr>
      <w:rPr>
        <w:rFonts w:ascii="Wingdings 2" w:hAnsi="Wingdings 2" w:hint="default"/>
      </w:rPr>
    </w:lvl>
    <w:lvl w:ilvl="3" w:tplc="DCE6E5BA" w:tentative="1">
      <w:start w:val="1"/>
      <w:numFmt w:val="bullet"/>
      <w:lvlText w:val=""/>
      <w:lvlJc w:val="left"/>
      <w:pPr>
        <w:tabs>
          <w:tab w:val="num" w:pos="2880"/>
        </w:tabs>
        <w:ind w:left="2880" w:hanging="360"/>
      </w:pPr>
      <w:rPr>
        <w:rFonts w:ascii="Wingdings 2" w:hAnsi="Wingdings 2" w:hint="default"/>
      </w:rPr>
    </w:lvl>
    <w:lvl w:ilvl="4" w:tplc="CAE422A6" w:tentative="1">
      <w:start w:val="1"/>
      <w:numFmt w:val="bullet"/>
      <w:lvlText w:val=""/>
      <w:lvlJc w:val="left"/>
      <w:pPr>
        <w:tabs>
          <w:tab w:val="num" w:pos="3600"/>
        </w:tabs>
        <w:ind w:left="3600" w:hanging="360"/>
      </w:pPr>
      <w:rPr>
        <w:rFonts w:ascii="Wingdings 2" w:hAnsi="Wingdings 2" w:hint="default"/>
      </w:rPr>
    </w:lvl>
    <w:lvl w:ilvl="5" w:tplc="80E8E1B6" w:tentative="1">
      <w:start w:val="1"/>
      <w:numFmt w:val="bullet"/>
      <w:lvlText w:val=""/>
      <w:lvlJc w:val="left"/>
      <w:pPr>
        <w:tabs>
          <w:tab w:val="num" w:pos="4320"/>
        </w:tabs>
        <w:ind w:left="4320" w:hanging="360"/>
      </w:pPr>
      <w:rPr>
        <w:rFonts w:ascii="Wingdings 2" w:hAnsi="Wingdings 2" w:hint="default"/>
      </w:rPr>
    </w:lvl>
    <w:lvl w:ilvl="6" w:tplc="B4D28AB2" w:tentative="1">
      <w:start w:val="1"/>
      <w:numFmt w:val="bullet"/>
      <w:lvlText w:val=""/>
      <w:lvlJc w:val="left"/>
      <w:pPr>
        <w:tabs>
          <w:tab w:val="num" w:pos="5040"/>
        </w:tabs>
        <w:ind w:left="5040" w:hanging="360"/>
      </w:pPr>
      <w:rPr>
        <w:rFonts w:ascii="Wingdings 2" w:hAnsi="Wingdings 2" w:hint="default"/>
      </w:rPr>
    </w:lvl>
    <w:lvl w:ilvl="7" w:tplc="693A6C24" w:tentative="1">
      <w:start w:val="1"/>
      <w:numFmt w:val="bullet"/>
      <w:lvlText w:val=""/>
      <w:lvlJc w:val="left"/>
      <w:pPr>
        <w:tabs>
          <w:tab w:val="num" w:pos="5760"/>
        </w:tabs>
        <w:ind w:left="5760" w:hanging="360"/>
      </w:pPr>
      <w:rPr>
        <w:rFonts w:ascii="Wingdings 2" w:hAnsi="Wingdings 2" w:hint="default"/>
      </w:rPr>
    </w:lvl>
    <w:lvl w:ilvl="8" w:tplc="244AADD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E34D6F"/>
    <w:multiLevelType w:val="hybridMultilevel"/>
    <w:tmpl w:val="B5365148"/>
    <w:lvl w:ilvl="0" w:tplc="CDD4DA8C">
      <w:start w:val="1"/>
      <w:numFmt w:val="bullet"/>
      <w:lvlText w:val=""/>
      <w:lvlJc w:val="left"/>
      <w:pPr>
        <w:tabs>
          <w:tab w:val="num" w:pos="720"/>
        </w:tabs>
        <w:ind w:left="720" w:hanging="360"/>
      </w:pPr>
      <w:rPr>
        <w:rFonts w:ascii="Wingdings 2" w:hAnsi="Wingdings 2" w:hint="default"/>
      </w:rPr>
    </w:lvl>
    <w:lvl w:ilvl="1" w:tplc="EB8CE776" w:tentative="1">
      <w:start w:val="1"/>
      <w:numFmt w:val="bullet"/>
      <w:lvlText w:val=""/>
      <w:lvlJc w:val="left"/>
      <w:pPr>
        <w:tabs>
          <w:tab w:val="num" w:pos="1440"/>
        </w:tabs>
        <w:ind w:left="1440" w:hanging="360"/>
      </w:pPr>
      <w:rPr>
        <w:rFonts w:ascii="Wingdings 2" w:hAnsi="Wingdings 2" w:hint="default"/>
      </w:rPr>
    </w:lvl>
    <w:lvl w:ilvl="2" w:tplc="35208AD6" w:tentative="1">
      <w:start w:val="1"/>
      <w:numFmt w:val="bullet"/>
      <w:lvlText w:val=""/>
      <w:lvlJc w:val="left"/>
      <w:pPr>
        <w:tabs>
          <w:tab w:val="num" w:pos="2160"/>
        </w:tabs>
        <w:ind w:left="2160" w:hanging="360"/>
      </w:pPr>
      <w:rPr>
        <w:rFonts w:ascii="Wingdings 2" w:hAnsi="Wingdings 2" w:hint="default"/>
      </w:rPr>
    </w:lvl>
    <w:lvl w:ilvl="3" w:tplc="BAAABD36" w:tentative="1">
      <w:start w:val="1"/>
      <w:numFmt w:val="bullet"/>
      <w:lvlText w:val=""/>
      <w:lvlJc w:val="left"/>
      <w:pPr>
        <w:tabs>
          <w:tab w:val="num" w:pos="2880"/>
        </w:tabs>
        <w:ind w:left="2880" w:hanging="360"/>
      </w:pPr>
      <w:rPr>
        <w:rFonts w:ascii="Wingdings 2" w:hAnsi="Wingdings 2" w:hint="default"/>
      </w:rPr>
    </w:lvl>
    <w:lvl w:ilvl="4" w:tplc="336E8650" w:tentative="1">
      <w:start w:val="1"/>
      <w:numFmt w:val="bullet"/>
      <w:lvlText w:val=""/>
      <w:lvlJc w:val="left"/>
      <w:pPr>
        <w:tabs>
          <w:tab w:val="num" w:pos="3600"/>
        </w:tabs>
        <w:ind w:left="3600" w:hanging="360"/>
      </w:pPr>
      <w:rPr>
        <w:rFonts w:ascii="Wingdings 2" w:hAnsi="Wingdings 2" w:hint="default"/>
      </w:rPr>
    </w:lvl>
    <w:lvl w:ilvl="5" w:tplc="442834E8" w:tentative="1">
      <w:start w:val="1"/>
      <w:numFmt w:val="bullet"/>
      <w:lvlText w:val=""/>
      <w:lvlJc w:val="left"/>
      <w:pPr>
        <w:tabs>
          <w:tab w:val="num" w:pos="4320"/>
        </w:tabs>
        <w:ind w:left="4320" w:hanging="360"/>
      </w:pPr>
      <w:rPr>
        <w:rFonts w:ascii="Wingdings 2" w:hAnsi="Wingdings 2" w:hint="default"/>
      </w:rPr>
    </w:lvl>
    <w:lvl w:ilvl="6" w:tplc="12F6C6B8" w:tentative="1">
      <w:start w:val="1"/>
      <w:numFmt w:val="bullet"/>
      <w:lvlText w:val=""/>
      <w:lvlJc w:val="left"/>
      <w:pPr>
        <w:tabs>
          <w:tab w:val="num" w:pos="5040"/>
        </w:tabs>
        <w:ind w:left="5040" w:hanging="360"/>
      </w:pPr>
      <w:rPr>
        <w:rFonts w:ascii="Wingdings 2" w:hAnsi="Wingdings 2" w:hint="default"/>
      </w:rPr>
    </w:lvl>
    <w:lvl w:ilvl="7" w:tplc="1F6262DE" w:tentative="1">
      <w:start w:val="1"/>
      <w:numFmt w:val="bullet"/>
      <w:lvlText w:val=""/>
      <w:lvlJc w:val="left"/>
      <w:pPr>
        <w:tabs>
          <w:tab w:val="num" w:pos="5760"/>
        </w:tabs>
        <w:ind w:left="5760" w:hanging="360"/>
      </w:pPr>
      <w:rPr>
        <w:rFonts w:ascii="Wingdings 2" w:hAnsi="Wingdings 2" w:hint="default"/>
      </w:rPr>
    </w:lvl>
    <w:lvl w:ilvl="8" w:tplc="40C8C228" w:tentative="1">
      <w:start w:val="1"/>
      <w:numFmt w:val="bullet"/>
      <w:lvlText w:val=""/>
      <w:lvlJc w:val="left"/>
      <w:pPr>
        <w:tabs>
          <w:tab w:val="num" w:pos="6480"/>
        </w:tabs>
        <w:ind w:left="6480" w:hanging="360"/>
      </w:pPr>
      <w:rPr>
        <w:rFonts w:ascii="Wingdings 2" w:hAnsi="Wingdings 2" w:hint="default"/>
      </w:rPr>
    </w:lvl>
  </w:abstractNum>
  <w:abstractNum w:abstractNumId="42">
    <w:nsid w:val="6FF14CA0"/>
    <w:multiLevelType w:val="hybridMultilevel"/>
    <w:tmpl w:val="CB562B74"/>
    <w:lvl w:ilvl="0" w:tplc="892E5360">
      <w:start w:val="1"/>
      <w:numFmt w:val="bullet"/>
      <w:lvlText w:val=""/>
      <w:lvlJc w:val="left"/>
      <w:pPr>
        <w:tabs>
          <w:tab w:val="num" w:pos="720"/>
        </w:tabs>
        <w:ind w:left="720" w:hanging="360"/>
      </w:pPr>
      <w:rPr>
        <w:rFonts w:ascii="Wingdings 2" w:hAnsi="Wingdings 2" w:hint="default"/>
      </w:rPr>
    </w:lvl>
    <w:lvl w:ilvl="1" w:tplc="FB5E1312" w:tentative="1">
      <w:start w:val="1"/>
      <w:numFmt w:val="bullet"/>
      <w:lvlText w:val=""/>
      <w:lvlJc w:val="left"/>
      <w:pPr>
        <w:tabs>
          <w:tab w:val="num" w:pos="1440"/>
        </w:tabs>
        <w:ind w:left="1440" w:hanging="360"/>
      </w:pPr>
      <w:rPr>
        <w:rFonts w:ascii="Wingdings 2" w:hAnsi="Wingdings 2" w:hint="default"/>
      </w:rPr>
    </w:lvl>
    <w:lvl w:ilvl="2" w:tplc="17149918" w:tentative="1">
      <w:start w:val="1"/>
      <w:numFmt w:val="bullet"/>
      <w:lvlText w:val=""/>
      <w:lvlJc w:val="left"/>
      <w:pPr>
        <w:tabs>
          <w:tab w:val="num" w:pos="2160"/>
        </w:tabs>
        <w:ind w:left="2160" w:hanging="360"/>
      </w:pPr>
      <w:rPr>
        <w:rFonts w:ascii="Wingdings 2" w:hAnsi="Wingdings 2" w:hint="default"/>
      </w:rPr>
    </w:lvl>
    <w:lvl w:ilvl="3" w:tplc="D0642AAA" w:tentative="1">
      <w:start w:val="1"/>
      <w:numFmt w:val="bullet"/>
      <w:lvlText w:val=""/>
      <w:lvlJc w:val="left"/>
      <w:pPr>
        <w:tabs>
          <w:tab w:val="num" w:pos="2880"/>
        </w:tabs>
        <w:ind w:left="2880" w:hanging="360"/>
      </w:pPr>
      <w:rPr>
        <w:rFonts w:ascii="Wingdings 2" w:hAnsi="Wingdings 2" w:hint="default"/>
      </w:rPr>
    </w:lvl>
    <w:lvl w:ilvl="4" w:tplc="0D90B422" w:tentative="1">
      <w:start w:val="1"/>
      <w:numFmt w:val="bullet"/>
      <w:lvlText w:val=""/>
      <w:lvlJc w:val="left"/>
      <w:pPr>
        <w:tabs>
          <w:tab w:val="num" w:pos="3600"/>
        </w:tabs>
        <w:ind w:left="3600" w:hanging="360"/>
      </w:pPr>
      <w:rPr>
        <w:rFonts w:ascii="Wingdings 2" w:hAnsi="Wingdings 2" w:hint="default"/>
      </w:rPr>
    </w:lvl>
    <w:lvl w:ilvl="5" w:tplc="09B60B7E" w:tentative="1">
      <w:start w:val="1"/>
      <w:numFmt w:val="bullet"/>
      <w:lvlText w:val=""/>
      <w:lvlJc w:val="left"/>
      <w:pPr>
        <w:tabs>
          <w:tab w:val="num" w:pos="4320"/>
        </w:tabs>
        <w:ind w:left="4320" w:hanging="360"/>
      </w:pPr>
      <w:rPr>
        <w:rFonts w:ascii="Wingdings 2" w:hAnsi="Wingdings 2" w:hint="default"/>
      </w:rPr>
    </w:lvl>
    <w:lvl w:ilvl="6" w:tplc="1ABC16A4" w:tentative="1">
      <w:start w:val="1"/>
      <w:numFmt w:val="bullet"/>
      <w:lvlText w:val=""/>
      <w:lvlJc w:val="left"/>
      <w:pPr>
        <w:tabs>
          <w:tab w:val="num" w:pos="5040"/>
        </w:tabs>
        <w:ind w:left="5040" w:hanging="360"/>
      </w:pPr>
      <w:rPr>
        <w:rFonts w:ascii="Wingdings 2" w:hAnsi="Wingdings 2" w:hint="default"/>
      </w:rPr>
    </w:lvl>
    <w:lvl w:ilvl="7" w:tplc="12F0D0A4" w:tentative="1">
      <w:start w:val="1"/>
      <w:numFmt w:val="bullet"/>
      <w:lvlText w:val=""/>
      <w:lvlJc w:val="left"/>
      <w:pPr>
        <w:tabs>
          <w:tab w:val="num" w:pos="5760"/>
        </w:tabs>
        <w:ind w:left="5760" w:hanging="360"/>
      </w:pPr>
      <w:rPr>
        <w:rFonts w:ascii="Wingdings 2" w:hAnsi="Wingdings 2" w:hint="default"/>
      </w:rPr>
    </w:lvl>
    <w:lvl w:ilvl="8" w:tplc="E232461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1"/>
  </w:num>
  <w:num w:numId="43">
    <w:abstractNumId w:val="41"/>
  </w:num>
  <w:num w:numId="44">
    <w:abstractNumId w:val="32"/>
  </w:num>
  <w:num w:numId="45">
    <w:abstractNumId w:val="26"/>
  </w:num>
  <w:num w:numId="46">
    <w:abstractNumId w:val="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A18"/>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4D43"/>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044"/>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16A"/>
    <w:rsid w:val="00830C6C"/>
    <w:rsid w:val="00832466"/>
    <w:rsid w:val="008328D9"/>
    <w:rsid w:val="00833BD3"/>
    <w:rsid w:val="00834417"/>
    <w:rsid w:val="00834A79"/>
    <w:rsid w:val="00834D02"/>
    <w:rsid w:val="00837BAC"/>
    <w:rsid w:val="00840C1C"/>
    <w:rsid w:val="00841B67"/>
    <w:rsid w:val="00842D4A"/>
    <w:rsid w:val="008441D6"/>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3E30"/>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471"/>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723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6F51"/>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11E"/>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22D"/>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4BE"/>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7791317">
      <w:bodyDiv w:val="1"/>
      <w:marLeft w:val="0"/>
      <w:marRight w:val="0"/>
      <w:marTop w:val="0"/>
      <w:marBottom w:val="0"/>
      <w:divBdr>
        <w:top w:val="none" w:sz="0" w:space="0" w:color="auto"/>
        <w:left w:val="none" w:sz="0" w:space="0" w:color="auto"/>
        <w:bottom w:val="none" w:sz="0" w:space="0" w:color="auto"/>
        <w:right w:val="none" w:sz="0" w:space="0" w:color="auto"/>
      </w:divBdr>
      <w:divsChild>
        <w:div w:id="1287464660">
          <w:marLeft w:val="576"/>
          <w:marRight w:val="0"/>
          <w:marTop w:val="120"/>
          <w:marBottom w:val="0"/>
          <w:divBdr>
            <w:top w:val="none" w:sz="0" w:space="0" w:color="auto"/>
            <w:left w:val="none" w:sz="0" w:space="0" w:color="auto"/>
            <w:bottom w:val="none" w:sz="0" w:space="0" w:color="auto"/>
            <w:right w:val="none" w:sz="0" w:space="0" w:color="auto"/>
          </w:divBdr>
        </w:div>
        <w:div w:id="959997428">
          <w:marLeft w:val="576"/>
          <w:marRight w:val="0"/>
          <w:marTop w:val="120"/>
          <w:marBottom w:val="0"/>
          <w:divBdr>
            <w:top w:val="none" w:sz="0" w:space="0" w:color="auto"/>
            <w:left w:val="none" w:sz="0" w:space="0" w:color="auto"/>
            <w:bottom w:val="none" w:sz="0" w:space="0" w:color="auto"/>
            <w:right w:val="none" w:sz="0" w:space="0" w:color="auto"/>
          </w:divBdr>
        </w:div>
        <w:div w:id="1581792911">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0116232">
      <w:bodyDiv w:val="1"/>
      <w:marLeft w:val="0"/>
      <w:marRight w:val="0"/>
      <w:marTop w:val="0"/>
      <w:marBottom w:val="0"/>
      <w:divBdr>
        <w:top w:val="none" w:sz="0" w:space="0" w:color="auto"/>
        <w:left w:val="none" w:sz="0" w:space="0" w:color="auto"/>
        <w:bottom w:val="none" w:sz="0" w:space="0" w:color="auto"/>
        <w:right w:val="none" w:sz="0" w:space="0" w:color="auto"/>
      </w:divBdr>
      <w:divsChild>
        <w:div w:id="58871508">
          <w:marLeft w:val="576"/>
          <w:marRight w:val="0"/>
          <w:marTop w:val="120"/>
          <w:marBottom w:val="0"/>
          <w:divBdr>
            <w:top w:val="none" w:sz="0" w:space="0" w:color="auto"/>
            <w:left w:val="none" w:sz="0" w:space="0" w:color="auto"/>
            <w:bottom w:val="none" w:sz="0" w:space="0" w:color="auto"/>
            <w:right w:val="none" w:sz="0" w:space="0" w:color="auto"/>
          </w:divBdr>
        </w:div>
        <w:div w:id="774128975">
          <w:marLeft w:val="576"/>
          <w:marRight w:val="0"/>
          <w:marTop w:val="120"/>
          <w:marBottom w:val="0"/>
          <w:divBdr>
            <w:top w:val="none" w:sz="0" w:space="0" w:color="auto"/>
            <w:left w:val="none" w:sz="0" w:space="0" w:color="auto"/>
            <w:bottom w:val="none" w:sz="0" w:space="0" w:color="auto"/>
            <w:right w:val="none" w:sz="0" w:space="0" w:color="auto"/>
          </w:divBdr>
        </w:div>
        <w:div w:id="1935749565">
          <w:marLeft w:val="576"/>
          <w:marRight w:val="0"/>
          <w:marTop w:val="120"/>
          <w:marBottom w:val="0"/>
          <w:divBdr>
            <w:top w:val="none" w:sz="0" w:space="0" w:color="auto"/>
            <w:left w:val="none" w:sz="0" w:space="0" w:color="auto"/>
            <w:bottom w:val="none" w:sz="0" w:space="0" w:color="auto"/>
            <w:right w:val="none" w:sz="0" w:space="0" w:color="auto"/>
          </w:divBdr>
        </w:div>
        <w:div w:id="733965086">
          <w:marLeft w:val="576"/>
          <w:marRight w:val="0"/>
          <w:marTop w:val="120"/>
          <w:marBottom w:val="0"/>
          <w:divBdr>
            <w:top w:val="none" w:sz="0" w:space="0" w:color="auto"/>
            <w:left w:val="none" w:sz="0" w:space="0" w:color="auto"/>
            <w:bottom w:val="none" w:sz="0" w:space="0" w:color="auto"/>
            <w:right w:val="none" w:sz="0" w:space="0" w:color="auto"/>
          </w:divBdr>
        </w:div>
        <w:div w:id="2097046886">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6976906">
      <w:bodyDiv w:val="1"/>
      <w:marLeft w:val="0"/>
      <w:marRight w:val="0"/>
      <w:marTop w:val="0"/>
      <w:marBottom w:val="0"/>
      <w:divBdr>
        <w:top w:val="none" w:sz="0" w:space="0" w:color="auto"/>
        <w:left w:val="none" w:sz="0" w:space="0" w:color="auto"/>
        <w:bottom w:val="none" w:sz="0" w:space="0" w:color="auto"/>
        <w:right w:val="none" w:sz="0" w:space="0" w:color="auto"/>
      </w:divBdr>
      <w:divsChild>
        <w:div w:id="1416248554">
          <w:marLeft w:val="576"/>
          <w:marRight w:val="0"/>
          <w:marTop w:val="120"/>
          <w:marBottom w:val="0"/>
          <w:divBdr>
            <w:top w:val="none" w:sz="0" w:space="0" w:color="auto"/>
            <w:left w:val="none" w:sz="0" w:space="0" w:color="auto"/>
            <w:bottom w:val="none" w:sz="0" w:space="0" w:color="auto"/>
            <w:right w:val="none" w:sz="0" w:space="0" w:color="auto"/>
          </w:divBdr>
        </w:div>
        <w:div w:id="1811553607">
          <w:marLeft w:val="576"/>
          <w:marRight w:val="0"/>
          <w:marTop w:val="120"/>
          <w:marBottom w:val="0"/>
          <w:divBdr>
            <w:top w:val="none" w:sz="0" w:space="0" w:color="auto"/>
            <w:left w:val="none" w:sz="0" w:space="0" w:color="auto"/>
            <w:bottom w:val="none" w:sz="0" w:space="0" w:color="auto"/>
            <w:right w:val="none" w:sz="0" w:space="0" w:color="auto"/>
          </w:divBdr>
        </w:div>
        <w:div w:id="718480418">
          <w:marLeft w:val="576"/>
          <w:marRight w:val="0"/>
          <w:marTop w:val="120"/>
          <w:marBottom w:val="0"/>
          <w:divBdr>
            <w:top w:val="none" w:sz="0" w:space="0" w:color="auto"/>
            <w:left w:val="none" w:sz="0" w:space="0" w:color="auto"/>
            <w:bottom w:val="none" w:sz="0" w:space="0" w:color="auto"/>
            <w:right w:val="none" w:sz="0" w:space="0" w:color="auto"/>
          </w:divBdr>
        </w:div>
        <w:div w:id="117414859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0118360">
      <w:bodyDiv w:val="1"/>
      <w:marLeft w:val="0"/>
      <w:marRight w:val="0"/>
      <w:marTop w:val="0"/>
      <w:marBottom w:val="0"/>
      <w:divBdr>
        <w:top w:val="none" w:sz="0" w:space="0" w:color="auto"/>
        <w:left w:val="none" w:sz="0" w:space="0" w:color="auto"/>
        <w:bottom w:val="none" w:sz="0" w:space="0" w:color="auto"/>
        <w:right w:val="none" w:sz="0" w:space="0" w:color="auto"/>
      </w:divBdr>
      <w:divsChild>
        <w:div w:id="1890874595">
          <w:marLeft w:val="576"/>
          <w:marRight w:val="0"/>
          <w:marTop w:val="120"/>
          <w:marBottom w:val="0"/>
          <w:divBdr>
            <w:top w:val="none" w:sz="0" w:space="0" w:color="auto"/>
            <w:left w:val="none" w:sz="0" w:space="0" w:color="auto"/>
            <w:bottom w:val="none" w:sz="0" w:space="0" w:color="auto"/>
            <w:right w:val="none" w:sz="0" w:space="0" w:color="auto"/>
          </w:divBdr>
        </w:div>
        <w:div w:id="1693527009">
          <w:marLeft w:val="576"/>
          <w:marRight w:val="0"/>
          <w:marTop w:val="120"/>
          <w:marBottom w:val="0"/>
          <w:divBdr>
            <w:top w:val="none" w:sz="0" w:space="0" w:color="auto"/>
            <w:left w:val="none" w:sz="0" w:space="0" w:color="auto"/>
            <w:bottom w:val="none" w:sz="0" w:space="0" w:color="auto"/>
            <w:right w:val="none" w:sz="0" w:space="0" w:color="auto"/>
          </w:divBdr>
        </w:div>
        <w:div w:id="1821534739">
          <w:marLeft w:val="576"/>
          <w:marRight w:val="0"/>
          <w:marTop w:val="120"/>
          <w:marBottom w:val="0"/>
          <w:divBdr>
            <w:top w:val="none" w:sz="0" w:space="0" w:color="auto"/>
            <w:left w:val="none" w:sz="0" w:space="0" w:color="auto"/>
            <w:bottom w:val="none" w:sz="0" w:space="0" w:color="auto"/>
            <w:right w:val="none" w:sz="0" w:space="0" w:color="auto"/>
          </w:divBdr>
        </w:div>
        <w:div w:id="100953646">
          <w:marLeft w:val="576"/>
          <w:marRight w:val="0"/>
          <w:marTop w:val="120"/>
          <w:marBottom w:val="0"/>
          <w:divBdr>
            <w:top w:val="none" w:sz="0" w:space="0" w:color="auto"/>
            <w:left w:val="none" w:sz="0" w:space="0" w:color="auto"/>
            <w:bottom w:val="none" w:sz="0" w:space="0" w:color="auto"/>
            <w:right w:val="none" w:sz="0" w:space="0" w:color="auto"/>
          </w:divBdr>
        </w:div>
        <w:div w:id="17878688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1289156">
      <w:bodyDiv w:val="1"/>
      <w:marLeft w:val="0"/>
      <w:marRight w:val="0"/>
      <w:marTop w:val="0"/>
      <w:marBottom w:val="0"/>
      <w:divBdr>
        <w:top w:val="none" w:sz="0" w:space="0" w:color="auto"/>
        <w:left w:val="none" w:sz="0" w:space="0" w:color="auto"/>
        <w:bottom w:val="none" w:sz="0" w:space="0" w:color="auto"/>
        <w:right w:val="none" w:sz="0" w:space="0" w:color="auto"/>
      </w:divBdr>
      <w:divsChild>
        <w:div w:id="2052729427">
          <w:marLeft w:val="0"/>
          <w:marRight w:val="0"/>
          <w:marTop w:val="0"/>
          <w:marBottom w:val="0"/>
          <w:divBdr>
            <w:top w:val="none" w:sz="0" w:space="0" w:color="auto"/>
            <w:left w:val="none" w:sz="0" w:space="0" w:color="auto"/>
            <w:bottom w:val="none" w:sz="0" w:space="0" w:color="auto"/>
            <w:right w:val="none" w:sz="0" w:space="0" w:color="auto"/>
          </w:divBdr>
          <w:divsChild>
            <w:div w:id="875389341">
              <w:marLeft w:val="0"/>
              <w:marRight w:val="0"/>
              <w:marTop w:val="0"/>
              <w:marBottom w:val="0"/>
              <w:divBdr>
                <w:top w:val="none" w:sz="0" w:space="0" w:color="auto"/>
                <w:left w:val="none" w:sz="0" w:space="0" w:color="auto"/>
                <w:bottom w:val="none" w:sz="0" w:space="0" w:color="auto"/>
                <w:right w:val="none" w:sz="0" w:space="0" w:color="auto"/>
              </w:divBdr>
              <w:divsChild>
                <w:div w:id="1534731044">
                  <w:marLeft w:val="0"/>
                  <w:marRight w:val="0"/>
                  <w:marTop w:val="0"/>
                  <w:marBottom w:val="0"/>
                  <w:divBdr>
                    <w:top w:val="none" w:sz="0" w:space="0" w:color="auto"/>
                    <w:left w:val="none" w:sz="0" w:space="0" w:color="auto"/>
                    <w:bottom w:val="none" w:sz="0" w:space="0" w:color="auto"/>
                    <w:right w:val="none" w:sz="0" w:space="0" w:color="auto"/>
                  </w:divBdr>
                  <w:divsChild>
                    <w:div w:id="101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806497">
      <w:bodyDiv w:val="1"/>
      <w:marLeft w:val="0"/>
      <w:marRight w:val="0"/>
      <w:marTop w:val="0"/>
      <w:marBottom w:val="0"/>
      <w:divBdr>
        <w:top w:val="none" w:sz="0" w:space="0" w:color="auto"/>
        <w:left w:val="none" w:sz="0" w:space="0" w:color="auto"/>
        <w:bottom w:val="none" w:sz="0" w:space="0" w:color="auto"/>
        <w:right w:val="none" w:sz="0" w:space="0" w:color="auto"/>
      </w:divBdr>
      <w:divsChild>
        <w:div w:id="394742546">
          <w:marLeft w:val="576"/>
          <w:marRight w:val="0"/>
          <w:marTop w:val="120"/>
          <w:marBottom w:val="0"/>
          <w:divBdr>
            <w:top w:val="none" w:sz="0" w:space="0" w:color="auto"/>
            <w:left w:val="none" w:sz="0" w:space="0" w:color="auto"/>
            <w:bottom w:val="none" w:sz="0" w:space="0" w:color="auto"/>
            <w:right w:val="none" w:sz="0" w:space="0" w:color="auto"/>
          </w:divBdr>
        </w:div>
        <w:div w:id="522476652">
          <w:marLeft w:val="576"/>
          <w:marRight w:val="0"/>
          <w:marTop w:val="120"/>
          <w:marBottom w:val="0"/>
          <w:divBdr>
            <w:top w:val="none" w:sz="0" w:space="0" w:color="auto"/>
            <w:left w:val="none" w:sz="0" w:space="0" w:color="auto"/>
            <w:bottom w:val="none" w:sz="0" w:space="0" w:color="auto"/>
            <w:right w:val="none" w:sz="0" w:space="0" w:color="auto"/>
          </w:divBdr>
        </w:div>
        <w:div w:id="973874310">
          <w:marLeft w:val="576"/>
          <w:marRight w:val="0"/>
          <w:marTop w:val="120"/>
          <w:marBottom w:val="0"/>
          <w:divBdr>
            <w:top w:val="none" w:sz="0" w:space="0" w:color="auto"/>
            <w:left w:val="none" w:sz="0" w:space="0" w:color="auto"/>
            <w:bottom w:val="none" w:sz="0" w:space="0" w:color="auto"/>
            <w:right w:val="none" w:sz="0" w:space="0" w:color="auto"/>
          </w:divBdr>
        </w:div>
        <w:div w:id="92052426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02431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2249393">
      <w:bodyDiv w:val="1"/>
      <w:marLeft w:val="0"/>
      <w:marRight w:val="0"/>
      <w:marTop w:val="0"/>
      <w:marBottom w:val="0"/>
      <w:divBdr>
        <w:top w:val="none" w:sz="0" w:space="0" w:color="auto"/>
        <w:left w:val="none" w:sz="0" w:space="0" w:color="auto"/>
        <w:bottom w:val="none" w:sz="0" w:space="0" w:color="auto"/>
        <w:right w:val="none" w:sz="0" w:space="0" w:color="auto"/>
      </w:divBdr>
      <w:divsChild>
        <w:div w:id="1073284270">
          <w:marLeft w:val="576"/>
          <w:marRight w:val="0"/>
          <w:marTop w:val="120"/>
          <w:marBottom w:val="0"/>
          <w:divBdr>
            <w:top w:val="none" w:sz="0" w:space="0" w:color="auto"/>
            <w:left w:val="none" w:sz="0" w:space="0" w:color="auto"/>
            <w:bottom w:val="none" w:sz="0" w:space="0" w:color="auto"/>
            <w:right w:val="none" w:sz="0" w:space="0" w:color="auto"/>
          </w:divBdr>
        </w:div>
        <w:div w:id="525796621">
          <w:marLeft w:val="576"/>
          <w:marRight w:val="0"/>
          <w:marTop w:val="120"/>
          <w:marBottom w:val="0"/>
          <w:divBdr>
            <w:top w:val="none" w:sz="0" w:space="0" w:color="auto"/>
            <w:left w:val="none" w:sz="0" w:space="0" w:color="auto"/>
            <w:bottom w:val="none" w:sz="0" w:space="0" w:color="auto"/>
            <w:right w:val="none" w:sz="0" w:space="0" w:color="auto"/>
          </w:divBdr>
        </w:div>
        <w:div w:id="1322852270">
          <w:marLeft w:val="576"/>
          <w:marRight w:val="0"/>
          <w:marTop w:val="120"/>
          <w:marBottom w:val="0"/>
          <w:divBdr>
            <w:top w:val="none" w:sz="0" w:space="0" w:color="auto"/>
            <w:left w:val="none" w:sz="0" w:space="0" w:color="auto"/>
            <w:bottom w:val="none" w:sz="0" w:space="0" w:color="auto"/>
            <w:right w:val="none" w:sz="0" w:space="0" w:color="auto"/>
          </w:divBdr>
        </w:div>
        <w:div w:id="165256569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2021-06-05T09:27:00Z</dcterms:modified>
</cp:coreProperties>
</file>