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80B9A" w:rsidRDefault="00E80B9A" w:rsidP="00E80B9A">
      <w:pPr>
        <w:spacing w:line="360" w:lineRule="auto"/>
        <w:jc w:val="center"/>
        <w:rPr>
          <w:rFonts w:ascii="Times New Roman" w:hAnsi="Times New Roman" w:cs="Times New Roman"/>
          <w:b/>
          <w:sz w:val="48"/>
          <w:szCs w:val="48"/>
        </w:rPr>
      </w:pPr>
      <w:r w:rsidRPr="00E80B9A">
        <w:rPr>
          <w:rFonts w:ascii="Times New Roman" w:hAnsi="Times New Roman" w:cs="Times New Roman"/>
          <w:b/>
          <w:sz w:val="48"/>
          <w:szCs w:val="48"/>
        </w:rPr>
        <w:t>State Observation of Power Systems Equipped with Phasor Measurement Units The Case of Fourth Order Flux-Decay Model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16776" w:rsidRDefault="00E1677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B2223" w:rsidRDefault="002B2223" w:rsidP="002B2223">
      <w:pPr>
        <w:spacing w:line="360" w:lineRule="auto"/>
        <w:jc w:val="both"/>
        <w:rPr>
          <w:rFonts w:ascii="Times New Roman" w:hAnsi="Times New Roman" w:cs="Times New Roman"/>
          <w:bCs/>
          <w:sz w:val="32"/>
          <w:szCs w:val="32"/>
          <w:lang w:val="en-IN"/>
        </w:rPr>
      </w:pPr>
      <w:r w:rsidRPr="002B2223">
        <w:rPr>
          <w:rFonts w:ascii="Times New Roman" w:hAnsi="Times New Roman" w:cs="Times New Roman"/>
          <w:b/>
          <w:sz w:val="40"/>
          <w:szCs w:val="40"/>
          <w:lang w:val="en-IN"/>
        </w:rPr>
        <w:t xml:space="preserve">    </w:t>
      </w:r>
      <w:r w:rsidRPr="002B2223">
        <w:rPr>
          <w:rFonts w:ascii="Times New Roman" w:hAnsi="Times New Roman" w:cs="Times New Roman"/>
          <w:bCs/>
          <w:sz w:val="32"/>
          <w:szCs w:val="32"/>
          <w:lang w:val="en-IN"/>
        </w:rPr>
        <w:t>The problem of effective use of Phasor Measurement Units (PMUs) to enhance power systems awareness and security is a topic of key interest. The central question to solve is how to use this new measurements to reconstruct the state of the system. In this paper we provide the first solution to the problem of (globally convergent) state estimation of multimachine power systems equipped with PMUs and described by the fourth order flux-decay model. This work is a significant extension of our previous result, where this problem was solved for the simpler third order model, for which it is possible to recover algebraically part of the unknown state.Unfortunately, this property is lost in the more accurate fourth order model, and we are confronted with the problem of estimating the full state vector. The design of the observer relies on two recent developments proposed by the authors, a parameter estimation based approach to the problem of state estimation and the use of the Dynamic Regressor Extension and Mixing (DREM) technique to estimate these parameters. The use of DREM allows us to overcome the problem of lack of persistent excitation that stymies the application of standard parameter estimation designs. Simulation results illustrate the latter fact and show the improved performance of the proposed observer with respect to a locally stable gradient-descent based observer.</w:t>
      </w:r>
      <w:r w:rsidRPr="002B2223">
        <w:rPr>
          <w:rFonts w:ascii="Times New Roman" w:hAnsi="Times New Roman" w:cs="Times New Roman"/>
          <w:bCs/>
          <w:sz w:val="32"/>
          <w:szCs w:val="32"/>
        </w:rPr>
        <w:t xml:space="preserve"> </w:t>
      </w:r>
    </w:p>
    <w:p w:rsidR="00491919" w:rsidRPr="002B2223" w:rsidRDefault="001C4FD2" w:rsidP="002B2223">
      <w:pPr>
        <w:spacing w:line="360" w:lineRule="auto"/>
        <w:jc w:val="both"/>
        <w:rPr>
          <w:rFonts w:ascii="Times New Roman" w:hAnsi="Times New Roman" w:cs="Times New Roman"/>
          <w:bCs/>
          <w:sz w:val="32"/>
          <w:szCs w:val="32"/>
          <w:lang w:val="en-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B2223" w:rsidRDefault="002A38F9" w:rsidP="002B222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B2223">
        <w:rPr>
          <w:rFonts w:ascii="Times New Roman" w:hAnsi="Times New Roman" w:cs="Times New Roman"/>
          <w:sz w:val="32"/>
          <w:szCs w:val="32"/>
          <w:lang w:val="en-IN"/>
        </w:rPr>
        <w:t>The high rep</w:t>
      </w:r>
      <w:r w:rsidRPr="002B2223">
        <w:rPr>
          <w:rFonts w:ascii="Times New Roman" w:hAnsi="Times New Roman" w:cs="Times New Roman"/>
          <w:sz w:val="32"/>
          <w:szCs w:val="32"/>
          <w:lang w:val="en-IN"/>
        </w:rPr>
        <w:t xml:space="preserve">orting rate (60 Hz) compared to 0.5-1 Hz in existing measuring systems creates a whole new application area which had not been possible before. </w:t>
      </w:r>
    </w:p>
    <w:p w:rsidR="00000000" w:rsidRPr="002B2223" w:rsidRDefault="002A38F9" w:rsidP="002B222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B2223">
        <w:rPr>
          <w:rFonts w:ascii="Times New Roman" w:hAnsi="Times New Roman" w:cs="Times New Roman"/>
          <w:sz w:val="32"/>
          <w:szCs w:val="32"/>
          <w:lang w:val="en-IN"/>
        </w:rPr>
        <w:t>The measurements accompanied by the precise time stamps will allow for a constellation of PMUs implemented acr</w:t>
      </w:r>
      <w:r w:rsidRPr="002B2223">
        <w:rPr>
          <w:rFonts w:ascii="Times New Roman" w:hAnsi="Times New Roman" w:cs="Times New Roman"/>
          <w:sz w:val="32"/>
          <w:szCs w:val="32"/>
          <w:lang w:val="en-IN"/>
        </w:rPr>
        <w:t xml:space="preserve">oss the transmission network to generate the synchronized measurements necessary to estimate the state of the transmission network. </w:t>
      </w:r>
    </w:p>
    <w:p w:rsidR="00000000" w:rsidRPr="002B2223" w:rsidRDefault="002A38F9" w:rsidP="002B222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B2223">
        <w:rPr>
          <w:rFonts w:ascii="Times New Roman" w:hAnsi="Times New Roman" w:cs="Times New Roman"/>
          <w:sz w:val="32"/>
          <w:szCs w:val="32"/>
          <w:lang w:val="en-IN"/>
        </w:rPr>
        <w:t xml:space="preserve">The dynamics block performs prediction using system equations while the geometry </w:t>
      </w:r>
      <w:r w:rsidRPr="002B2223">
        <w:rPr>
          <w:rFonts w:ascii="Times New Roman" w:hAnsi="Times New Roman" w:cs="Times New Roman"/>
          <w:sz w:val="32"/>
          <w:szCs w:val="32"/>
          <w:lang w:val="en-IN"/>
        </w:rPr>
        <w:t xml:space="preserve">block computes the estimated measurements based on the priori states. </w:t>
      </w:r>
    </w:p>
    <w:p w:rsidR="00000000" w:rsidRPr="002B2223" w:rsidRDefault="002A38F9" w:rsidP="002B222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B2223">
        <w:rPr>
          <w:rFonts w:ascii="Times New Roman" w:hAnsi="Times New Roman" w:cs="Times New Roman"/>
          <w:sz w:val="32"/>
          <w:szCs w:val="32"/>
          <w:lang w:val="en-IN"/>
        </w:rPr>
        <w:t>A Kalman filter gain is used to correct the priori state with the error between the measurements and their estimation.</w:t>
      </w:r>
      <w:r w:rsidRPr="002B222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B2223" w:rsidRDefault="002A38F9" w:rsidP="002B2223">
      <w:pPr>
        <w:numPr>
          <w:ilvl w:val="0"/>
          <w:numId w:val="45"/>
        </w:numPr>
        <w:spacing w:line="360" w:lineRule="auto"/>
        <w:jc w:val="both"/>
        <w:rPr>
          <w:rFonts w:ascii="Times New Roman" w:hAnsi="Times New Roman" w:cs="Times New Roman"/>
          <w:bCs/>
          <w:sz w:val="32"/>
          <w:szCs w:val="32"/>
          <w:lang w:val="en-IN"/>
        </w:rPr>
      </w:pPr>
      <w:r w:rsidRPr="002B2223">
        <w:rPr>
          <w:rFonts w:ascii="Times New Roman" w:hAnsi="Times New Roman" w:cs="Times New Roman"/>
          <w:bCs/>
          <w:sz w:val="32"/>
          <w:szCs w:val="32"/>
          <w:lang w:val="en-IN"/>
        </w:rPr>
        <w:t>It is widely recognized that to improve the precision of the mo</w:t>
      </w:r>
      <w:r w:rsidRPr="002B2223">
        <w:rPr>
          <w:rFonts w:ascii="Times New Roman" w:hAnsi="Times New Roman" w:cs="Times New Roman"/>
          <w:bCs/>
          <w:sz w:val="32"/>
          <w:szCs w:val="32"/>
          <w:lang w:val="en-IN"/>
        </w:rPr>
        <w:t xml:space="preserve">del, it is necessary to include additional dynamic effects, leading to a fourth order model. </w:t>
      </w:r>
    </w:p>
    <w:p w:rsidR="00000000" w:rsidRPr="002B2223" w:rsidRDefault="002A38F9" w:rsidP="002B2223">
      <w:pPr>
        <w:numPr>
          <w:ilvl w:val="0"/>
          <w:numId w:val="45"/>
        </w:numPr>
        <w:spacing w:line="360" w:lineRule="auto"/>
        <w:jc w:val="both"/>
        <w:rPr>
          <w:rFonts w:ascii="Times New Roman" w:hAnsi="Times New Roman" w:cs="Times New Roman"/>
          <w:bCs/>
          <w:sz w:val="32"/>
          <w:szCs w:val="32"/>
          <w:lang w:val="en-IN"/>
        </w:rPr>
      </w:pPr>
      <w:r w:rsidRPr="002B2223">
        <w:rPr>
          <w:rFonts w:ascii="Times New Roman" w:hAnsi="Times New Roman" w:cs="Times New Roman"/>
          <w:bCs/>
          <w:sz w:val="32"/>
          <w:szCs w:val="32"/>
          <w:lang w:val="en-IN"/>
        </w:rPr>
        <w:t>Unfortunately, for this case, the algebraic reconstruction of part of the state is impossible, and we are confronted with the problem of estimating the full stat</w:t>
      </w:r>
      <w:r w:rsidRPr="002B2223">
        <w:rPr>
          <w:rFonts w:ascii="Times New Roman" w:hAnsi="Times New Roman" w:cs="Times New Roman"/>
          <w:bCs/>
          <w:sz w:val="32"/>
          <w:szCs w:val="32"/>
          <w:lang w:val="en-IN"/>
        </w:rPr>
        <w:t>e vector.</w:t>
      </w:r>
    </w:p>
    <w:p w:rsidR="00000000" w:rsidRPr="002B2223" w:rsidRDefault="002A38F9" w:rsidP="002B2223">
      <w:pPr>
        <w:numPr>
          <w:ilvl w:val="0"/>
          <w:numId w:val="45"/>
        </w:numPr>
        <w:spacing w:line="360" w:lineRule="auto"/>
        <w:jc w:val="both"/>
        <w:rPr>
          <w:rFonts w:ascii="Times New Roman" w:hAnsi="Times New Roman" w:cs="Times New Roman"/>
          <w:bCs/>
          <w:sz w:val="32"/>
          <w:szCs w:val="32"/>
          <w:lang w:val="en-IN"/>
        </w:rPr>
      </w:pPr>
      <w:r w:rsidRPr="002B2223">
        <w:rPr>
          <w:rFonts w:ascii="Times New Roman" w:hAnsi="Times New Roman" w:cs="Times New Roman"/>
          <w:bCs/>
          <w:sz w:val="32"/>
          <w:szCs w:val="32"/>
          <w:lang w:val="en-IN"/>
        </w:rPr>
        <w:t>These two theoretical developments are instrumental to solve the current problem.</w:t>
      </w:r>
    </w:p>
    <w:p w:rsidR="00000000" w:rsidRPr="002B2223" w:rsidRDefault="002A38F9" w:rsidP="002B2223">
      <w:pPr>
        <w:numPr>
          <w:ilvl w:val="0"/>
          <w:numId w:val="45"/>
        </w:numPr>
        <w:spacing w:line="360" w:lineRule="auto"/>
        <w:jc w:val="both"/>
        <w:rPr>
          <w:rFonts w:ascii="Times New Roman" w:hAnsi="Times New Roman" w:cs="Times New Roman"/>
          <w:bCs/>
          <w:sz w:val="32"/>
          <w:szCs w:val="32"/>
          <w:lang w:val="en-IN"/>
        </w:rPr>
      </w:pPr>
      <w:r w:rsidRPr="002B2223">
        <w:rPr>
          <w:rFonts w:ascii="Times New Roman" w:hAnsi="Times New Roman" w:cs="Times New Roman"/>
          <w:bCs/>
          <w:sz w:val="32"/>
          <w:szCs w:val="32"/>
          <w:lang w:val="en-IN"/>
        </w:rPr>
        <w:lastRenderedPageBreak/>
        <w:t>In this paper we provide the first solution to the state observation problem for multimachine power systems described by the fourth order model.</w:t>
      </w:r>
    </w:p>
    <w:p w:rsidR="000B33B0" w:rsidRPr="002B2223" w:rsidRDefault="006A300A" w:rsidP="002B2223">
      <w:pPr>
        <w:spacing w:line="360" w:lineRule="auto"/>
        <w:jc w:val="both"/>
        <w:rPr>
          <w:rFonts w:ascii="Times New Roman" w:eastAsia="Times New Roman" w:hAnsi="Times New Roman" w:cs="Times New Roman"/>
          <w:sz w:val="32"/>
          <w:szCs w:val="32"/>
        </w:rPr>
      </w:pPr>
      <w:r w:rsidRPr="002B2223">
        <w:rPr>
          <w:rFonts w:ascii="Times New Roman" w:hAnsi="Times New Roman" w:cs="Times New Roman"/>
          <w:b/>
          <w:sz w:val="36"/>
          <w:szCs w:val="36"/>
        </w:rPr>
        <w:t xml:space="preserve">2.2. PROPOSED </w:t>
      </w:r>
      <w:r w:rsidR="000B33B0" w:rsidRPr="002B2223">
        <w:rPr>
          <w:rFonts w:ascii="Times New Roman" w:hAnsi="Times New Roman" w:cs="Times New Roman"/>
          <w:b/>
          <w:sz w:val="36"/>
          <w:szCs w:val="36"/>
        </w:rPr>
        <w:t xml:space="preserve">SYSTEM </w:t>
      </w:r>
    </w:p>
    <w:p w:rsidR="002B2223" w:rsidRPr="002B2223" w:rsidRDefault="002B2223" w:rsidP="002B2223">
      <w:pPr>
        <w:pStyle w:val="NormalWeb"/>
        <w:numPr>
          <w:ilvl w:val="0"/>
          <w:numId w:val="46"/>
        </w:numPr>
        <w:spacing w:before="0" w:beforeAutospacing="0" w:after="0" w:afterAutospacing="0" w:line="360" w:lineRule="auto"/>
        <w:ind w:left="142" w:firstLine="0"/>
        <w:jc w:val="both"/>
        <w:rPr>
          <w:sz w:val="32"/>
          <w:szCs w:val="32"/>
        </w:rPr>
      </w:pPr>
      <w:r w:rsidRPr="002B2223">
        <w:rPr>
          <w:sz w:val="32"/>
          <w:szCs w:val="32"/>
        </w:rPr>
        <w:t>The System Identification method i) develops a linearized electromechanical model, ii) completes a parameters sub-set selection study using si8ngular values decomposition, iii) estimates the parameters of the proposed model and iv) validates its output versus the measured output.</w:t>
      </w:r>
    </w:p>
    <w:p w:rsidR="002B2223" w:rsidRPr="002B2223" w:rsidRDefault="002B2223" w:rsidP="002B2223">
      <w:pPr>
        <w:pStyle w:val="NormalWeb"/>
        <w:numPr>
          <w:ilvl w:val="0"/>
          <w:numId w:val="46"/>
        </w:numPr>
        <w:spacing w:before="0" w:beforeAutospacing="0" w:after="0" w:afterAutospacing="0" w:line="360" w:lineRule="auto"/>
        <w:ind w:left="142" w:firstLine="0"/>
        <w:jc w:val="both"/>
        <w:rPr>
          <w:sz w:val="32"/>
          <w:szCs w:val="32"/>
        </w:rPr>
      </w:pPr>
      <w:r w:rsidRPr="002B2223">
        <w:rPr>
          <w:sz w:val="32"/>
          <w:szCs w:val="32"/>
        </w:rPr>
        <w:t>The objective of system identification is to use experimental or measured data as input and output of proposed model structure describing a physical system in order to estimate the proposed model parameters and order.</w:t>
      </w:r>
    </w:p>
    <w:p w:rsidR="00BB3207" w:rsidRDefault="002B2223" w:rsidP="002B2223">
      <w:pPr>
        <w:pStyle w:val="NormalWeb"/>
        <w:numPr>
          <w:ilvl w:val="0"/>
          <w:numId w:val="46"/>
        </w:numPr>
        <w:spacing w:before="0" w:beforeAutospacing="0" w:after="0" w:afterAutospacing="0" w:line="360" w:lineRule="auto"/>
        <w:ind w:left="142" w:firstLine="0"/>
        <w:jc w:val="both"/>
        <w:rPr>
          <w:sz w:val="32"/>
          <w:szCs w:val="32"/>
        </w:rPr>
      </w:pPr>
      <w:r w:rsidRPr="002B2223">
        <w:rPr>
          <w:sz w:val="32"/>
          <w:szCs w:val="32"/>
        </w:rPr>
        <w:t>However the estimation will be tested against simulation data from more sophisticated model to demonstrate the robustness of the proposed estimation.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B2223" w:rsidRDefault="002A38F9" w:rsidP="002B22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2223">
        <w:rPr>
          <w:rFonts w:ascii="Times New Roman" w:eastAsia="AdvGulliv-R" w:hAnsi="Times New Roman" w:cs="Times New Roman"/>
          <w:bCs/>
          <w:sz w:val="32"/>
          <w:szCs w:val="32"/>
          <w:lang w:val="en-IN"/>
        </w:rPr>
        <w:t>The vast majority of the reported results on this matter rely on the use of linear systems-based theories, e.g., the use of Kalman filters, whose performance is assessed only via simulations, see. As thoroughly discussed in . this approac</w:t>
      </w:r>
      <w:r w:rsidRPr="002B2223">
        <w:rPr>
          <w:rFonts w:ascii="Times New Roman" w:eastAsia="AdvGulliv-R" w:hAnsi="Times New Roman" w:cs="Times New Roman"/>
          <w:bCs/>
          <w:sz w:val="32"/>
          <w:szCs w:val="32"/>
          <w:lang w:val="en-IN"/>
        </w:rPr>
        <w:t>h suffers from several major drawbacks.</w:t>
      </w:r>
    </w:p>
    <w:p w:rsidR="00000000" w:rsidRPr="002B2223" w:rsidRDefault="002A38F9" w:rsidP="002B22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2223">
        <w:rPr>
          <w:rFonts w:ascii="Times New Roman" w:eastAsia="AdvGulliv-R" w:hAnsi="Times New Roman" w:cs="Times New Roman"/>
          <w:bCs/>
          <w:sz w:val="32"/>
          <w:szCs w:val="32"/>
          <w:lang w:val="en-IN"/>
        </w:rPr>
        <w:lastRenderedPageBreak/>
        <w:t xml:space="preserve">However, the simulation results, presented, include the multimachine case, and show the improved performance of the proposed observer with respect to a locally stable gradient-descent based observer. </w:t>
      </w:r>
    </w:p>
    <w:p w:rsidR="00000000" w:rsidRPr="002B2223" w:rsidRDefault="002A38F9" w:rsidP="002B22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2223">
        <w:rPr>
          <w:rFonts w:ascii="Times New Roman" w:eastAsia="AdvGulliv-R" w:hAnsi="Times New Roman" w:cs="Times New Roman"/>
          <w:bCs/>
          <w:sz w:val="32"/>
          <w:szCs w:val="32"/>
          <w:lang w:val="en-IN"/>
        </w:rPr>
        <w:t>We present so</w:t>
      </w:r>
      <w:r w:rsidRPr="002B2223">
        <w:rPr>
          <w:rFonts w:ascii="Times New Roman" w:eastAsia="AdvGulliv-R" w:hAnsi="Times New Roman" w:cs="Times New Roman"/>
          <w:bCs/>
          <w:sz w:val="32"/>
          <w:szCs w:val="32"/>
          <w:lang w:val="en-IN"/>
        </w:rPr>
        <w:t>me simulations that illustrate the performance of the observer of the states (x3, x4) of Proposition 3, which combines GPEBO with DREM.</w:t>
      </w:r>
    </w:p>
    <w:p w:rsidR="00000000" w:rsidRPr="002B2223" w:rsidRDefault="002A38F9" w:rsidP="002B22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2223">
        <w:rPr>
          <w:rFonts w:ascii="Times New Roman" w:eastAsia="AdvGulliv-R" w:hAnsi="Times New Roman" w:cs="Times New Roman"/>
          <w:bCs/>
          <w:sz w:val="32"/>
          <w:szCs w:val="32"/>
          <w:lang w:val="en-IN"/>
        </w:rPr>
        <w:t>Simulation results illustrate the latter fact and show the improved performance of the proposed observer with respect t</w:t>
      </w:r>
      <w:r w:rsidRPr="002B2223">
        <w:rPr>
          <w:rFonts w:ascii="Times New Roman" w:eastAsia="AdvGulliv-R" w:hAnsi="Times New Roman" w:cs="Times New Roman"/>
          <w:bCs/>
          <w:sz w:val="32"/>
          <w:szCs w:val="32"/>
          <w:lang w:val="en-IN"/>
        </w:rPr>
        <w:t xml:space="preserve">o a locally stable gradient-descent based observer.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246D7" w:rsidRDefault="0019101B" w:rsidP="00E53AA4">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sz w:val="28"/>
                <w:szCs w:val="28"/>
              </w:rPr>
              <w:t>Performance enhancement of parameter estimators via dynamic regressor extension and mixing</w:t>
            </w:r>
          </w:p>
        </w:tc>
        <w:tc>
          <w:tcPr>
            <w:tcW w:w="3192" w:type="dxa"/>
          </w:tcPr>
          <w:p w:rsidR="000C407B" w:rsidRPr="00B246D7" w:rsidRDefault="0019101B" w:rsidP="0019101B">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sz w:val="28"/>
                <w:szCs w:val="28"/>
              </w:rPr>
              <w:t xml:space="preserve">S. Aranovskiy, A. Bobtsov, R. Ortega, A. Pyrkin, </w:t>
            </w:r>
          </w:p>
        </w:tc>
        <w:tc>
          <w:tcPr>
            <w:tcW w:w="3192" w:type="dxa"/>
          </w:tcPr>
          <w:p w:rsidR="000C407B" w:rsidRPr="00B246D7" w:rsidRDefault="0019101B" w:rsidP="00E53AA4">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color w:val="333333"/>
                <w:sz w:val="28"/>
                <w:szCs w:val="28"/>
                <w:shd w:val="clear" w:color="auto" w:fill="FFFFFF"/>
              </w:rPr>
              <w:t>A new procedure to design parameter estimators with enhanced performance is proposed in the technical note.</w:t>
            </w:r>
          </w:p>
        </w:tc>
      </w:tr>
      <w:tr w:rsidR="000C407B" w:rsidTr="000C407B">
        <w:trPr>
          <w:trHeight w:val="2942"/>
        </w:trPr>
        <w:tc>
          <w:tcPr>
            <w:tcW w:w="3192" w:type="dxa"/>
          </w:tcPr>
          <w:p w:rsidR="000C407B" w:rsidRPr="00B246D7" w:rsidRDefault="0019101B" w:rsidP="00E53AA4">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sz w:val="28"/>
                <w:szCs w:val="28"/>
              </w:rPr>
              <w:t>Nonlinear and Adaptive Control with Applications</w:t>
            </w:r>
          </w:p>
        </w:tc>
        <w:tc>
          <w:tcPr>
            <w:tcW w:w="3192" w:type="dxa"/>
          </w:tcPr>
          <w:p w:rsidR="000C407B" w:rsidRPr="00B246D7" w:rsidRDefault="0019101B" w:rsidP="0019101B">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sz w:val="28"/>
                <w:szCs w:val="28"/>
              </w:rPr>
              <w:t xml:space="preserve">A. Astolfi, D. Karagiannis and R. Ortega, </w:t>
            </w:r>
          </w:p>
        </w:tc>
        <w:tc>
          <w:tcPr>
            <w:tcW w:w="3192" w:type="dxa"/>
          </w:tcPr>
          <w:p w:rsidR="000C407B" w:rsidRPr="00B246D7" w:rsidRDefault="0019101B" w:rsidP="00E53AA4">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color w:val="333333"/>
                <w:sz w:val="28"/>
                <w:szCs w:val="28"/>
                <w:shd w:val="clear" w:color="auto" w:fill="FFFFFF"/>
              </w:rPr>
              <w:t>The methods proposed lead to modular schemes. These algorithms cater for nonlinear systems with both parametric and dynamic uncertainties.</w:t>
            </w:r>
          </w:p>
        </w:tc>
      </w:tr>
      <w:tr w:rsidR="000C407B" w:rsidTr="000C407B">
        <w:tc>
          <w:tcPr>
            <w:tcW w:w="3192" w:type="dxa"/>
          </w:tcPr>
          <w:p w:rsidR="000C407B" w:rsidRPr="00B246D7" w:rsidRDefault="0019101B" w:rsidP="00E53AA4">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sz w:val="28"/>
                <w:szCs w:val="28"/>
              </w:rPr>
              <w:t>Observer Design for Nonlinear Systems</w:t>
            </w:r>
          </w:p>
        </w:tc>
        <w:tc>
          <w:tcPr>
            <w:tcW w:w="3192" w:type="dxa"/>
          </w:tcPr>
          <w:p w:rsidR="000C407B" w:rsidRPr="00B246D7" w:rsidRDefault="0019101B" w:rsidP="0019101B">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sz w:val="28"/>
                <w:szCs w:val="28"/>
              </w:rPr>
              <w:t xml:space="preserve">P. Bernard, </w:t>
            </w:r>
          </w:p>
        </w:tc>
        <w:tc>
          <w:tcPr>
            <w:tcW w:w="3192" w:type="dxa"/>
          </w:tcPr>
          <w:p w:rsidR="000C407B" w:rsidRPr="00B246D7" w:rsidRDefault="0019101B" w:rsidP="00E53AA4">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color w:val="333333"/>
                <w:sz w:val="28"/>
                <w:szCs w:val="28"/>
                <w:shd w:val="clear" w:color="auto" w:fill="FFFFFF"/>
              </w:rPr>
              <w:t xml:space="preserve"> In this paper, the observer design is limited </w:t>
            </w:r>
            <w:r w:rsidRPr="00B246D7">
              <w:rPr>
                <w:rFonts w:ascii="Times New Roman" w:hAnsi="Times New Roman" w:cs="Times New Roman"/>
                <w:color w:val="333333"/>
                <w:sz w:val="28"/>
                <w:szCs w:val="28"/>
                <w:shd w:val="clear" w:color="auto" w:fill="FFFFFF"/>
              </w:rPr>
              <w:lastRenderedPageBreak/>
              <w:t>to multi-input and single-output systems.</w:t>
            </w:r>
          </w:p>
        </w:tc>
      </w:tr>
      <w:tr w:rsidR="000C407B" w:rsidTr="000C407B">
        <w:tc>
          <w:tcPr>
            <w:tcW w:w="3192" w:type="dxa"/>
          </w:tcPr>
          <w:p w:rsidR="000C407B" w:rsidRPr="00B246D7" w:rsidRDefault="0019101B" w:rsidP="00E53AA4">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sz w:val="28"/>
                <w:szCs w:val="28"/>
              </w:rPr>
              <w:lastRenderedPageBreak/>
              <w:t>Convergence of gradient observer for rotor position and magnet flux estimation of permanent magnet synchronous motors</w:t>
            </w:r>
          </w:p>
        </w:tc>
        <w:tc>
          <w:tcPr>
            <w:tcW w:w="3192" w:type="dxa"/>
          </w:tcPr>
          <w:p w:rsidR="000C407B" w:rsidRPr="00B246D7" w:rsidRDefault="0019101B" w:rsidP="0019101B">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sz w:val="28"/>
                <w:szCs w:val="28"/>
              </w:rPr>
              <w:t xml:space="preserve">P. Bernard and L. Praly, </w:t>
            </w:r>
          </w:p>
        </w:tc>
        <w:tc>
          <w:tcPr>
            <w:tcW w:w="3192" w:type="dxa"/>
          </w:tcPr>
          <w:p w:rsidR="000C407B" w:rsidRPr="00B246D7" w:rsidRDefault="0019101B" w:rsidP="00E53AA4">
            <w:pPr>
              <w:tabs>
                <w:tab w:val="left" w:pos="720"/>
              </w:tabs>
              <w:spacing w:after="100" w:line="360" w:lineRule="auto"/>
              <w:jc w:val="both"/>
              <w:rPr>
                <w:rFonts w:ascii="Times New Roman" w:hAnsi="Times New Roman" w:cs="Times New Roman"/>
                <w:sz w:val="28"/>
                <w:szCs w:val="28"/>
              </w:rPr>
            </w:pPr>
            <w:r w:rsidRPr="00B246D7">
              <w:rPr>
                <w:rFonts w:ascii="Times New Roman" w:hAnsi="Times New Roman" w:cs="Times New Roman"/>
                <w:color w:val="333333"/>
                <w:sz w:val="28"/>
                <w:szCs w:val="28"/>
                <w:shd w:val="clear" w:color="auto" w:fill="FFFFFF"/>
              </w:rPr>
              <w:t> In this paper, we prove its asymptotic stability provided the voltages/intensities (and some of their derivatives) are bounded, and the rotation speed remains away from zero.</w:t>
            </w:r>
          </w:p>
        </w:tc>
      </w:tr>
    </w:tbl>
    <w:p w:rsidR="003A77C8" w:rsidRDefault="003A77C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5C262B" w:rsidRPr="005C262B" w:rsidRDefault="005C262B" w:rsidP="005C262B"/>
    <w:p w:rsidR="00305BF0" w:rsidRPr="00D81E16" w:rsidRDefault="00305BF0" w:rsidP="005C262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5C262B" w:rsidRDefault="00E6072D" w:rsidP="00E53AA4">
      <w:pPr>
        <w:spacing w:after="0" w:line="360" w:lineRule="auto"/>
        <w:jc w:val="both"/>
        <w:rPr>
          <w:rFonts w:ascii="Times New Roman" w:hAnsi="Times New Roman" w:cs="Times New Roman"/>
          <w:b/>
          <w:sz w:val="40"/>
          <w:szCs w:val="40"/>
        </w:rPr>
      </w:pPr>
      <w:r w:rsidRPr="005C262B">
        <w:rPr>
          <w:rFonts w:ascii="Times New Roman" w:hAnsi="Times New Roman" w:cs="Times New Roman"/>
          <w:b/>
          <w:sz w:val="40"/>
          <w:szCs w:val="40"/>
        </w:rPr>
        <w:t xml:space="preserve"> </w:t>
      </w:r>
      <w:r w:rsidR="00405E73" w:rsidRPr="005C262B">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3A77C8" w:rsidP="00E53AA4">
      <w:pPr>
        <w:spacing w:after="0" w:line="360" w:lineRule="auto"/>
        <w:jc w:val="both"/>
        <w:rPr>
          <w:rFonts w:ascii="Times New Roman" w:hAnsi="Times New Roman" w:cs="Times New Roman"/>
        </w:rPr>
      </w:pPr>
      <w:r w:rsidRPr="003A77C8">
        <w:rPr>
          <w:rFonts w:ascii="Times New Roman" w:hAnsi="Times New Roman" w:cs="Times New Roman"/>
        </w:rPr>
        <w:drawing>
          <wp:inline distT="0" distB="0" distL="0" distR="0">
            <wp:extent cx="5943600" cy="4404995"/>
            <wp:effectExtent l="19050" t="0" r="0"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4404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3A77C8"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3A77C8" w:rsidRDefault="003A77C8" w:rsidP="00E53AA4">
      <w:pPr>
        <w:spacing w:before="100" w:after="100" w:line="360" w:lineRule="auto"/>
        <w:jc w:val="both"/>
        <w:rPr>
          <w:rFonts w:ascii="Times New Roman" w:hAnsi="Times New Roman" w:cs="Times New Roman"/>
          <w:b/>
          <w:sz w:val="28"/>
          <w:szCs w:val="28"/>
        </w:rPr>
      </w:pPr>
    </w:p>
    <w:p w:rsidR="005C262B"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5C262B" w:rsidRDefault="005C262B"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19CE" w:rsidRPr="000019CE" w:rsidRDefault="000019CE" w:rsidP="000019CE">
      <w:pPr>
        <w:pStyle w:val="BodyText"/>
        <w:rPr>
          <w:bCs/>
          <w:iCs/>
          <w:sz w:val="32"/>
          <w:szCs w:val="32"/>
          <w:lang w:val="en-IN"/>
        </w:rPr>
      </w:pPr>
      <w:r w:rsidRPr="000019CE">
        <w:rPr>
          <w:bCs/>
          <w:iCs/>
          <w:sz w:val="32"/>
          <w:szCs w:val="32"/>
          <w:lang w:val="en-IN"/>
        </w:rPr>
        <w:t xml:space="preserve">    We have proposed a globally convergent observer for the state estimation, from PMU measurements, of multimachine power systems described by the widely popular fourth order model . It is shown that we can concentrate on the observation of the states (x3, x4) and compute x1 from an explicit algebraic equation. The observer has only a few tuning gains: the time constants of the LTI filters H in and the adaptation gains γi . The former must be selected related tothe bandwidth of the process, while the latter determine the rate of convergence of the parameter estimator.</w:t>
      </w:r>
      <w:r w:rsidRPr="000019C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0019CE" w:rsidRDefault="000019C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019CE" w:rsidRDefault="002A38F9" w:rsidP="000019CE">
      <w:pPr>
        <w:pStyle w:val="BodyText"/>
        <w:numPr>
          <w:ilvl w:val="0"/>
          <w:numId w:val="42"/>
        </w:numPr>
        <w:rPr>
          <w:sz w:val="32"/>
          <w:szCs w:val="32"/>
          <w:lang w:val="en-IN"/>
        </w:rPr>
      </w:pPr>
      <w:r w:rsidRPr="000019CE">
        <w:rPr>
          <w:sz w:val="32"/>
          <w:szCs w:val="32"/>
          <w:lang w:val="en-IN"/>
        </w:rPr>
        <w:t xml:space="preserve">[1] S. Aranovskiy, A. Bobtsov, R. Ortega, A. Pyrkin, Performance enhancement of parameter estimators via dynamic regressor extension and mixing, IEEE Trans. Automatic Control, Vol. 62, pp 3546-3550, 2017. </w:t>
      </w:r>
    </w:p>
    <w:p w:rsidR="00000000" w:rsidRPr="000019CE" w:rsidRDefault="002A38F9" w:rsidP="000019CE">
      <w:pPr>
        <w:pStyle w:val="BodyText"/>
        <w:numPr>
          <w:ilvl w:val="0"/>
          <w:numId w:val="42"/>
        </w:numPr>
        <w:rPr>
          <w:sz w:val="32"/>
          <w:szCs w:val="32"/>
          <w:lang w:val="en-IN"/>
        </w:rPr>
      </w:pPr>
      <w:r w:rsidRPr="000019CE">
        <w:rPr>
          <w:sz w:val="32"/>
          <w:szCs w:val="32"/>
          <w:lang w:val="en-IN"/>
        </w:rPr>
        <w:t>[2] A. Astolfi, D. Karagia</w:t>
      </w:r>
      <w:r w:rsidRPr="000019CE">
        <w:rPr>
          <w:sz w:val="32"/>
          <w:szCs w:val="32"/>
          <w:lang w:val="en-IN"/>
        </w:rPr>
        <w:t xml:space="preserve">nnis and R. Ortega, Nonlinear and Adaptive Control with Applications, Springer-Verlag, Berlin, Communications and Control Engineering, 2008. </w:t>
      </w:r>
    </w:p>
    <w:p w:rsidR="00000000" w:rsidRPr="000019CE" w:rsidRDefault="002A38F9" w:rsidP="000019CE">
      <w:pPr>
        <w:pStyle w:val="BodyText"/>
        <w:numPr>
          <w:ilvl w:val="0"/>
          <w:numId w:val="42"/>
        </w:numPr>
        <w:rPr>
          <w:sz w:val="32"/>
          <w:szCs w:val="32"/>
          <w:lang w:val="en-IN"/>
        </w:rPr>
      </w:pPr>
      <w:r w:rsidRPr="000019CE">
        <w:rPr>
          <w:sz w:val="32"/>
          <w:szCs w:val="32"/>
          <w:lang w:val="en-IN"/>
        </w:rPr>
        <w:t xml:space="preserve">[3] P. Bernard, Observer Design for Nonlinear Systems, Springer, Vol. 479, 2019. </w:t>
      </w:r>
    </w:p>
    <w:p w:rsidR="00000000" w:rsidRPr="000019CE" w:rsidRDefault="002A38F9" w:rsidP="000019CE">
      <w:pPr>
        <w:pStyle w:val="BodyText"/>
        <w:numPr>
          <w:ilvl w:val="0"/>
          <w:numId w:val="42"/>
        </w:numPr>
        <w:rPr>
          <w:sz w:val="32"/>
          <w:szCs w:val="32"/>
          <w:lang w:val="en-IN"/>
        </w:rPr>
      </w:pPr>
      <w:r w:rsidRPr="000019CE">
        <w:rPr>
          <w:sz w:val="32"/>
          <w:szCs w:val="32"/>
          <w:lang w:val="en-IN"/>
        </w:rPr>
        <w:t>[4] P. Bernard and L. Praly, C</w:t>
      </w:r>
      <w:r w:rsidRPr="000019CE">
        <w:rPr>
          <w:sz w:val="32"/>
          <w:szCs w:val="32"/>
          <w:lang w:val="en-IN"/>
        </w:rPr>
        <w:t xml:space="preserve">onvergence of gradient observer for rotor position and magnet flux estimation of permanent magnet synchronous motors, Automatica, Vol. 94, pp. 88-93, 2018. </w:t>
      </w:r>
    </w:p>
    <w:p w:rsidR="00000000" w:rsidRPr="000019CE" w:rsidRDefault="002A38F9" w:rsidP="000019CE">
      <w:pPr>
        <w:pStyle w:val="BodyText"/>
        <w:numPr>
          <w:ilvl w:val="0"/>
          <w:numId w:val="42"/>
        </w:numPr>
        <w:rPr>
          <w:sz w:val="32"/>
          <w:szCs w:val="32"/>
          <w:lang w:val="en-IN"/>
        </w:rPr>
      </w:pPr>
      <w:r w:rsidRPr="000019CE">
        <w:rPr>
          <w:sz w:val="32"/>
          <w:szCs w:val="32"/>
          <w:lang w:val="en-IN"/>
        </w:rPr>
        <w:t>[5] C. Canizares, T. Fernandes, E Geraldi Jr, L. Gerin-Lajoie, M. Gibbard, I. ´ Hiskens and others</w:t>
      </w:r>
      <w:r w:rsidRPr="000019CE">
        <w:rPr>
          <w:sz w:val="32"/>
          <w:szCs w:val="32"/>
          <w:lang w:val="en-IN"/>
        </w:rPr>
        <w:t xml:space="preserve">, Benchmark systems for small signal stability analysis and control, IEEE PES, 2015. </w:t>
      </w:r>
    </w:p>
    <w:p w:rsidR="00000000" w:rsidRPr="000019CE" w:rsidRDefault="002A38F9" w:rsidP="000019CE">
      <w:pPr>
        <w:pStyle w:val="BodyText"/>
        <w:numPr>
          <w:ilvl w:val="0"/>
          <w:numId w:val="42"/>
        </w:numPr>
        <w:rPr>
          <w:sz w:val="32"/>
          <w:szCs w:val="32"/>
          <w:lang w:val="en-IN"/>
        </w:rPr>
      </w:pPr>
      <w:r w:rsidRPr="000019CE">
        <w:rPr>
          <w:sz w:val="32"/>
          <w:szCs w:val="32"/>
          <w:lang w:val="en-IN"/>
        </w:rPr>
        <w:t>[6] F. Forte, L. Marconi and A. R. Teel, Robust nonlinear regulation: Continuous-time internal models and hybrid identifiers, IEEE Trans. Automatic Control, Vol. 62, No.</w:t>
      </w:r>
      <w:r w:rsidRPr="000019CE">
        <w:rPr>
          <w:sz w:val="32"/>
          <w:szCs w:val="32"/>
          <w:lang w:val="en-IN"/>
        </w:rPr>
        <w:t xml:space="preserve"> 7, pp. 3136-3151, July 2017. </w:t>
      </w:r>
    </w:p>
    <w:p w:rsidR="00000000" w:rsidRPr="000019CE" w:rsidRDefault="002A38F9" w:rsidP="000019CE">
      <w:pPr>
        <w:pStyle w:val="BodyText"/>
        <w:numPr>
          <w:ilvl w:val="0"/>
          <w:numId w:val="42"/>
        </w:numPr>
        <w:rPr>
          <w:sz w:val="32"/>
          <w:szCs w:val="32"/>
          <w:lang w:val="en-IN"/>
        </w:rPr>
      </w:pPr>
      <w:r w:rsidRPr="000019CE">
        <w:rPr>
          <w:sz w:val="32"/>
          <w:szCs w:val="32"/>
          <w:lang w:val="en-IN"/>
        </w:rPr>
        <w:t xml:space="preserve">[7] E. Ghahremani and I. Kamwa, Dynamic state estimation in power systems by applying the extended Kalman filter with </w:t>
      </w:r>
      <w:r w:rsidRPr="000019CE">
        <w:rPr>
          <w:sz w:val="32"/>
          <w:szCs w:val="32"/>
          <w:lang w:val="en-IN"/>
        </w:rPr>
        <w:lastRenderedPageBreak/>
        <w:t xml:space="preserve">unknown inputs to phasor measurements, IEEE Transactions on Power Systems, Vol. 26, No. 4, pp. 2556-2566, </w:t>
      </w:r>
      <w:r w:rsidRPr="000019CE">
        <w:rPr>
          <w:sz w:val="32"/>
          <w:szCs w:val="32"/>
          <w:lang w:val="en-IN"/>
        </w:rPr>
        <w:t xml:space="preserve">2011 </w:t>
      </w:r>
    </w:p>
    <w:p w:rsidR="00000000" w:rsidRPr="000019CE" w:rsidRDefault="002A38F9" w:rsidP="000019CE">
      <w:pPr>
        <w:pStyle w:val="BodyText"/>
        <w:numPr>
          <w:ilvl w:val="0"/>
          <w:numId w:val="42"/>
        </w:numPr>
        <w:rPr>
          <w:sz w:val="32"/>
          <w:szCs w:val="32"/>
          <w:lang w:val="en-IN"/>
        </w:rPr>
      </w:pPr>
      <w:r w:rsidRPr="000019CE">
        <w:rPr>
          <w:sz w:val="32"/>
          <w:szCs w:val="32"/>
          <w:lang w:val="en-IN"/>
        </w:rPr>
        <w:t xml:space="preserve">[8] M. Korotina, S. Aranovskiy and A. Vedyakov, On parameter tuning and convergence properties of the DREM procedure, European Control Conference, Saint Petersburg, Russia, May 12-15, 2020. </w:t>
      </w:r>
    </w:p>
    <w:p w:rsidR="00000000" w:rsidRPr="000019CE" w:rsidRDefault="002A38F9" w:rsidP="000019CE">
      <w:pPr>
        <w:pStyle w:val="BodyText"/>
        <w:numPr>
          <w:ilvl w:val="0"/>
          <w:numId w:val="42"/>
        </w:numPr>
        <w:rPr>
          <w:sz w:val="32"/>
          <w:szCs w:val="32"/>
          <w:lang w:val="en-IN"/>
        </w:rPr>
      </w:pPr>
      <w:r w:rsidRPr="000019CE">
        <w:rPr>
          <w:sz w:val="32"/>
          <w:szCs w:val="32"/>
          <w:lang w:val="en-IN"/>
        </w:rPr>
        <w:t>[9] C. Lageman, J. Trumpf and R. Mahony, Gradient-like ob</w:t>
      </w:r>
      <w:r w:rsidRPr="000019CE">
        <w:rPr>
          <w:sz w:val="32"/>
          <w:szCs w:val="32"/>
          <w:lang w:val="en-IN"/>
        </w:rPr>
        <w:t xml:space="preserve">servers for invariant dynamics on a Lie group, IEEE Trans. Automatic Control, Vol. 55, No. 2, pp. 367-377, 2010. </w:t>
      </w:r>
    </w:p>
    <w:p w:rsidR="00000000" w:rsidRPr="000019CE" w:rsidRDefault="002A38F9" w:rsidP="000019CE">
      <w:pPr>
        <w:pStyle w:val="BodyText"/>
        <w:numPr>
          <w:ilvl w:val="0"/>
          <w:numId w:val="42"/>
        </w:numPr>
        <w:rPr>
          <w:sz w:val="32"/>
          <w:szCs w:val="32"/>
          <w:lang w:val="en-IN"/>
        </w:rPr>
      </w:pPr>
      <w:r w:rsidRPr="000019CE">
        <w:rPr>
          <w:sz w:val="32"/>
          <w:szCs w:val="32"/>
          <w:lang w:val="en-IN"/>
        </w:rPr>
        <w:t>[10] M. N. L. Lorenz-Meyer, A. Bobtsov, R. Ortega, J. Schiffer and N. Nikolaev: PMU-Based Decentralized Mixed Algebraic and Dynamic State Obs</w:t>
      </w:r>
      <w:r w:rsidRPr="000019CE">
        <w:rPr>
          <w:sz w:val="32"/>
          <w:szCs w:val="32"/>
          <w:lang w:val="en-IN"/>
        </w:rPr>
        <w:t xml:space="preserve">ervation in Multi-Machine Power Systems, IET Generation, Transmission and Distribution, Vol. 14, pp. 6267-6275,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38F9" w:rsidRDefault="002A38F9" w:rsidP="003654DF">
      <w:pPr>
        <w:spacing w:after="0" w:line="240" w:lineRule="auto"/>
      </w:pPr>
      <w:r>
        <w:separator/>
      </w:r>
    </w:p>
  </w:endnote>
  <w:endnote w:type="continuationSeparator" w:id="1">
    <w:p w:rsidR="002A38F9" w:rsidRDefault="002A38F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38F9" w:rsidRDefault="002A38F9" w:rsidP="003654DF">
      <w:pPr>
        <w:spacing w:after="0" w:line="240" w:lineRule="auto"/>
      </w:pPr>
      <w:r>
        <w:separator/>
      </w:r>
    </w:p>
  </w:footnote>
  <w:footnote w:type="continuationSeparator" w:id="1">
    <w:p w:rsidR="002A38F9" w:rsidRDefault="002A38F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57741">
        <w:pPr>
          <w:pStyle w:val="Header"/>
          <w:jc w:val="right"/>
        </w:pPr>
        <w:fldSimple w:instr=" PAGE   \* MERGEFORMAT ">
          <w:r w:rsidR="003A77C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3A6CA2"/>
    <w:multiLevelType w:val="hybridMultilevel"/>
    <w:tmpl w:val="AF3043AE"/>
    <w:lvl w:ilvl="0" w:tplc="CFB05182">
      <w:start w:val="1"/>
      <w:numFmt w:val="bullet"/>
      <w:lvlText w:val=""/>
      <w:lvlJc w:val="left"/>
      <w:pPr>
        <w:tabs>
          <w:tab w:val="num" w:pos="720"/>
        </w:tabs>
        <w:ind w:left="720" w:hanging="360"/>
      </w:pPr>
      <w:rPr>
        <w:rFonts w:ascii="Wingdings 2" w:hAnsi="Wingdings 2" w:hint="default"/>
      </w:rPr>
    </w:lvl>
    <w:lvl w:ilvl="1" w:tplc="56820F00" w:tentative="1">
      <w:start w:val="1"/>
      <w:numFmt w:val="bullet"/>
      <w:lvlText w:val=""/>
      <w:lvlJc w:val="left"/>
      <w:pPr>
        <w:tabs>
          <w:tab w:val="num" w:pos="1440"/>
        </w:tabs>
        <w:ind w:left="1440" w:hanging="360"/>
      </w:pPr>
      <w:rPr>
        <w:rFonts w:ascii="Wingdings 2" w:hAnsi="Wingdings 2" w:hint="default"/>
      </w:rPr>
    </w:lvl>
    <w:lvl w:ilvl="2" w:tplc="DA6C22D4" w:tentative="1">
      <w:start w:val="1"/>
      <w:numFmt w:val="bullet"/>
      <w:lvlText w:val=""/>
      <w:lvlJc w:val="left"/>
      <w:pPr>
        <w:tabs>
          <w:tab w:val="num" w:pos="2160"/>
        </w:tabs>
        <w:ind w:left="2160" w:hanging="360"/>
      </w:pPr>
      <w:rPr>
        <w:rFonts w:ascii="Wingdings 2" w:hAnsi="Wingdings 2" w:hint="default"/>
      </w:rPr>
    </w:lvl>
    <w:lvl w:ilvl="3" w:tplc="7326D86A" w:tentative="1">
      <w:start w:val="1"/>
      <w:numFmt w:val="bullet"/>
      <w:lvlText w:val=""/>
      <w:lvlJc w:val="left"/>
      <w:pPr>
        <w:tabs>
          <w:tab w:val="num" w:pos="2880"/>
        </w:tabs>
        <w:ind w:left="2880" w:hanging="360"/>
      </w:pPr>
      <w:rPr>
        <w:rFonts w:ascii="Wingdings 2" w:hAnsi="Wingdings 2" w:hint="default"/>
      </w:rPr>
    </w:lvl>
    <w:lvl w:ilvl="4" w:tplc="13424130" w:tentative="1">
      <w:start w:val="1"/>
      <w:numFmt w:val="bullet"/>
      <w:lvlText w:val=""/>
      <w:lvlJc w:val="left"/>
      <w:pPr>
        <w:tabs>
          <w:tab w:val="num" w:pos="3600"/>
        </w:tabs>
        <w:ind w:left="3600" w:hanging="360"/>
      </w:pPr>
      <w:rPr>
        <w:rFonts w:ascii="Wingdings 2" w:hAnsi="Wingdings 2" w:hint="default"/>
      </w:rPr>
    </w:lvl>
    <w:lvl w:ilvl="5" w:tplc="45D8D59A" w:tentative="1">
      <w:start w:val="1"/>
      <w:numFmt w:val="bullet"/>
      <w:lvlText w:val=""/>
      <w:lvlJc w:val="left"/>
      <w:pPr>
        <w:tabs>
          <w:tab w:val="num" w:pos="4320"/>
        </w:tabs>
        <w:ind w:left="4320" w:hanging="360"/>
      </w:pPr>
      <w:rPr>
        <w:rFonts w:ascii="Wingdings 2" w:hAnsi="Wingdings 2" w:hint="default"/>
      </w:rPr>
    </w:lvl>
    <w:lvl w:ilvl="6" w:tplc="22EAB410" w:tentative="1">
      <w:start w:val="1"/>
      <w:numFmt w:val="bullet"/>
      <w:lvlText w:val=""/>
      <w:lvlJc w:val="left"/>
      <w:pPr>
        <w:tabs>
          <w:tab w:val="num" w:pos="5040"/>
        </w:tabs>
        <w:ind w:left="5040" w:hanging="360"/>
      </w:pPr>
      <w:rPr>
        <w:rFonts w:ascii="Wingdings 2" w:hAnsi="Wingdings 2" w:hint="default"/>
      </w:rPr>
    </w:lvl>
    <w:lvl w:ilvl="7" w:tplc="7BD4FB7A" w:tentative="1">
      <w:start w:val="1"/>
      <w:numFmt w:val="bullet"/>
      <w:lvlText w:val=""/>
      <w:lvlJc w:val="left"/>
      <w:pPr>
        <w:tabs>
          <w:tab w:val="num" w:pos="5760"/>
        </w:tabs>
        <w:ind w:left="5760" w:hanging="360"/>
      </w:pPr>
      <w:rPr>
        <w:rFonts w:ascii="Wingdings 2" w:hAnsi="Wingdings 2" w:hint="default"/>
      </w:rPr>
    </w:lvl>
    <w:lvl w:ilvl="8" w:tplc="3EDC069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48036F"/>
    <w:multiLevelType w:val="hybridMultilevel"/>
    <w:tmpl w:val="F19440BA"/>
    <w:lvl w:ilvl="0" w:tplc="6F9AD8E8">
      <w:start w:val="1"/>
      <w:numFmt w:val="bullet"/>
      <w:lvlText w:val=""/>
      <w:lvlJc w:val="left"/>
      <w:pPr>
        <w:tabs>
          <w:tab w:val="num" w:pos="720"/>
        </w:tabs>
        <w:ind w:left="720" w:hanging="360"/>
      </w:pPr>
      <w:rPr>
        <w:rFonts w:ascii="Wingdings 2" w:hAnsi="Wingdings 2" w:hint="default"/>
      </w:rPr>
    </w:lvl>
    <w:lvl w:ilvl="1" w:tplc="F3DAAE7C" w:tentative="1">
      <w:start w:val="1"/>
      <w:numFmt w:val="bullet"/>
      <w:lvlText w:val=""/>
      <w:lvlJc w:val="left"/>
      <w:pPr>
        <w:tabs>
          <w:tab w:val="num" w:pos="1440"/>
        </w:tabs>
        <w:ind w:left="1440" w:hanging="360"/>
      </w:pPr>
      <w:rPr>
        <w:rFonts w:ascii="Wingdings 2" w:hAnsi="Wingdings 2" w:hint="default"/>
      </w:rPr>
    </w:lvl>
    <w:lvl w:ilvl="2" w:tplc="596048B8" w:tentative="1">
      <w:start w:val="1"/>
      <w:numFmt w:val="bullet"/>
      <w:lvlText w:val=""/>
      <w:lvlJc w:val="left"/>
      <w:pPr>
        <w:tabs>
          <w:tab w:val="num" w:pos="2160"/>
        </w:tabs>
        <w:ind w:left="2160" w:hanging="360"/>
      </w:pPr>
      <w:rPr>
        <w:rFonts w:ascii="Wingdings 2" w:hAnsi="Wingdings 2" w:hint="default"/>
      </w:rPr>
    </w:lvl>
    <w:lvl w:ilvl="3" w:tplc="234EBD9A" w:tentative="1">
      <w:start w:val="1"/>
      <w:numFmt w:val="bullet"/>
      <w:lvlText w:val=""/>
      <w:lvlJc w:val="left"/>
      <w:pPr>
        <w:tabs>
          <w:tab w:val="num" w:pos="2880"/>
        </w:tabs>
        <w:ind w:left="2880" w:hanging="360"/>
      </w:pPr>
      <w:rPr>
        <w:rFonts w:ascii="Wingdings 2" w:hAnsi="Wingdings 2" w:hint="default"/>
      </w:rPr>
    </w:lvl>
    <w:lvl w:ilvl="4" w:tplc="6F965158" w:tentative="1">
      <w:start w:val="1"/>
      <w:numFmt w:val="bullet"/>
      <w:lvlText w:val=""/>
      <w:lvlJc w:val="left"/>
      <w:pPr>
        <w:tabs>
          <w:tab w:val="num" w:pos="3600"/>
        </w:tabs>
        <w:ind w:left="3600" w:hanging="360"/>
      </w:pPr>
      <w:rPr>
        <w:rFonts w:ascii="Wingdings 2" w:hAnsi="Wingdings 2" w:hint="default"/>
      </w:rPr>
    </w:lvl>
    <w:lvl w:ilvl="5" w:tplc="2182DDBA" w:tentative="1">
      <w:start w:val="1"/>
      <w:numFmt w:val="bullet"/>
      <w:lvlText w:val=""/>
      <w:lvlJc w:val="left"/>
      <w:pPr>
        <w:tabs>
          <w:tab w:val="num" w:pos="4320"/>
        </w:tabs>
        <w:ind w:left="4320" w:hanging="360"/>
      </w:pPr>
      <w:rPr>
        <w:rFonts w:ascii="Wingdings 2" w:hAnsi="Wingdings 2" w:hint="default"/>
      </w:rPr>
    </w:lvl>
    <w:lvl w:ilvl="6" w:tplc="D5DA8AA8" w:tentative="1">
      <w:start w:val="1"/>
      <w:numFmt w:val="bullet"/>
      <w:lvlText w:val=""/>
      <w:lvlJc w:val="left"/>
      <w:pPr>
        <w:tabs>
          <w:tab w:val="num" w:pos="5040"/>
        </w:tabs>
        <w:ind w:left="5040" w:hanging="360"/>
      </w:pPr>
      <w:rPr>
        <w:rFonts w:ascii="Wingdings 2" w:hAnsi="Wingdings 2" w:hint="default"/>
      </w:rPr>
    </w:lvl>
    <w:lvl w:ilvl="7" w:tplc="B90CAC92" w:tentative="1">
      <w:start w:val="1"/>
      <w:numFmt w:val="bullet"/>
      <w:lvlText w:val=""/>
      <w:lvlJc w:val="left"/>
      <w:pPr>
        <w:tabs>
          <w:tab w:val="num" w:pos="5760"/>
        </w:tabs>
        <w:ind w:left="5760" w:hanging="360"/>
      </w:pPr>
      <w:rPr>
        <w:rFonts w:ascii="Wingdings 2" w:hAnsi="Wingdings 2" w:hint="default"/>
      </w:rPr>
    </w:lvl>
    <w:lvl w:ilvl="8" w:tplc="0568D63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FC064C"/>
    <w:multiLevelType w:val="hybridMultilevel"/>
    <w:tmpl w:val="87425ECC"/>
    <w:lvl w:ilvl="0" w:tplc="4B2EB92A">
      <w:start w:val="1"/>
      <w:numFmt w:val="bullet"/>
      <w:lvlText w:val=""/>
      <w:lvlJc w:val="left"/>
      <w:pPr>
        <w:tabs>
          <w:tab w:val="num" w:pos="720"/>
        </w:tabs>
        <w:ind w:left="720" w:hanging="360"/>
      </w:pPr>
      <w:rPr>
        <w:rFonts w:ascii="Wingdings 2" w:hAnsi="Wingdings 2" w:hint="default"/>
      </w:rPr>
    </w:lvl>
    <w:lvl w:ilvl="1" w:tplc="32E87D9E" w:tentative="1">
      <w:start w:val="1"/>
      <w:numFmt w:val="bullet"/>
      <w:lvlText w:val=""/>
      <w:lvlJc w:val="left"/>
      <w:pPr>
        <w:tabs>
          <w:tab w:val="num" w:pos="1440"/>
        </w:tabs>
        <w:ind w:left="1440" w:hanging="360"/>
      </w:pPr>
      <w:rPr>
        <w:rFonts w:ascii="Wingdings 2" w:hAnsi="Wingdings 2" w:hint="default"/>
      </w:rPr>
    </w:lvl>
    <w:lvl w:ilvl="2" w:tplc="9C226428" w:tentative="1">
      <w:start w:val="1"/>
      <w:numFmt w:val="bullet"/>
      <w:lvlText w:val=""/>
      <w:lvlJc w:val="left"/>
      <w:pPr>
        <w:tabs>
          <w:tab w:val="num" w:pos="2160"/>
        </w:tabs>
        <w:ind w:left="2160" w:hanging="360"/>
      </w:pPr>
      <w:rPr>
        <w:rFonts w:ascii="Wingdings 2" w:hAnsi="Wingdings 2" w:hint="default"/>
      </w:rPr>
    </w:lvl>
    <w:lvl w:ilvl="3" w:tplc="E1FADDDC" w:tentative="1">
      <w:start w:val="1"/>
      <w:numFmt w:val="bullet"/>
      <w:lvlText w:val=""/>
      <w:lvlJc w:val="left"/>
      <w:pPr>
        <w:tabs>
          <w:tab w:val="num" w:pos="2880"/>
        </w:tabs>
        <w:ind w:left="2880" w:hanging="360"/>
      </w:pPr>
      <w:rPr>
        <w:rFonts w:ascii="Wingdings 2" w:hAnsi="Wingdings 2" w:hint="default"/>
      </w:rPr>
    </w:lvl>
    <w:lvl w:ilvl="4" w:tplc="D8A0F69A" w:tentative="1">
      <w:start w:val="1"/>
      <w:numFmt w:val="bullet"/>
      <w:lvlText w:val=""/>
      <w:lvlJc w:val="left"/>
      <w:pPr>
        <w:tabs>
          <w:tab w:val="num" w:pos="3600"/>
        </w:tabs>
        <w:ind w:left="3600" w:hanging="360"/>
      </w:pPr>
      <w:rPr>
        <w:rFonts w:ascii="Wingdings 2" w:hAnsi="Wingdings 2" w:hint="default"/>
      </w:rPr>
    </w:lvl>
    <w:lvl w:ilvl="5" w:tplc="1A64E616" w:tentative="1">
      <w:start w:val="1"/>
      <w:numFmt w:val="bullet"/>
      <w:lvlText w:val=""/>
      <w:lvlJc w:val="left"/>
      <w:pPr>
        <w:tabs>
          <w:tab w:val="num" w:pos="4320"/>
        </w:tabs>
        <w:ind w:left="4320" w:hanging="360"/>
      </w:pPr>
      <w:rPr>
        <w:rFonts w:ascii="Wingdings 2" w:hAnsi="Wingdings 2" w:hint="default"/>
      </w:rPr>
    </w:lvl>
    <w:lvl w:ilvl="6" w:tplc="5A68B1C6" w:tentative="1">
      <w:start w:val="1"/>
      <w:numFmt w:val="bullet"/>
      <w:lvlText w:val=""/>
      <w:lvlJc w:val="left"/>
      <w:pPr>
        <w:tabs>
          <w:tab w:val="num" w:pos="5040"/>
        </w:tabs>
        <w:ind w:left="5040" w:hanging="360"/>
      </w:pPr>
      <w:rPr>
        <w:rFonts w:ascii="Wingdings 2" w:hAnsi="Wingdings 2" w:hint="default"/>
      </w:rPr>
    </w:lvl>
    <w:lvl w:ilvl="7" w:tplc="9AB69E84" w:tentative="1">
      <w:start w:val="1"/>
      <w:numFmt w:val="bullet"/>
      <w:lvlText w:val=""/>
      <w:lvlJc w:val="left"/>
      <w:pPr>
        <w:tabs>
          <w:tab w:val="num" w:pos="5760"/>
        </w:tabs>
        <w:ind w:left="5760" w:hanging="360"/>
      </w:pPr>
      <w:rPr>
        <w:rFonts w:ascii="Wingdings 2" w:hAnsi="Wingdings 2" w:hint="default"/>
      </w:rPr>
    </w:lvl>
    <w:lvl w:ilvl="8" w:tplc="C48CDEDE"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DAA56B9"/>
    <w:multiLevelType w:val="hybridMultilevel"/>
    <w:tmpl w:val="85904432"/>
    <w:lvl w:ilvl="0" w:tplc="8F2057EC">
      <w:start w:val="1"/>
      <w:numFmt w:val="bullet"/>
      <w:lvlText w:val=""/>
      <w:lvlJc w:val="left"/>
      <w:pPr>
        <w:tabs>
          <w:tab w:val="num" w:pos="720"/>
        </w:tabs>
        <w:ind w:left="720" w:hanging="360"/>
      </w:pPr>
      <w:rPr>
        <w:rFonts w:ascii="Wingdings 2" w:hAnsi="Wingdings 2" w:hint="default"/>
      </w:rPr>
    </w:lvl>
    <w:lvl w:ilvl="1" w:tplc="877E5532" w:tentative="1">
      <w:start w:val="1"/>
      <w:numFmt w:val="bullet"/>
      <w:lvlText w:val=""/>
      <w:lvlJc w:val="left"/>
      <w:pPr>
        <w:tabs>
          <w:tab w:val="num" w:pos="1440"/>
        </w:tabs>
        <w:ind w:left="1440" w:hanging="360"/>
      </w:pPr>
      <w:rPr>
        <w:rFonts w:ascii="Wingdings 2" w:hAnsi="Wingdings 2" w:hint="default"/>
      </w:rPr>
    </w:lvl>
    <w:lvl w:ilvl="2" w:tplc="BC76982A" w:tentative="1">
      <w:start w:val="1"/>
      <w:numFmt w:val="bullet"/>
      <w:lvlText w:val=""/>
      <w:lvlJc w:val="left"/>
      <w:pPr>
        <w:tabs>
          <w:tab w:val="num" w:pos="2160"/>
        </w:tabs>
        <w:ind w:left="2160" w:hanging="360"/>
      </w:pPr>
      <w:rPr>
        <w:rFonts w:ascii="Wingdings 2" w:hAnsi="Wingdings 2" w:hint="default"/>
      </w:rPr>
    </w:lvl>
    <w:lvl w:ilvl="3" w:tplc="20C23E18" w:tentative="1">
      <w:start w:val="1"/>
      <w:numFmt w:val="bullet"/>
      <w:lvlText w:val=""/>
      <w:lvlJc w:val="left"/>
      <w:pPr>
        <w:tabs>
          <w:tab w:val="num" w:pos="2880"/>
        </w:tabs>
        <w:ind w:left="2880" w:hanging="360"/>
      </w:pPr>
      <w:rPr>
        <w:rFonts w:ascii="Wingdings 2" w:hAnsi="Wingdings 2" w:hint="default"/>
      </w:rPr>
    </w:lvl>
    <w:lvl w:ilvl="4" w:tplc="693C8B70" w:tentative="1">
      <w:start w:val="1"/>
      <w:numFmt w:val="bullet"/>
      <w:lvlText w:val=""/>
      <w:lvlJc w:val="left"/>
      <w:pPr>
        <w:tabs>
          <w:tab w:val="num" w:pos="3600"/>
        </w:tabs>
        <w:ind w:left="3600" w:hanging="360"/>
      </w:pPr>
      <w:rPr>
        <w:rFonts w:ascii="Wingdings 2" w:hAnsi="Wingdings 2" w:hint="default"/>
      </w:rPr>
    </w:lvl>
    <w:lvl w:ilvl="5" w:tplc="E37004AC" w:tentative="1">
      <w:start w:val="1"/>
      <w:numFmt w:val="bullet"/>
      <w:lvlText w:val=""/>
      <w:lvlJc w:val="left"/>
      <w:pPr>
        <w:tabs>
          <w:tab w:val="num" w:pos="4320"/>
        </w:tabs>
        <w:ind w:left="4320" w:hanging="360"/>
      </w:pPr>
      <w:rPr>
        <w:rFonts w:ascii="Wingdings 2" w:hAnsi="Wingdings 2" w:hint="default"/>
      </w:rPr>
    </w:lvl>
    <w:lvl w:ilvl="6" w:tplc="7824A38C" w:tentative="1">
      <w:start w:val="1"/>
      <w:numFmt w:val="bullet"/>
      <w:lvlText w:val=""/>
      <w:lvlJc w:val="left"/>
      <w:pPr>
        <w:tabs>
          <w:tab w:val="num" w:pos="5040"/>
        </w:tabs>
        <w:ind w:left="5040" w:hanging="360"/>
      </w:pPr>
      <w:rPr>
        <w:rFonts w:ascii="Wingdings 2" w:hAnsi="Wingdings 2" w:hint="default"/>
      </w:rPr>
    </w:lvl>
    <w:lvl w:ilvl="7" w:tplc="CB808B00" w:tentative="1">
      <w:start w:val="1"/>
      <w:numFmt w:val="bullet"/>
      <w:lvlText w:val=""/>
      <w:lvlJc w:val="left"/>
      <w:pPr>
        <w:tabs>
          <w:tab w:val="num" w:pos="5760"/>
        </w:tabs>
        <w:ind w:left="5760" w:hanging="360"/>
      </w:pPr>
      <w:rPr>
        <w:rFonts w:ascii="Wingdings 2" w:hAnsi="Wingdings 2" w:hint="default"/>
      </w:rPr>
    </w:lvl>
    <w:lvl w:ilvl="8" w:tplc="023E40BA"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316880"/>
    <w:multiLevelType w:val="hybridMultilevel"/>
    <w:tmpl w:val="723CCB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D75D7B"/>
    <w:multiLevelType w:val="hybridMultilevel"/>
    <w:tmpl w:val="EE7C895C"/>
    <w:lvl w:ilvl="0" w:tplc="04AC90DA">
      <w:start w:val="1"/>
      <w:numFmt w:val="bullet"/>
      <w:lvlText w:val=""/>
      <w:lvlJc w:val="left"/>
      <w:pPr>
        <w:tabs>
          <w:tab w:val="num" w:pos="720"/>
        </w:tabs>
        <w:ind w:left="720" w:hanging="360"/>
      </w:pPr>
      <w:rPr>
        <w:rFonts w:ascii="Wingdings 2" w:hAnsi="Wingdings 2" w:hint="default"/>
      </w:rPr>
    </w:lvl>
    <w:lvl w:ilvl="1" w:tplc="906047FA" w:tentative="1">
      <w:start w:val="1"/>
      <w:numFmt w:val="bullet"/>
      <w:lvlText w:val=""/>
      <w:lvlJc w:val="left"/>
      <w:pPr>
        <w:tabs>
          <w:tab w:val="num" w:pos="1440"/>
        </w:tabs>
        <w:ind w:left="1440" w:hanging="360"/>
      </w:pPr>
      <w:rPr>
        <w:rFonts w:ascii="Wingdings 2" w:hAnsi="Wingdings 2" w:hint="default"/>
      </w:rPr>
    </w:lvl>
    <w:lvl w:ilvl="2" w:tplc="9AA419F2" w:tentative="1">
      <w:start w:val="1"/>
      <w:numFmt w:val="bullet"/>
      <w:lvlText w:val=""/>
      <w:lvlJc w:val="left"/>
      <w:pPr>
        <w:tabs>
          <w:tab w:val="num" w:pos="2160"/>
        </w:tabs>
        <w:ind w:left="2160" w:hanging="360"/>
      </w:pPr>
      <w:rPr>
        <w:rFonts w:ascii="Wingdings 2" w:hAnsi="Wingdings 2" w:hint="default"/>
      </w:rPr>
    </w:lvl>
    <w:lvl w:ilvl="3" w:tplc="A5927AE6" w:tentative="1">
      <w:start w:val="1"/>
      <w:numFmt w:val="bullet"/>
      <w:lvlText w:val=""/>
      <w:lvlJc w:val="left"/>
      <w:pPr>
        <w:tabs>
          <w:tab w:val="num" w:pos="2880"/>
        </w:tabs>
        <w:ind w:left="2880" w:hanging="360"/>
      </w:pPr>
      <w:rPr>
        <w:rFonts w:ascii="Wingdings 2" w:hAnsi="Wingdings 2" w:hint="default"/>
      </w:rPr>
    </w:lvl>
    <w:lvl w:ilvl="4" w:tplc="492211F4" w:tentative="1">
      <w:start w:val="1"/>
      <w:numFmt w:val="bullet"/>
      <w:lvlText w:val=""/>
      <w:lvlJc w:val="left"/>
      <w:pPr>
        <w:tabs>
          <w:tab w:val="num" w:pos="3600"/>
        </w:tabs>
        <w:ind w:left="3600" w:hanging="360"/>
      </w:pPr>
      <w:rPr>
        <w:rFonts w:ascii="Wingdings 2" w:hAnsi="Wingdings 2" w:hint="default"/>
      </w:rPr>
    </w:lvl>
    <w:lvl w:ilvl="5" w:tplc="34A2A91A" w:tentative="1">
      <w:start w:val="1"/>
      <w:numFmt w:val="bullet"/>
      <w:lvlText w:val=""/>
      <w:lvlJc w:val="left"/>
      <w:pPr>
        <w:tabs>
          <w:tab w:val="num" w:pos="4320"/>
        </w:tabs>
        <w:ind w:left="4320" w:hanging="360"/>
      </w:pPr>
      <w:rPr>
        <w:rFonts w:ascii="Wingdings 2" w:hAnsi="Wingdings 2" w:hint="default"/>
      </w:rPr>
    </w:lvl>
    <w:lvl w:ilvl="6" w:tplc="E042E4F0" w:tentative="1">
      <w:start w:val="1"/>
      <w:numFmt w:val="bullet"/>
      <w:lvlText w:val=""/>
      <w:lvlJc w:val="left"/>
      <w:pPr>
        <w:tabs>
          <w:tab w:val="num" w:pos="5040"/>
        </w:tabs>
        <w:ind w:left="5040" w:hanging="360"/>
      </w:pPr>
      <w:rPr>
        <w:rFonts w:ascii="Wingdings 2" w:hAnsi="Wingdings 2" w:hint="default"/>
      </w:rPr>
    </w:lvl>
    <w:lvl w:ilvl="7" w:tplc="5AB07CD4" w:tentative="1">
      <w:start w:val="1"/>
      <w:numFmt w:val="bullet"/>
      <w:lvlText w:val=""/>
      <w:lvlJc w:val="left"/>
      <w:pPr>
        <w:tabs>
          <w:tab w:val="num" w:pos="5760"/>
        </w:tabs>
        <w:ind w:left="5760" w:hanging="360"/>
      </w:pPr>
      <w:rPr>
        <w:rFonts w:ascii="Wingdings 2" w:hAnsi="Wingdings 2" w:hint="default"/>
      </w:rPr>
    </w:lvl>
    <w:lvl w:ilvl="8" w:tplc="3602349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10"/>
  </w:num>
  <w:num w:numId="43">
    <w:abstractNumId w:val="2"/>
  </w:num>
  <w:num w:numId="44">
    <w:abstractNumId w:val="25"/>
  </w:num>
  <w:num w:numId="45">
    <w:abstractNumId w:val="43"/>
  </w:num>
  <w:num w:numId="46">
    <w:abstractNumId w:val="36"/>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9CE"/>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101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38F9"/>
    <w:rsid w:val="002A4478"/>
    <w:rsid w:val="002A4681"/>
    <w:rsid w:val="002A5E89"/>
    <w:rsid w:val="002A73F6"/>
    <w:rsid w:val="002B0581"/>
    <w:rsid w:val="002B1DC2"/>
    <w:rsid w:val="002B2223"/>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33BD"/>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7C8"/>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741"/>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262B"/>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46D7"/>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16776"/>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0B9A"/>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9282527">
      <w:bodyDiv w:val="1"/>
      <w:marLeft w:val="0"/>
      <w:marRight w:val="0"/>
      <w:marTop w:val="0"/>
      <w:marBottom w:val="0"/>
      <w:divBdr>
        <w:top w:val="none" w:sz="0" w:space="0" w:color="auto"/>
        <w:left w:val="none" w:sz="0" w:space="0" w:color="auto"/>
        <w:bottom w:val="none" w:sz="0" w:space="0" w:color="auto"/>
        <w:right w:val="none" w:sz="0" w:space="0" w:color="auto"/>
      </w:divBdr>
      <w:divsChild>
        <w:div w:id="259606333">
          <w:marLeft w:val="576"/>
          <w:marRight w:val="0"/>
          <w:marTop w:val="120"/>
          <w:marBottom w:val="0"/>
          <w:divBdr>
            <w:top w:val="none" w:sz="0" w:space="0" w:color="auto"/>
            <w:left w:val="none" w:sz="0" w:space="0" w:color="auto"/>
            <w:bottom w:val="none" w:sz="0" w:space="0" w:color="auto"/>
            <w:right w:val="none" w:sz="0" w:space="0" w:color="auto"/>
          </w:divBdr>
        </w:div>
        <w:div w:id="2050914278">
          <w:marLeft w:val="576"/>
          <w:marRight w:val="0"/>
          <w:marTop w:val="120"/>
          <w:marBottom w:val="0"/>
          <w:divBdr>
            <w:top w:val="none" w:sz="0" w:space="0" w:color="auto"/>
            <w:left w:val="none" w:sz="0" w:space="0" w:color="auto"/>
            <w:bottom w:val="none" w:sz="0" w:space="0" w:color="auto"/>
            <w:right w:val="none" w:sz="0" w:space="0" w:color="auto"/>
          </w:divBdr>
        </w:div>
        <w:div w:id="1680157390">
          <w:marLeft w:val="576"/>
          <w:marRight w:val="0"/>
          <w:marTop w:val="120"/>
          <w:marBottom w:val="0"/>
          <w:divBdr>
            <w:top w:val="none" w:sz="0" w:space="0" w:color="auto"/>
            <w:left w:val="none" w:sz="0" w:space="0" w:color="auto"/>
            <w:bottom w:val="none" w:sz="0" w:space="0" w:color="auto"/>
            <w:right w:val="none" w:sz="0" w:space="0" w:color="auto"/>
          </w:divBdr>
        </w:div>
        <w:div w:id="970356894">
          <w:marLeft w:val="576"/>
          <w:marRight w:val="0"/>
          <w:marTop w:val="120"/>
          <w:marBottom w:val="0"/>
          <w:divBdr>
            <w:top w:val="none" w:sz="0" w:space="0" w:color="auto"/>
            <w:left w:val="none" w:sz="0" w:space="0" w:color="auto"/>
            <w:bottom w:val="none" w:sz="0" w:space="0" w:color="auto"/>
            <w:right w:val="none" w:sz="0" w:space="0" w:color="auto"/>
          </w:divBdr>
        </w:div>
        <w:div w:id="1848791676">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7957167">
      <w:bodyDiv w:val="1"/>
      <w:marLeft w:val="0"/>
      <w:marRight w:val="0"/>
      <w:marTop w:val="0"/>
      <w:marBottom w:val="0"/>
      <w:divBdr>
        <w:top w:val="none" w:sz="0" w:space="0" w:color="auto"/>
        <w:left w:val="none" w:sz="0" w:space="0" w:color="auto"/>
        <w:bottom w:val="none" w:sz="0" w:space="0" w:color="auto"/>
        <w:right w:val="none" w:sz="0" w:space="0" w:color="auto"/>
      </w:divBdr>
      <w:divsChild>
        <w:div w:id="903679318">
          <w:marLeft w:val="576"/>
          <w:marRight w:val="0"/>
          <w:marTop w:val="120"/>
          <w:marBottom w:val="0"/>
          <w:divBdr>
            <w:top w:val="none" w:sz="0" w:space="0" w:color="auto"/>
            <w:left w:val="none" w:sz="0" w:space="0" w:color="auto"/>
            <w:bottom w:val="none" w:sz="0" w:space="0" w:color="auto"/>
            <w:right w:val="none" w:sz="0" w:space="0" w:color="auto"/>
          </w:divBdr>
        </w:div>
        <w:div w:id="931859341">
          <w:marLeft w:val="576"/>
          <w:marRight w:val="0"/>
          <w:marTop w:val="120"/>
          <w:marBottom w:val="0"/>
          <w:divBdr>
            <w:top w:val="none" w:sz="0" w:space="0" w:color="auto"/>
            <w:left w:val="none" w:sz="0" w:space="0" w:color="auto"/>
            <w:bottom w:val="none" w:sz="0" w:space="0" w:color="auto"/>
            <w:right w:val="none" w:sz="0" w:space="0" w:color="auto"/>
          </w:divBdr>
        </w:div>
        <w:div w:id="858785039">
          <w:marLeft w:val="576"/>
          <w:marRight w:val="0"/>
          <w:marTop w:val="120"/>
          <w:marBottom w:val="0"/>
          <w:divBdr>
            <w:top w:val="none" w:sz="0" w:space="0" w:color="auto"/>
            <w:left w:val="none" w:sz="0" w:space="0" w:color="auto"/>
            <w:bottom w:val="none" w:sz="0" w:space="0" w:color="auto"/>
            <w:right w:val="none" w:sz="0" w:space="0" w:color="auto"/>
          </w:divBdr>
        </w:div>
        <w:div w:id="130054367">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3537766">
      <w:bodyDiv w:val="1"/>
      <w:marLeft w:val="0"/>
      <w:marRight w:val="0"/>
      <w:marTop w:val="0"/>
      <w:marBottom w:val="0"/>
      <w:divBdr>
        <w:top w:val="none" w:sz="0" w:space="0" w:color="auto"/>
        <w:left w:val="none" w:sz="0" w:space="0" w:color="auto"/>
        <w:bottom w:val="none" w:sz="0" w:space="0" w:color="auto"/>
        <w:right w:val="none" w:sz="0" w:space="0" w:color="auto"/>
      </w:divBdr>
      <w:divsChild>
        <w:div w:id="958603439">
          <w:marLeft w:val="576"/>
          <w:marRight w:val="0"/>
          <w:marTop w:val="120"/>
          <w:marBottom w:val="0"/>
          <w:divBdr>
            <w:top w:val="none" w:sz="0" w:space="0" w:color="auto"/>
            <w:left w:val="none" w:sz="0" w:space="0" w:color="auto"/>
            <w:bottom w:val="none" w:sz="0" w:space="0" w:color="auto"/>
            <w:right w:val="none" w:sz="0" w:space="0" w:color="auto"/>
          </w:divBdr>
        </w:div>
        <w:div w:id="2025940504">
          <w:marLeft w:val="576"/>
          <w:marRight w:val="0"/>
          <w:marTop w:val="120"/>
          <w:marBottom w:val="0"/>
          <w:divBdr>
            <w:top w:val="none" w:sz="0" w:space="0" w:color="auto"/>
            <w:left w:val="none" w:sz="0" w:space="0" w:color="auto"/>
            <w:bottom w:val="none" w:sz="0" w:space="0" w:color="auto"/>
            <w:right w:val="none" w:sz="0" w:space="0" w:color="auto"/>
          </w:divBdr>
        </w:div>
        <w:div w:id="1373455289">
          <w:marLeft w:val="576"/>
          <w:marRight w:val="0"/>
          <w:marTop w:val="120"/>
          <w:marBottom w:val="0"/>
          <w:divBdr>
            <w:top w:val="none" w:sz="0" w:space="0" w:color="auto"/>
            <w:left w:val="none" w:sz="0" w:space="0" w:color="auto"/>
            <w:bottom w:val="none" w:sz="0" w:space="0" w:color="auto"/>
            <w:right w:val="none" w:sz="0" w:space="0" w:color="auto"/>
          </w:divBdr>
        </w:div>
        <w:div w:id="84798909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6975137">
      <w:bodyDiv w:val="1"/>
      <w:marLeft w:val="0"/>
      <w:marRight w:val="0"/>
      <w:marTop w:val="0"/>
      <w:marBottom w:val="0"/>
      <w:divBdr>
        <w:top w:val="none" w:sz="0" w:space="0" w:color="auto"/>
        <w:left w:val="none" w:sz="0" w:space="0" w:color="auto"/>
        <w:bottom w:val="none" w:sz="0" w:space="0" w:color="auto"/>
        <w:right w:val="none" w:sz="0" w:space="0" w:color="auto"/>
      </w:divBdr>
      <w:divsChild>
        <w:div w:id="148907830">
          <w:marLeft w:val="576"/>
          <w:marRight w:val="0"/>
          <w:marTop w:val="120"/>
          <w:marBottom w:val="0"/>
          <w:divBdr>
            <w:top w:val="none" w:sz="0" w:space="0" w:color="auto"/>
            <w:left w:val="none" w:sz="0" w:space="0" w:color="auto"/>
            <w:bottom w:val="none" w:sz="0" w:space="0" w:color="auto"/>
            <w:right w:val="none" w:sz="0" w:space="0" w:color="auto"/>
          </w:divBdr>
        </w:div>
        <w:div w:id="1716005233">
          <w:marLeft w:val="576"/>
          <w:marRight w:val="0"/>
          <w:marTop w:val="120"/>
          <w:marBottom w:val="0"/>
          <w:divBdr>
            <w:top w:val="none" w:sz="0" w:space="0" w:color="auto"/>
            <w:left w:val="none" w:sz="0" w:space="0" w:color="auto"/>
            <w:bottom w:val="none" w:sz="0" w:space="0" w:color="auto"/>
            <w:right w:val="none" w:sz="0" w:space="0" w:color="auto"/>
          </w:divBdr>
        </w:div>
        <w:div w:id="1528133567">
          <w:marLeft w:val="576"/>
          <w:marRight w:val="0"/>
          <w:marTop w:val="120"/>
          <w:marBottom w:val="0"/>
          <w:divBdr>
            <w:top w:val="none" w:sz="0" w:space="0" w:color="auto"/>
            <w:left w:val="none" w:sz="0" w:space="0" w:color="auto"/>
            <w:bottom w:val="none" w:sz="0" w:space="0" w:color="auto"/>
            <w:right w:val="none" w:sz="0" w:space="0" w:color="auto"/>
          </w:divBdr>
        </w:div>
        <w:div w:id="87429589">
          <w:marLeft w:val="576"/>
          <w:marRight w:val="0"/>
          <w:marTop w:val="120"/>
          <w:marBottom w:val="0"/>
          <w:divBdr>
            <w:top w:val="none" w:sz="0" w:space="0" w:color="auto"/>
            <w:left w:val="none" w:sz="0" w:space="0" w:color="auto"/>
            <w:bottom w:val="none" w:sz="0" w:space="0" w:color="auto"/>
            <w:right w:val="none" w:sz="0" w:space="0" w:color="auto"/>
          </w:divBdr>
        </w:div>
        <w:div w:id="88351779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3130297">
      <w:bodyDiv w:val="1"/>
      <w:marLeft w:val="0"/>
      <w:marRight w:val="0"/>
      <w:marTop w:val="0"/>
      <w:marBottom w:val="0"/>
      <w:divBdr>
        <w:top w:val="none" w:sz="0" w:space="0" w:color="auto"/>
        <w:left w:val="none" w:sz="0" w:space="0" w:color="auto"/>
        <w:bottom w:val="none" w:sz="0" w:space="0" w:color="auto"/>
        <w:right w:val="none" w:sz="0" w:space="0" w:color="auto"/>
      </w:divBdr>
    </w:div>
    <w:div w:id="120810135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9824351">
      <w:bodyDiv w:val="1"/>
      <w:marLeft w:val="0"/>
      <w:marRight w:val="0"/>
      <w:marTop w:val="0"/>
      <w:marBottom w:val="0"/>
      <w:divBdr>
        <w:top w:val="none" w:sz="0" w:space="0" w:color="auto"/>
        <w:left w:val="none" w:sz="0" w:space="0" w:color="auto"/>
        <w:bottom w:val="none" w:sz="0" w:space="0" w:color="auto"/>
        <w:right w:val="none" w:sz="0" w:space="0" w:color="auto"/>
      </w:divBdr>
      <w:divsChild>
        <w:div w:id="1689719935">
          <w:marLeft w:val="0"/>
          <w:marRight w:val="0"/>
          <w:marTop w:val="0"/>
          <w:marBottom w:val="0"/>
          <w:divBdr>
            <w:top w:val="none" w:sz="0" w:space="0" w:color="auto"/>
            <w:left w:val="none" w:sz="0" w:space="0" w:color="auto"/>
            <w:bottom w:val="none" w:sz="0" w:space="0" w:color="auto"/>
            <w:right w:val="none" w:sz="0" w:space="0" w:color="auto"/>
          </w:divBdr>
          <w:divsChild>
            <w:div w:id="1127357294">
              <w:marLeft w:val="0"/>
              <w:marRight w:val="0"/>
              <w:marTop w:val="0"/>
              <w:marBottom w:val="0"/>
              <w:divBdr>
                <w:top w:val="none" w:sz="0" w:space="0" w:color="auto"/>
                <w:left w:val="none" w:sz="0" w:space="0" w:color="auto"/>
                <w:bottom w:val="none" w:sz="0" w:space="0" w:color="auto"/>
                <w:right w:val="none" w:sz="0" w:space="0" w:color="auto"/>
              </w:divBdr>
              <w:divsChild>
                <w:div w:id="191119389">
                  <w:marLeft w:val="0"/>
                  <w:marRight w:val="0"/>
                  <w:marTop w:val="0"/>
                  <w:marBottom w:val="0"/>
                  <w:divBdr>
                    <w:top w:val="none" w:sz="0" w:space="0" w:color="auto"/>
                    <w:left w:val="none" w:sz="0" w:space="0" w:color="auto"/>
                    <w:bottom w:val="none" w:sz="0" w:space="0" w:color="auto"/>
                    <w:right w:val="none" w:sz="0" w:space="0" w:color="auto"/>
                  </w:divBdr>
                  <w:divsChild>
                    <w:div w:id="44604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8139818">
      <w:bodyDiv w:val="1"/>
      <w:marLeft w:val="0"/>
      <w:marRight w:val="0"/>
      <w:marTop w:val="0"/>
      <w:marBottom w:val="0"/>
      <w:divBdr>
        <w:top w:val="none" w:sz="0" w:space="0" w:color="auto"/>
        <w:left w:val="none" w:sz="0" w:space="0" w:color="auto"/>
        <w:bottom w:val="none" w:sz="0" w:space="0" w:color="auto"/>
        <w:right w:val="none" w:sz="0" w:space="0" w:color="auto"/>
      </w:divBdr>
      <w:divsChild>
        <w:div w:id="141165396">
          <w:marLeft w:val="576"/>
          <w:marRight w:val="0"/>
          <w:marTop w:val="120"/>
          <w:marBottom w:val="0"/>
          <w:divBdr>
            <w:top w:val="none" w:sz="0" w:space="0" w:color="auto"/>
            <w:left w:val="none" w:sz="0" w:space="0" w:color="auto"/>
            <w:bottom w:val="none" w:sz="0" w:space="0" w:color="auto"/>
            <w:right w:val="none" w:sz="0" w:space="0" w:color="auto"/>
          </w:divBdr>
        </w:div>
        <w:div w:id="651761385">
          <w:marLeft w:val="576"/>
          <w:marRight w:val="0"/>
          <w:marTop w:val="120"/>
          <w:marBottom w:val="0"/>
          <w:divBdr>
            <w:top w:val="none" w:sz="0" w:space="0" w:color="auto"/>
            <w:left w:val="none" w:sz="0" w:space="0" w:color="auto"/>
            <w:bottom w:val="none" w:sz="0" w:space="0" w:color="auto"/>
            <w:right w:val="none" w:sz="0" w:space="0" w:color="auto"/>
          </w:divBdr>
        </w:div>
        <w:div w:id="19280151">
          <w:marLeft w:val="576"/>
          <w:marRight w:val="0"/>
          <w:marTop w:val="120"/>
          <w:marBottom w:val="0"/>
          <w:divBdr>
            <w:top w:val="none" w:sz="0" w:space="0" w:color="auto"/>
            <w:left w:val="none" w:sz="0" w:space="0" w:color="auto"/>
            <w:bottom w:val="none" w:sz="0" w:space="0" w:color="auto"/>
            <w:right w:val="none" w:sz="0" w:space="0" w:color="auto"/>
          </w:divBdr>
        </w:div>
        <w:div w:id="112180762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5422653">
      <w:bodyDiv w:val="1"/>
      <w:marLeft w:val="0"/>
      <w:marRight w:val="0"/>
      <w:marTop w:val="0"/>
      <w:marBottom w:val="0"/>
      <w:divBdr>
        <w:top w:val="none" w:sz="0" w:space="0" w:color="auto"/>
        <w:left w:val="none" w:sz="0" w:space="0" w:color="auto"/>
        <w:bottom w:val="none" w:sz="0" w:space="0" w:color="auto"/>
        <w:right w:val="none" w:sz="0" w:space="0" w:color="auto"/>
      </w:divBdr>
    </w:div>
    <w:div w:id="1453673156">
      <w:bodyDiv w:val="1"/>
      <w:marLeft w:val="0"/>
      <w:marRight w:val="0"/>
      <w:marTop w:val="0"/>
      <w:marBottom w:val="0"/>
      <w:divBdr>
        <w:top w:val="none" w:sz="0" w:space="0" w:color="auto"/>
        <w:left w:val="none" w:sz="0" w:space="0" w:color="auto"/>
        <w:bottom w:val="none" w:sz="0" w:space="0" w:color="auto"/>
        <w:right w:val="none" w:sz="0" w:space="0" w:color="auto"/>
      </w:divBdr>
      <w:divsChild>
        <w:div w:id="1865090489">
          <w:marLeft w:val="576"/>
          <w:marRight w:val="0"/>
          <w:marTop w:val="120"/>
          <w:marBottom w:val="0"/>
          <w:divBdr>
            <w:top w:val="none" w:sz="0" w:space="0" w:color="auto"/>
            <w:left w:val="none" w:sz="0" w:space="0" w:color="auto"/>
            <w:bottom w:val="none" w:sz="0" w:space="0" w:color="auto"/>
            <w:right w:val="none" w:sz="0" w:space="0" w:color="auto"/>
          </w:divBdr>
        </w:div>
        <w:div w:id="71003479">
          <w:marLeft w:val="576"/>
          <w:marRight w:val="0"/>
          <w:marTop w:val="120"/>
          <w:marBottom w:val="0"/>
          <w:divBdr>
            <w:top w:val="none" w:sz="0" w:space="0" w:color="auto"/>
            <w:left w:val="none" w:sz="0" w:space="0" w:color="auto"/>
            <w:bottom w:val="none" w:sz="0" w:space="0" w:color="auto"/>
            <w:right w:val="none" w:sz="0" w:space="0" w:color="auto"/>
          </w:divBdr>
        </w:div>
        <w:div w:id="109537040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3665</TotalTime>
  <Pages>14</Pages>
  <Words>1800</Words>
  <Characters>10264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2021-06-01T07:49:00Z</dcterms:modified>
</cp:coreProperties>
</file>