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11D81" w:rsidRDefault="00611D81" w:rsidP="00DC0EDF">
      <w:pPr>
        <w:spacing w:line="360" w:lineRule="auto"/>
        <w:jc w:val="center"/>
        <w:rPr>
          <w:rFonts w:ascii="Times New Roman" w:hAnsi="Times New Roman" w:cs="Times New Roman"/>
          <w:b/>
          <w:bCs/>
          <w:sz w:val="48"/>
          <w:szCs w:val="48"/>
        </w:rPr>
      </w:pPr>
      <w:r w:rsidRPr="00611D81">
        <w:rPr>
          <w:rFonts w:ascii="Times New Roman" w:hAnsi="Times New Roman" w:cs="Times New Roman"/>
          <w:b/>
          <w:bCs/>
          <w:sz w:val="48"/>
          <w:szCs w:val="48"/>
        </w:rPr>
        <w:t>A Framework for Power System Operational Planning under Uncertainty Using Coherent Risk Measures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57FF2" w:rsidRPr="00C57FF2" w:rsidRDefault="00C57FF2" w:rsidP="00C57FF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57FF2">
        <w:rPr>
          <w:rFonts w:ascii="Times New Roman" w:eastAsia="Times New Roman" w:hAnsi="Times New Roman" w:cs="Times New Roman"/>
          <w:color w:val="333333"/>
          <w:sz w:val="32"/>
          <w:szCs w:val="32"/>
          <w:lang w:val="en-IN" w:eastAsia="en-IN" w:bidi="ta-IN"/>
        </w:rPr>
        <w:t>With the increasing integration of renewable energy sources (RESs) and the implementation of dynamic line rating (DLR), the accompanying uncertainties in power systems require intensive management to ensure reliable and secure operational planning. However, while numerous approaches and methods in the literature deal with uncertainties, they have not been analyzed axiomatically. This paper presents an analysis of risk in power system operation using coherent risk measures, elaborating on the origin of risk and the mechanisms of its management in the presence of various sources of uncertainty. To illustrate the practicality and benefits of coherent risk measures, a risk-averse asymmetry robust unit commitment (UC) model is established. It is based on coherent reformulations of the uncertain reserve and line flow constraints and is formulated in the form of a compact computationally efficient mixed-integer second-order conic program (SOCP). The overall performance of the proposed framework is verified using the updated 2019 IEEE Reliability Test System and the ACTIVSg2000 test system over a year-long period.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C57FF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87F9A" w:rsidRDefault="00D6613B" w:rsidP="00A87F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87F9A">
        <w:rPr>
          <w:rFonts w:ascii="Times New Roman" w:hAnsi="Times New Roman" w:cs="Times New Roman"/>
          <w:sz w:val="32"/>
          <w:szCs w:val="32"/>
          <w:lang w:val="en-IN"/>
        </w:rPr>
        <w:t xml:space="preserve">Modern power systems are in the process of undergoing significant changes caused by environmental, economic and social concerns. </w:t>
      </w:r>
    </w:p>
    <w:p w:rsidR="00000000" w:rsidRPr="00A87F9A" w:rsidRDefault="00D6613B" w:rsidP="00A87F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87F9A">
        <w:rPr>
          <w:rFonts w:ascii="Times New Roman" w:hAnsi="Times New Roman" w:cs="Times New Roman"/>
          <w:sz w:val="32"/>
          <w:szCs w:val="32"/>
          <w:lang w:val="en-IN"/>
        </w:rPr>
        <w:t>From the environmental perspective, in order to reduce the greenhouse gas emissions, many power systems actively re</w:t>
      </w:r>
      <w:r w:rsidRPr="00A87F9A">
        <w:rPr>
          <w:rFonts w:ascii="Times New Roman" w:hAnsi="Times New Roman" w:cs="Times New Roman"/>
          <w:sz w:val="32"/>
          <w:szCs w:val="32"/>
          <w:lang w:val="en-IN"/>
        </w:rPr>
        <w:t>tire existing fossil-fired generation capacity and replace it with intermittent renewable energy sources (RESs), primarily in the form of wind and solar power.</w:t>
      </w:r>
    </w:p>
    <w:p w:rsidR="00000000" w:rsidRPr="00A87F9A" w:rsidRDefault="00D6613B" w:rsidP="00A87F9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87F9A">
        <w:rPr>
          <w:rFonts w:ascii="Times New Roman" w:hAnsi="Times New Roman" w:cs="Times New Roman"/>
          <w:sz w:val="32"/>
          <w:szCs w:val="32"/>
          <w:lang w:val="en-IN"/>
        </w:rPr>
        <w:t>A review of the forecasting methodologies and challanges for DLR is presented by the authors of</w:t>
      </w:r>
      <w:r w:rsidRPr="00A87F9A">
        <w:rPr>
          <w:rFonts w:ascii="Times New Roman" w:hAnsi="Times New Roman" w:cs="Times New Roman"/>
          <w:sz w:val="32"/>
          <w:szCs w:val="32"/>
          <w:lang w:val="en-IN"/>
        </w:rPr>
        <w:t xml:space="preserve"> and , who also discuss several of the existing DLR projects.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87F9A" w:rsidRDefault="00D6613B" w:rsidP="00A87F9A">
      <w:pPr>
        <w:numPr>
          <w:ilvl w:val="0"/>
          <w:numId w:val="45"/>
        </w:numPr>
        <w:spacing w:line="360" w:lineRule="auto"/>
        <w:jc w:val="both"/>
        <w:rPr>
          <w:rFonts w:ascii="Times New Roman" w:hAnsi="Times New Roman" w:cs="Times New Roman"/>
          <w:bCs/>
          <w:sz w:val="32"/>
          <w:szCs w:val="32"/>
          <w:lang w:val="en-IN"/>
        </w:rPr>
      </w:pPr>
      <w:r w:rsidRPr="00A87F9A">
        <w:rPr>
          <w:rFonts w:ascii="Times New Roman" w:hAnsi="Times New Roman" w:cs="Times New Roman"/>
          <w:bCs/>
          <w:sz w:val="32"/>
          <w:szCs w:val="32"/>
          <w:lang w:val="en-IN"/>
        </w:rPr>
        <w:t>It is an optimization problem, concerned with slowresponding thermal generating units, to determine the operation schedule of these generating units to meet forecast net load at minimum cost un</w:t>
      </w:r>
      <w:r w:rsidRPr="00A87F9A">
        <w:rPr>
          <w:rFonts w:ascii="Times New Roman" w:hAnsi="Times New Roman" w:cs="Times New Roman"/>
          <w:bCs/>
          <w:sz w:val="32"/>
          <w:szCs w:val="32"/>
          <w:lang w:val="en-IN"/>
        </w:rPr>
        <w:t>der different constraints and environments.</w:t>
      </w:r>
    </w:p>
    <w:p w:rsidR="00000000" w:rsidRPr="00A87F9A" w:rsidRDefault="00D6613B" w:rsidP="00A87F9A">
      <w:pPr>
        <w:numPr>
          <w:ilvl w:val="0"/>
          <w:numId w:val="45"/>
        </w:numPr>
        <w:spacing w:line="360" w:lineRule="auto"/>
        <w:jc w:val="both"/>
        <w:rPr>
          <w:rFonts w:ascii="Times New Roman" w:hAnsi="Times New Roman" w:cs="Times New Roman"/>
          <w:bCs/>
          <w:sz w:val="32"/>
          <w:szCs w:val="32"/>
          <w:lang w:val="en-IN"/>
        </w:rPr>
      </w:pPr>
      <w:r w:rsidRPr="00A87F9A">
        <w:rPr>
          <w:rFonts w:ascii="Times New Roman" w:hAnsi="Times New Roman" w:cs="Times New Roman"/>
          <w:bCs/>
          <w:sz w:val="32"/>
          <w:szCs w:val="32"/>
          <w:lang w:val="en-IN"/>
        </w:rPr>
        <w:t xml:space="preserve">This problem is challenging because of the high level of uncertainty in net load which results from load uncertainty and renewable generation uncertainty. </w:t>
      </w:r>
    </w:p>
    <w:p w:rsidR="00000000" w:rsidRPr="00A87F9A" w:rsidRDefault="00D6613B" w:rsidP="00A87F9A">
      <w:pPr>
        <w:numPr>
          <w:ilvl w:val="0"/>
          <w:numId w:val="45"/>
        </w:numPr>
        <w:spacing w:line="360" w:lineRule="auto"/>
        <w:jc w:val="both"/>
        <w:rPr>
          <w:rFonts w:ascii="Times New Roman" w:hAnsi="Times New Roman" w:cs="Times New Roman"/>
          <w:bCs/>
          <w:sz w:val="32"/>
          <w:szCs w:val="32"/>
          <w:lang w:val="en-IN"/>
        </w:rPr>
      </w:pPr>
      <w:r w:rsidRPr="00A87F9A">
        <w:rPr>
          <w:rFonts w:ascii="Times New Roman" w:hAnsi="Times New Roman" w:cs="Times New Roman"/>
          <w:bCs/>
          <w:sz w:val="32"/>
          <w:szCs w:val="32"/>
          <w:lang w:val="en-IN"/>
        </w:rPr>
        <w:t>Imposing reserve constraints on the UC problem, howeve</w:t>
      </w:r>
      <w:r w:rsidRPr="00A87F9A">
        <w:rPr>
          <w:rFonts w:ascii="Times New Roman" w:hAnsi="Times New Roman" w:cs="Times New Roman"/>
          <w:bCs/>
          <w:sz w:val="32"/>
          <w:szCs w:val="32"/>
          <w:lang w:val="en-IN"/>
        </w:rPr>
        <w:t>r, incurs extra operational cost, and does not explicitly model the uncertainty.</w:t>
      </w:r>
    </w:p>
    <w:p w:rsidR="00000000" w:rsidRPr="00A87F9A" w:rsidRDefault="00D6613B" w:rsidP="00A87F9A">
      <w:pPr>
        <w:numPr>
          <w:ilvl w:val="0"/>
          <w:numId w:val="45"/>
        </w:numPr>
        <w:spacing w:line="360" w:lineRule="auto"/>
        <w:jc w:val="both"/>
        <w:rPr>
          <w:rFonts w:ascii="Times New Roman" w:hAnsi="Times New Roman" w:cs="Times New Roman"/>
          <w:bCs/>
          <w:sz w:val="32"/>
          <w:szCs w:val="32"/>
          <w:lang w:val="en-IN"/>
        </w:rPr>
      </w:pPr>
      <w:r w:rsidRPr="00A87F9A">
        <w:rPr>
          <w:rFonts w:ascii="Times New Roman" w:hAnsi="Times New Roman" w:cs="Times New Roman"/>
          <w:bCs/>
          <w:sz w:val="32"/>
          <w:szCs w:val="32"/>
          <w:lang w:val="en-IN"/>
        </w:rPr>
        <w:lastRenderedPageBreak/>
        <w:t>Other uncertainties associated with UC problem include unexpected generator and transmission line outages.</w:t>
      </w:r>
      <w:r w:rsidRPr="00A87F9A">
        <w:rPr>
          <w:rFonts w:ascii="Times New Roman" w:hAnsi="Times New Roman" w:cs="Times New Roman"/>
          <w:bCs/>
          <w:sz w:val="32"/>
          <w:szCs w:val="32"/>
        </w:rPr>
        <w:t xml:space="preserve"> </w:t>
      </w:r>
    </w:p>
    <w:p w:rsidR="000B33B0" w:rsidRPr="00A87F9A" w:rsidRDefault="006A300A" w:rsidP="00A87F9A">
      <w:pPr>
        <w:spacing w:line="360" w:lineRule="auto"/>
        <w:jc w:val="both"/>
        <w:rPr>
          <w:rFonts w:ascii="Times New Roman" w:eastAsia="Times New Roman" w:hAnsi="Times New Roman" w:cs="Times New Roman"/>
          <w:sz w:val="32"/>
          <w:szCs w:val="32"/>
        </w:rPr>
      </w:pPr>
      <w:r w:rsidRPr="00A87F9A">
        <w:rPr>
          <w:rFonts w:ascii="Times New Roman" w:hAnsi="Times New Roman" w:cs="Times New Roman"/>
          <w:b/>
          <w:sz w:val="36"/>
          <w:szCs w:val="36"/>
        </w:rPr>
        <w:t xml:space="preserve">2.2. PROPOSED </w:t>
      </w:r>
      <w:r w:rsidR="000B33B0" w:rsidRPr="00A87F9A">
        <w:rPr>
          <w:rFonts w:ascii="Times New Roman" w:hAnsi="Times New Roman" w:cs="Times New Roman"/>
          <w:b/>
          <w:sz w:val="36"/>
          <w:szCs w:val="36"/>
        </w:rPr>
        <w:t xml:space="preserve">SYSTEM </w:t>
      </w:r>
    </w:p>
    <w:p w:rsidR="00A87F9A" w:rsidRPr="00A87F9A" w:rsidRDefault="00A87F9A" w:rsidP="00A87F9A">
      <w:pPr>
        <w:pStyle w:val="NormalWeb"/>
        <w:numPr>
          <w:ilvl w:val="0"/>
          <w:numId w:val="46"/>
        </w:numPr>
        <w:spacing w:before="0" w:beforeAutospacing="0" w:after="0" w:afterAutospacing="0" w:line="360" w:lineRule="auto"/>
        <w:ind w:left="142" w:firstLine="0"/>
        <w:jc w:val="both"/>
        <w:rPr>
          <w:sz w:val="32"/>
          <w:szCs w:val="32"/>
        </w:rPr>
      </w:pPr>
      <w:r w:rsidRPr="00A87F9A">
        <w:rPr>
          <w:sz w:val="32"/>
          <w:szCs w:val="32"/>
        </w:rPr>
        <w:t>Real-time DLR estimation algorithm for a transmission line with limited number of weather stations is proposed in, while the authors of  propose to combine direct and indirect measurements for a similar problem.</w:t>
      </w:r>
    </w:p>
    <w:p w:rsidR="00A87F9A" w:rsidRPr="00A87F9A" w:rsidRDefault="00A87F9A" w:rsidP="00A87F9A">
      <w:pPr>
        <w:pStyle w:val="NormalWeb"/>
        <w:numPr>
          <w:ilvl w:val="0"/>
          <w:numId w:val="46"/>
        </w:numPr>
        <w:spacing w:before="0" w:beforeAutospacing="0" w:after="0" w:afterAutospacing="0" w:line="360" w:lineRule="auto"/>
        <w:ind w:left="142" w:firstLine="0"/>
        <w:jc w:val="both"/>
        <w:rPr>
          <w:sz w:val="32"/>
          <w:szCs w:val="32"/>
        </w:rPr>
      </w:pPr>
      <w:r w:rsidRPr="00A87F9A">
        <w:rPr>
          <w:sz w:val="32"/>
          <w:szCs w:val="32"/>
        </w:rPr>
        <w:t xml:space="preserve">A probabilistic forecasting method for DLR is proposed in that combines the Monte-Carlo simulations with the conductor thermal model. </w:t>
      </w:r>
    </w:p>
    <w:p w:rsidR="00A87F9A" w:rsidRPr="00A87F9A" w:rsidRDefault="00A87F9A" w:rsidP="00A87F9A">
      <w:pPr>
        <w:pStyle w:val="NormalWeb"/>
        <w:numPr>
          <w:ilvl w:val="0"/>
          <w:numId w:val="46"/>
        </w:numPr>
        <w:spacing w:before="0" w:beforeAutospacing="0" w:after="0" w:afterAutospacing="0" w:line="360" w:lineRule="auto"/>
        <w:ind w:left="142" w:firstLine="0"/>
        <w:jc w:val="both"/>
        <w:rPr>
          <w:sz w:val="32"/>
          <w:szCs w:val="32"/>
        </w:rPr>
      </w:pPr>
      <w:r w:rsidRPr="00A87F9A">
        <w:rPr>
          <w:sz w:val="32"/>
          <w:szCs w:val="32"/>
        </w:rPr>
        <w:t>Ensemble weather-forecasting models are utilized in for the probabilistic day-ahead forecasting of DLR.</w:t>
      </w:r>
    </w:p>
    <w:p w:rsidR="00A87F9A" w:rsidRPr="00A87F9A" w:rsidRDefault="00A87F9A" w:rsidP="00A87F9A">
      <w:pPr>
        <w:pStyle w:val="NormalWeb"/>
        <w:numPr>
          <w:ilvl w:val="0"/>
          <w:numId w:val="46"/>
        </w:numPr>
        <w:spacing w:before="0" w:beforeAutospacing="0" w:after="0" w:afterAutospacing="0" w:line="360" w:lineRule="auto"/>
        <w:ind w:left="142" w:firstLine="0"/>
        <w:jc w:val="both"/>
        <w:rPr>
          <w:sz w:val="32"/>
          <w:szCs w:val="32"/>
        </w:rPr>
      </w:pPr>
      <w:r w:rsidRPr="00A87F9A">
        <w:rPr>
          <w:sz w:val="32"/>
          <w:szCs w:val="32"/>
        </w:rPr>
        <w:t>The proposed models are entirely data-based and therefore do not require estimation of physical parameters of the conductors.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87F9A" w:rsidRDefault="00D6613B" w:rsidP="00A87F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7F9A">
        <w:rPr>
          <w:rFonts w:ascii="Times New Roman" w:eastAsia="AdvGulliv-R" w:hAnsi="Times New Roman" w:cs="Times New Roman"/>
          <w:bCs/>
          <w:sz w:val="32"/>
          <w:szCs w:val="32"/>
          <w:lang w:val="en-IN"/>
        </w:rPr>
        <w:t>We investigate and compare the performance of stochastic programmi</w:t>
      </w:r>
      <w:r w:rsidRPr="00A87F9A">
        <w:rPr>
          <w:rFonts w:ascii="Times New Roman" w:eastAsia="AdvGulliv-R" w:hAnsi="Times New Roman" w:cs="Times New Roman"/>
          <w:bCs/>
          <w:sz w:val="32"/>
          <w:szCs w:val="32"/>
          <w:lang w:val="en-IN"/>
        </w:rPr>
        <w:t>ng and robust optimization as the most widely studied approaches for unit commitment under net load uncertainty.</w:t>
      </w:r>
    </w:p>
    <w:p w:rsidR="00000000" w:rsidRPr="00A87F9A" w:rsidRDefault="00D6613B" w:rsidP="00A87F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7F9A">
        <w:rPr>
          <w:rFonts w:ascii="Times New Roman" w:eastAsia="AdvGulliv-R" w:hAnsi="Times New Roman" w:cs="Times New Roman"/>
          <w:bCs/>
          <w:sz w:val="32"/>
          <w:szCs w:val="32"/>
          <w:lang w:val="en-IN"/>
        </w:rPr>
        <w:t xml:space="preserve">The performance of these methods is assessed in out-of-sample simulation. </w:t>
      </w:r>
    </w:p>
    <w:p w:rsidR="00000000" w:rsidRPr="00A87F9A" w:rsidRDefault="00D6613B" w:rsidP="00A87F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7F9A">
        <w:rPr>
          <w:rFonts w:ascii="Times New Roman" w:eastAsia="AdvGulliv-R" w:hAnsi="Times New Roman" w:cs="Times New Roman"/>
          <w:bCs/>
          <w:sz w:val="32"/>
          <w:szCs w:val="32"/>
          <w:lang w:val="en-IN"/>
        </w:rPr>
        <w:t xml:space="preserve">Because the results of all approaches depend strongly on the risk </w:t>
      </w:r>
      <w:r w:rsidRPr="00A87F9A">
        <w:rPr>
          <w:rFonts w:ascii="Times New Roman" w:eastAsia="AdvGulliv-R" w:hAnsi="Times New Roman" w:cs="Times New Roman"/>
          <w:bCs/>
          <w:sz w:val="32"/>
          <w:szCs w:val="32"/>
          <w:lang w:val="en-IN"/>
        </w:rPr>
        <w:t xml:space="preserve">parameter used, we also provide insights on approaches for </w:t>
      </w:r>
      <w:r w:rsidRPr="00A87F9A">
        <w:rPr>
          <w:rFonts w:ascii="Times New Roman" w:eastAsia="AdvGulliv-R" w:hAnsi="Times New Roman" w:cs="Times New Roman"/>
          <w:bCs/>
          <w:sz w:val="32"/>
          <w:szCs w:val="32"/>
          <w:lang w:val="en-IN"/>
        </w:rPr>
        <w:lastRenderedPageBreak/>
        <w:t>practitioners who want to choose appropriate methods for their systems.</w:t>
      </w:r>
    </w:p>
    <w:p w:rsidR="00000000" w:rsidRPr="00A87F9A" w:rsidRDefault="00D6613B" w:rsidP="00A87F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7F9A">
        <w:rPr>
          <w:rFonts w:ascii="Times New Roman" w:eastAsia="AdvGulliv-R" w:hAnsi="Times New Roman" w:cs="Times New Roman"/>
          <w:bCs/>
          <w:sz w:val="32"/>
          <w:szCs w:val="32"/>
          <w:lang w:val="en-IN"/>
        </w:rPr>
        <w:t>In order to cope with the computational difficulties caused by a large number of scenarios, scenario reduction techniques ar</w:t>
      </w:r>
      <w:r w:rsidRPr="00A87F9A">
        <w:rPr>
          <w:rFonts w:ascii="Times New Roman" w:eastAsia="AdvGulliv-R" w:hAnsi="Times New Roman" w:cs="Times New Roman"/>
          <w:bCs/>
          <w:sz w:val="32"/>
          <w:szCs w:val="32"/>
          <w:lang w:val="en-IN"/>
        </w:rPr>
        <w:t xml:space="preserve">e used frequently. </w:t>
      </w:r>
    </w:p>
    <w:p w:rsidR="00000000" w:rsidRPr="00A87F9A" w:rsidRDefault="00D6613B" w:rsidP="00A87F9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7F9A">
        <w:rPr>
          <w:rFonts w:ascii="Times New Roman" w:eastAsia="AdvGulliv-R" w:hAnsi="Times New Roman" w:cs="Times New Roman"/>
          <w:bCs/>
          <w:sz w:val="32"/>
          <w:szCs w:val="32"/>
          <w:lang w:val="en-IN"/>
        </w:rPr>
        <w:t xml:space="preserve">Benders decomposition and progressive hedging are two methods to improve the performance of solving the SUC with a two-stage structure.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Exploring the modeling capacity of two-stage robust optimization: Variants of robust unit commitment model</w:t>
            </w:r>
          </w:p>
        </w:tc>
        <w:tc>
          <w:tcPr>
            <w:tcW w:w="3192" w:type="dxa"/>
          </w:tcPr>
          <w:p w:rsidR="000C407B" w:rsidRPr="0002144D" w:rsidRDefault="00A87F9A" w:rsidP="0002144D">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 xml:space="preserve">An, Y. and Zeng, B. (2015). </w:t>
            </w:r>
          </w:p>
        </w:tc>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color w:val="333333"/>
                <w:sz w:val="28"/>
                <w:szCs w:val="28"/>
                <w:shd w:val="clear" w:color="auto" w:fill="FFFFFF"/>
              </w:rPr>
              <w:t>To handle significant variability in loads, renewable energy generation, as well as various contingencies, (two-stage) robust optimization method has been adopted to construct unit commitment models and to ensure reliable solutions</w:t>
            </w:r>
          </w:p>
        </w:tc>
      </w:tr>
      <w:tr w:rsidR="000C407B" w:rsidTr="000C407B">
        <w:trPr>
          <w:trHeight w:val="2942"/>
        </w:trPr>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lastRenderedPageBreak/>
              <w:t>Stochastic unit commitment in isolated systems with renewable penetration under cvar assessment</w:t>
            </w:r>
          </w:p>
        </w:tc>
        <w:tc>
          <w:tcPr>
            <w:tcW w:w="3192" w:type="dxa"/>
          </w:tcPr>
          <w:p w:rsidR="000C407B" w:rsidRPr="0002144D" w:rsidRDefault="0002144D" w:rsidP="0002144D">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 xml:space="preserve">Asensio, M. and Contreras, J. (2016). </w:t>
            </w:r>
          </w:p>
        </w:tc>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color w:val="333333"/>
                <w:sz w:val="28"/>
                <w:szCs w:val="28"/>
                <w:shd w:val="clear" w:color="auto" w:fill="FFFFFF"/>
              </w:rPr>
              <w:t>Isolated regions and islands are facing imported fossil-fuel dependency, higher electricity prices, and vulnerability to climate change.</w:t>
            </w:r>
          </w:p>
        </w:tc>
      </w:tr>
      <w:tr w:rsidR="000C407B" w:rsidTr="000C407B">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Constructing uncertainty sets for robust linear optimization</w:t>
            </w:r>
          </w:p>
        </w:tc>
        <w:tc>
          <w:tcPr>
            <w:tcW w:w="3192" w:type="dxa"/>
          </w:tcPr>
          <w:p w:rsidR="000C407B" w:rsidRPr="0002144D" w:rsidRDefault="0002144D" w:rsidP="0002144D">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 xml:space="preserve">Bertsimas, D. and Brown, D. B. (2009). </w:t>
            </w:r>
          </w:p>
        </w:tc>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color w:val="333333"/>
                <w:sz w:val="28"/>
                <w:szCs w:val="28"/>
                <w:shd w:val="clear" w:color="auto" w:fill="FFFFFF"/>
              </w:rPr>
              <w:t>We show that this subclass is also finitely generated and can be used to find inner approximations to arbitrary, polyhedral uncertainty sets.</w:t>
            </w:r>
          </w:p>
        </w:tc>
      </w:tr>
      <w:tr w:rsidR="000C407B" w:rsidTr="000C407B">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Adoptive robust optimization for the security constrained unit commitment problem</w:t>
            </w:r>
          </w:p>
        </w:tc>
        <w:tc>
          <w:tcPr>
            <w:tcW w:w="3192" w:type="dxa"/>
          </w:tcPr>
          <w:p w:rsidR="000C407B" w:rsidRPr="0002144D" w:rsidRDefault="0002144D" w:rsidP="0002144D">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sz w:val="28"/>
                <w:szCs w:val="28"/>
              </w:rPr>
              <w:t xml:space="preserve">Bertsimas, D., Litvinov, E., Sun, X. A., Zhao, J., and Zheng, T. (2013). </w:t>
            </w:r>
          </w:p>
        </w:tc>
        <w:tc>
          <w:tcPr>
            <w:tcW w:w="3192" w:type="dxa"/>
          </w:tcPr>
          <w:p w:rsidR="000C407B" w:rsidRPr="0002144D" w:rsidRDefault="0002144D" w:rsidP="00E53AA4">
            <w:pPr>
              <w:tabs>
                <w:tab w:val="left" w:pos="720"/>
              </w:tabs>
              <w:spacing w:after="100" w:line="360" w:lineRule="auto"/>
              <w:jc w:val="both"/>
              <w:rPr>
                <w:rFonts w:ascii="Times New Roman" w:hAnsi="Times New Roman" w:cs="Times New Roman"/>
                <w:sz w:val="28"/>
                <w:szCs w:val="28"/>
              </w:rPr>
            </w:pPr>
            <w:r w:rsidRPr="0002144D">
              <w:rPr>
                <w:rFonts w:ascii="Times New Roman" w:hAnsi="Times New Roman" w:cs="Times New Roman"/>
                <w:color w:val="333333"/>
                <w:sz w:val="28"/>
                <w:szCs w:val="28"/>
                <w:shd w:val="clear" w:color="auto" w:fill="FFFFFF"/>
              </w:rPr>
              <w:t>We develop a practical solution methodology based on a combination of Benders decomposition type algorithm and the outer approximation technique.</w:t>
            </w:r>
          </w:p>
        </w:tc>
      </w:tr>
    </w:tbl>
    <w:p w:rsidR="001234EA" w:rsidRDefault="001234E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9F5343" w:rsidRDefault="009F5343" w:rsidP="00E53AA4">
      <w:pPr>
        <w:pStyle w:val="Heading6"/>
        <w:tabs>
          <w:tab w:val="left" w:pos="2160"/>
        </w:tabs>
        <w:spacing w:line="360" w:lineRule="auto"/>
        <w:jc w:val="both"/>
        <w:rPr>
          <w:rFonts w:ascii="Times New Roman" w:hAnsi="Times New Roman" w:cs="Times New Roman"/>
          <w:b/>
          <w:i w:val="0"/>
          <w:color w:val="auto"/>
          <w:sz w:val="40"/>
          <w:szCs w:val="40"/>
        </w:rPr>
      </w:pPr>
    </w:p>
    <w:p w:rsidR="009F5343" w:rsidRDefault="009F5343" w:rsidP="00E53AA4">
      <w:pPr>
        <w:pStyle w:val="Heading6"/>
        <w:tabs>
          <w:tab w:val="left" w:pos="2160"/>
        </w:tabs>
        <w:spacing w:line="360" w:lineRule="auto"/>
        <w:jc w:val="both"/>
        <w:rPr>
          <w:rFonts w:ascii="Times New Roman" w:hAnsi="Times New Roman" w:cs="Times New Roman"/>
          <w:b/>
          <w:i w:val="0"/>
          <w:color w:val="auto"/>
          <w:sz w:val="40"/>
          <w:szCs w:val="40"/>
        </w:rPr>
      </w:pPr>
    </w:p>
    <w:p w:rsidR="009F5343" w:rsidRDefault="009F5343" w:rsidP="009F5343"/>
    <w:p w:rsidR="009F5343" w:rsidRPr="009F5343" w:rsidRDefault="009F5343" w:rsidP="009F5343"/>
    <w:p w:rsidR="001234EA" w:rsidRDefault="001234EA" w:rsidP="009F5343">
      <w:pPr>
        <w:pStyle w:val="Heading6"/>
        <w:tabs>
          <w:tab w:val="left" w:pos="2160"/>
        </w:tabs>
        <w:spacing w:line="360" w:lineRule="auto"/>
        <w:jc w:val="center"/>
        <w:rPr>
          <w:rFonts w:ascii="Times New Roman" w:hAnsi="Times New Roman" w:cs="Times New Roman"/>
          <w:b/>
          <w:i w:val="0"/>
          <w:color w:val="auto"/>
          <w:sz w:val="40"/>
          <w:szCs w:val="40"/>
        </w:rPr>
      </w:pPr>
    </w:p>
    <w:p w:rsidR="001234EA" w:rsidRDefault="001234EA" w:rsidP="009F5343">
      <w:pPr>
        <w:pStyle w:val="Heading6"/>
        <w:tabs>
          <w:tab w:val="left" w:pos="2160"/>
        </w:tabs>
        <w:spacing w:line="360" w:lineRule="auto"/>
        <w:jc w:val="center"/>
        <w:rPr>
          <w:rFonts w:ascii="Times New Roman" w:hAnsi="Times New Roman" w:cs="Times New Roman"/>
          <w:b/>
          <w:i w:val="0"/>
          <w:color w:val="auto"/>
          <w:sz w:val="40"/>
          <w:szCs w:val="40"/>
        </w:rPr>
      </w:pPr>
    </w:p>
    <w:p w:rsidR="009A6D68" w:rsidRPr="009A6D68" w:rsidRDefault="009A6D68" w:rsidP="009A6D68"/>
    <w:p w:rsidR="00305BF0" w:rsidRPr="00D81E16" w:rsidRDefault="00305BF0" w:rsidP="009F534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9F5343" w:rsidRDefault="00405E73" w:rsidP="00E53AA4">
      <w:pPr>
        <w:spacing w:after="0" w:line="360" w:lineRule="auto"/>
        <w:jc w:val="both"/>
        <w:rPr>
          <w:rFonts w:ascii="Times New Roman" w:hAnsi="Times New Roman" w:cs="Times New Roman"/>
          <w:b/>
          <w:sz w:val="40"/>
          <w:szCs w:val="40"/>
        </w:rPr>
      </w:pPr>
      <w:r w:rsidRPr="009F5343">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A6D68" w:rsidP="00E53AA4">
      <w:pPr>
        <w:spacing w:after="0" w:line="360" w:lineRule="auto"/>
        <w:jc w:val="both"/>
        <w:rPr>
          <w:rFonts w:ascii="Times New Roman" w:hAnsi="Times New Roman" w:cs="Times New Roman"/>
        </w:rPr>
      </w:pPr>
      <w:r w:rsidRPr="009A6D68">
        <w:rPr>
          <w:rFonts w:ascii="Times New Roman" w:hAnsi="Times New Roman" w:cs="Times New Roman"/>
        </w:rPr>
        <w:drawing>
          <wp:inline distT="0" distB="0" distL="0" distR="0">
            <wp:extent cx="5940791" cy="4572000"/>
            <wp:effectExtent l="19050" t="0" r="2809"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574162"/>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E73A3E" w:rsidRDefault="00D81E16" w:rsidP="009F5343">
      <w:pPr>
        <w:tabs>
          <w:tab w:val="left" w:pos="2805"/>
        </w:tabs>
        <w:jc w:val="both"/>
        <w:rPr>
          <w:rFonts w:ascii="Times New Roman" w:hAnsi="Times New Roman" w:cs="Times New Roman"/>
          <w:b/>
          <w:sz w:val="28"/>
          <w:szCs w:val="28"/>
        </w:rPr>
      </w:pPr>
      <w:r>
        <w:rPr>
          <w:rFonts w:ascii="Times New Roman" w:hAnsi="Times New Roman" w:cs="Times New Roman"/>
          <w:sz w:val="24"/>
          <w:szCs w:val="24"/>
        </w:rPr>
        <w:t xml:space="preserve">  </w:t>
      </w:r>
    </w:p>
    <w:p w:rsidR="009F5343"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F5343" w:rsidRDefault="009F5343"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F5343" w:rsidRPr="009F5343" w:rsidRDefault="009F5343" w:rsidP="009F5343">
      <w:pPr>
        <w:pStyle w:val="BodyText"/>
        <w:rPr>
          <w:bCs/>
          <w:iCs/>
          <w:sz w:val="32"/>
          <w:szCs w:val="32"/>
          <w:lang w:val="en-IN"/>
        </w:rPr>
      </w:pPr>
      <w:r w:rsidRPr="009F5343">
        <w:rPr>
          <w:bCs/>
          <w:iCs/>
          <w:sz w:val="32"/>
          <w:szCs w:val="32"/>
          <w:lang w:val="en-IN"/>
        </w:rPr>
        <w:t xml:space="preserve">    The dissertation is a combination of three papers that address the consideration of risk in the unit commitment problem under supply and demand uncertainty. The topics include approaches to consider risk in unit commitment problem and methodologies to solve them. A two-stage stochastic unit commitment problem is formulated with an objective function that includes CVaR of the dispatch costs. The robust optimization approach is considered with two different definition of uncertainty set. The first one, which is frequently used in the literature, is defined by a lower bound and an upper bound with a parameter controlling the deviation. We also applied another uncertainty set which is defined as a combination of historical scenarios. The goal of this chapter is to study stochastic programming and robust optimization as the most widely used approaches in the unit commitment problem under net load uncertainty in order to compare the solutions and evaluate the effectiveness of these approaches. Numerical results show that stochastic programming formulation incorporating CVaR can achieve the most efficient combinations of cost and risk.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F5343" w:rsidRDefault="009F5343" w:rsidP="00E53AA4">
      <w:pPr>
        <w:pStyle w:val="BodyText"/>
        <w:rPr>
          <w:b/>
          <w:iCs/>
          <w:sz w:val="28"/>
          <w:szCs w:val="28"/>
        </w:rPr>
      </w:pPr>
    </w:p>
    <w:p w:rsidR="009F5343" w:rsidRDefault="009F5343" w:rsidP="00E53AA4">
      <w:pPr>
        <w:pStyle w:val="BodyText"/>
        <w:rPr>
          <w:b/>
          <w:iCs/>
          <w:sz w:val="28"/>
          <w:szCs w:val="28"/>
        </w:rPr>
      </w:pPr>
    </w:p>
    <w:p w:rsidR="009F5343" w:rsidRDefault="009F534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F5343" w:rsidRDefault="00D6613B" w:rsidP="009F5343">
      <w:pPr>
        <w:pStyle w:val="BodyText"/>
        <w:numPr>
          <w:ilvl w:val="0"/>
          <w:numId w:val="42"/>
        </w:numPr>
        <w:rPr>
          <w:sz w:val="32"/>
          <w:szCs w:val="32"/>
          <w:lang w:val="en-IN"/>
        </w:rPr>
      </w:pPr>
      <w:r w:rsidRPr="009F5343">
        <w:rPr>
          <w:sz w:val="32"/>
          <w:szCs w:val="32"/>
          <w:lang w:val="en-IN"/>
        </w:rPr>
        <w:t xml:space="preserve">[1] 20% Wind Energy by 2030: Increasing the best Wind Energy’s Contribution to U.S. Electricity Supply. http://www.nrel.gov/docs/fy08osti/41869. pdf. </w:t>
      </w:r>
    </w:p>
    <w:p w:rsidR="00000000" w:rsidRPr="009F5343" w:rsidRDefault="00D6613B" w:rsidP="009F5343">
      <w:pPr>
        <w:pStyle w:val="BodyText"/>
        <w:numPr>
          <w:ilvl w:val="0"/>
          <w:numId w:val="42"/>
        </w:numPr>
        <w:rPr>
          <w:sz w:val="32"/>
          <w:szCs w:val="32"/>
          <w:lang w:val="en-IN"/>
        </w:rPr>
      </w:pPr>
      <w:r w:rsidRPr="009F5343">
        <w:rPr>
          <w:sz w:val="32"/>
          <w:szCs w:val="32"/>
          <w:lang w:val="en-IN"/>
        </w:rPr>
        <w:t xml:space="preserve">[2] California ISO. www.caiso.com. </w:t>
      </w:r>
    </w:p>
    <w:p w:rsidR="00000000" w:rsidRPr="009F5343" w:rsidRDefault="00D6613B" w:rsidP="009F5343">
      <w:pPr>
        <w:pStyle w:val="BodyText"/>
        <w:numPr>
          <w:ilvl w:val="0"/>
          <w:numId w:val="42"/>
        </w:numPr>
        <w:rPr>
          <w:sz w:val="32"/>
          <w:szCs w:val="32"/>
          <w:lang w:val="en-IN"/>
        </w:rPr>
      </w:pPr>
      <w:r w:rsidRPr="009F5343">
        <w:rPr>
          <w:sz w:val="32"/>
          <w:szCs w:val="32"/>
          <w:lang w:val="en-IN"/>
        </w:rPr>
        <w:t>[3] NREL Eastern Wind Dataset. http://www.nrel.gov/electricity</w:t>
      </w:r>
      <w:r w:rsidRPr="009F5343">
        <w:rPr>
          <w:sz w:val="32"/>
          <w:szCs w:val="32"/>
          <w:lang w:val="en-IN"/>
        </w:rPr>
        <w:t xml:space="preserve">/ transmission/eastern_wind_methodology.html. </w:t>
      </w:r>
    </w:p>
    <w:p w:rsidR="00000000" w:rsidRPr="009F5343" w:rsidRDefault="00D6613B" w:rsidP="009F5343">
      <w:pPr>
        <w:pStyle w:val="BodyText"/>
        <w:numPr>
          <w:ilvl w:val="0"/>
          <w:numId w:val="42"/>
        </w:numPr>
        <w:rPr>
          <w:sz w:val="32"/>
          <w:szCs w:val="32"/>
          <w:lang w:val="en-IN"/>
        </w:rPr>
      </w:pPr>
      <w:r w:rsidRPr="009F5343">
        <w:rPr>
          <w:sz w:val="32"/>
          <w:szCs w:val="32"/>
          <w:lang w:val="en-IN"/>
        </w:rPr>
        <w:t xml:space="preserve">[4] Renewable Energy Analysis Laboratory, Department of Electrical Engineering, University of Washington. http://www2.ee.washington.edu/ research/real/library.html. </w:t>
      </w:r>
    </w:p>
    <w:p w:rsidR="00000000" w:rsidRPr="009F5343" w:rsidRDefault="00D6613B" w:rsidP="009F5343">
      <w:pPr>
        <w:pStyle w:val="BodyText"/>
        <w:numPr>
          <w:ilvl w:val="0"/>
          <w:numId w:val="42"/>
        </w:numPr>
        <w:rPr>
          <w:sz w:val="32"/>
          <w:szCs w:val="32"/>
          <w:lang w:val="en-IN"/>
        </w:rPr>
      </w:pPr>
      <w:r w:rsidRPr="009F5343">
        <w:rPr>
          <w:sz w:val="32"/>
          <w:szCs w:val="32"/>
          <w:lang w:val="en-IN"/>
        </w:rPr>
        <w:t>[5] An, Y. and Zeng, B. (2015). Exploring</w:t>
      </w:r>
      <w:r w:rsidRPr="009F5343">
        <w:rPr>
          <w:sz w:val="32"/>
          <w:szCs w:val="32"/>
          <w:lang w:val="en-IN"/>
        </w:rPr>
        <w:t xml:space="preserve"> the modeling capacity of two-stage robust optimization: Variants of robust unit commitment model. Power Systems, IEEE Transactions on, 30(1):109–122. </w:t>
      </w:r>
    </w:p>
    <w:p w:rsidR="00000000" w:rsidRPr="009F5343" w:rsidRDefault="00D6613B" w:rsidP="009F5343">
      <w:pPr>
        <w:pStyle w:val="BodyText"/>
        <w:numPr>
          <w:ilvl w:val="0"/>
          <w:numId w:val="42"/>
        </w:numPr>
        <w:rPr>
          <w:sz w:val="32"/>
          <w:szCs w:val="32"/>
          <w:lang w:val="en-IN"/>
        </w:rPr>
      </w:pPr>
      <w:r w:rsidRPr="009F5343">
        <w:rPr>
          <w:sz w:val="32"/>
          <w:szCs w:val="32"/>
          <w:lang w:val="en-IN"/>
        </w:rPr>
        <w:t>[6] Asensio, M. and Contreras, J. (2016). Stochastic unit commitment in isolated systems with renewable</w:t>
      </w:r>
      <w:r w:rsidRPr="009F5343">
        <w:rPr>
          <w:sz w:val="32"/>
          <w:szCs w:val="32"/>
          <w:lang w:val="en-IN"/>
        </w:rPr>
        <w:t xml:space="preserve"> penetration under cvar assessment. IEEE Transactions on Smart Grid, 7(3):1356–1367. </w:t>
      </w:r>
    </w:p>
    <w:p w:rsidR="00000000" w:rsidRPr="009F5343" w:rsidRDefault="00D6613B" w:rsidP="009F5343">
      <w:pPr>
        <w:pStyle w:val="BodyText"/>
        <w:numPr>
          <w:ilvl w:val="0"/>
          <w:numId w:val="42"/>
        </w:numPr>
        <w:rPr>
          <w:sz w:val="32"/>
          <w:szCs w:val="32"/>
          <w:lang w:val="en-IN"/>
        </w:rPr>
      </w:pPr>
      <w:r w:rsidRPr="009F5343">
        <w:rPr>
          <w:sz w:val="32"/>
          <w:szCs w:val="32"/>
          <w:lang w:val="en-IN"/>
        </w:rPr>
        <w:t xml:space="preserve">[7] Bertsimas, D. and Brown, D. B. (2009). Constructing uncertainty sets for robust linear optimization. Operations Research, 57:1483–1495. </w:t>
      </w:r>
    </w:p>
    <w:p w:rsidR="00000000" w:rsidRPr="009F5343" w:rsidRDefault="00D6613B" w:rsidP="009F5343">
      <w:pPr>
        <w:pStyle w:val="BodyText"/>
        <w:numPr>
          <w:ilvl w:val="0"/>
          <w:numId w:val="42"/>
        </w:numPr>
        <w:rPr>
          <w:sz w:val="32"/>
          <w:szCs w:val="32"/>
          <w:lang w:val="en-IN"/>
        </w:rPr>
      </w:pPr>
      <w:r w:rsidRPr="009F5343">
        <w:rPr>
          <w:sz w:val="32"/>
          <w:szCs w:val="32"/>
          <w:lang w:val="en-IN"/>
        </w:rPr>
        <w:t>[8] Bertsimas, D., Litvinov</w:t>
      </w:r>
      <w:r w:rsidRPr="009F5343">
        <w:rPr>
          <w:sz w:val="32"/>
          <w:szCs w:val="32"/>
          <w:lang w:val="en-IN"/>
        </w:rPr>
        <w:t xml:space="preserve">, E., Sun, X. A., Zhao, J., and Zheng, T. (2013). Adoptive robust optimization for the security constrained </w:t>
      </w:r>
      <w:r w:rsidRPr="009F5343">
        <w:rPr>
          <w:sz w:val="32"/>
          <w:szCs w:val="32"/>
          <w:lang w:val="en-IN"/>
        </w:rPr>
        <w:lastRenderedPageBreak/>
        <w:t xml:space="preserve">unit commitment problem. IEEE Transaction on Power Systems, 28:52–63.  </w:t>
      </w:r>
    </w:p>
    <w:p w:rsidR="00000000" w:rsidRPr="009F5343" w:rsidRDefault="00D6613B" w:rsidP="009F5343">
      <w:pPr>
        <w:pStyle w:val="BodyText"/>
        <w:numPr>
          <w:ilvl w:val="0"/>
          <w:numId w:val="42"/>
        </w:numPr>
        <w:rPr>
          <w:sz w:val="32"/>
          <w:szCs w:val="32"/>
          <w:lang w:val="en-IN"/>
        </w:rPr>
      </w:pPr>
      <w:r w:rsidRPr="009F5343">
        <w:rPr>
          <w:sz w:val="32"/>
          <w:szCs w:val="32"/>
          <w:lang w:val="en-IN"/>
        </w:rPr>
        <w:t xml:space="preserve">[9] Bouffard, F., Galiana, F., and Conejo, A. (2005). Market-clearing with </w:t>
      </w:r>
      <w:r w:rsidRPr="009F5343">
        <w:rPr>
          <w:sz w:val="32"/>
          <w:szCs w:val="32"/>
          <w:lang w:val="en-IN"/>
        </w:rPr>
        <w:t xml:space="preserve">stochastic security-part i: formulation. Power Systems, IEEE Transactions on, 20(4):1818–1826. </w:t>
      </w:r>
    </w:p>
    <w:p w:rsidR="00000000" w:rsidRPr="009F5343" w:rsidRDefault="00D6613B" w:rsidP="009F5343">
      <w:pPr>
        <w:pStyle w:val="BodyText"/>
        <w:numPr>
          <w:ilvl w:val="0"/>
          <w:numId w:val="42"/>
        </w:numPr>
        <w:rPr>
          <w:sz w:val="32"/>
          <w:szCs w:val="32"/>
          <w:lang w:val="en-IN"/>
        </w:rPr>
      </w:pPr>
      <w:r w:rsidRPr="009F5343">
        <w:rPr>
          <w:sz w:val="32"/>
          <w:szCs w:val="32"/>
          <w:lang w:val="en-IN"/>
        </w:rPr>
        <w:t>[10] Bouffard, F. and Galiana, F. D. (2004). An electricity market with a probabilistic spinning reserve criterion. IEEE Transactions on Power Systems, 19(1):3</w:t>
      </w:r>
      <w:r w:rsidRPr="009F5343">
        <w:rPr>
          <w:sz w:val="32"/>
          <w:szCs w:val="32"/>
          <w:lang w:val="en-IN"/>
        </w:rPr>
        <w:t xml:space="preserve">00–307.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13B" w:rsidRDefault="00D6613B" w:rsidP="003654DF">
      <w:pPr>
        <w:spacing w:after="0" w:line="240" w:lineRule="auto"/>
      </w:pPr>
      <w:r>
        <w:separator/>
      </w:r>
    </w:p>
  </w:endnote>
  <w:endnote w:type="continuationSeparator" w:id="1">
    <w:p w:rsidR="00D6613B" w:rsidRDefault="00D661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13B" w:rsidRDefault="00D6613B" w:rsidP="003654DF">
      <w:pPr>
        <w:spacing w:after="0" w:line="240" w:lineRule="auto"/>
      </w:pPr>
      <w:r>
        <w:separator/>
      </w:r>
    </w:p>
  </w:footnote>
  <w:footnote w:type="continuationSeparator" w:id="1">
    <w:p w:rsidR="00D6613B" w:rsidRDefault="00D661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D3B92">
        <w:pPr>
          <w:pStyle w:val="Header"/>
          <w:jc w:val="right"/>
        </w:pPr>
        <w:fldSimple w:instr=" PAGE   \* MERGEFORMAT ">
          <w:r w:rsidR="009A6D6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C12B58"/>
    <w:multiLevelType w:val="hybridMultilevel"/>
    <w:tmpl w:val="17AC6B9E"/>
    <w:lvl w:ilvl="0" w:tplc="29BC9AE6">
      <w:start w:val="1"/>
      <w:numFmt w:val="bullet"/>
      <w:lvlText w:val=""/>
      <w:lvlJc w:val="left"/>
      <w:pPr>
        <w:tabs>
          <w:tab w:val="num" w:pos="720"/>
        </w:tabs>
        <w:ind w:left="720" w:hanging="360"/>
      </w:pPr>
      <w:rPr>
        <w:rFonts w:ascii="Wingdings 2" w:hAnsi="Wingdings 2" w:hint="default"/>
      </w:rPr>
    </w:lvl>
    <w:lvl w:ilvl="1" w:tplc="03F2D780" w:tentative="1">
      <w:start w:val="1"/>
      <w:numFmt w:val="bullet"/>
      <w:lvlText w:val=""/>
      <w:lvlJc w:val="left"/>
      <w:pPr>
        <w:tabs>
          <w:tab w:val="num" w:pos="1440"/>
        </w:tabs>
        <w:ind w:left="1440" w:hanging="360"/>
      </w:pPr>
      <w:rPr>
        <w:rFonts w:ascii="Wingdings 2" w:hAnsi="Wingdings 2" w:hint="default"/>
      </w:rPr>
    </w:lvl>
    <w:lvl w:ilvl="2" w:tplc="D02CDA68" w:tentative="1">
      <w:start w:val="1"/>
      <w:numFmt w:val="bullet"/>
      <w:lvlText w:val=""/>
      <w:lvlJc w:val="left"/>
      <w:pPr>
        <w:tabs>
          <w:tab w:val="num" w:pos="2160"/>
        </w:tabs>
        <w:ind w:left="2160" w:hanging="360"/>
      </w:pPr>
      <w:rPr>
        <w:rFonts w:ascii="Wingdings 2" w:hAnsi="Wingdings 2" w:hint="default"/>
      </w:rPr>
    </w:lvl>
    <w:lvl w:ilvl="3" w:tplc="51A0E74A" w:tentative="1">
      <w:start w:val="1"/>
      <w:numFmt w:val="bullet"/>
      <w:lvlText w:val=""/>
      <w:lvlJc w:val="left"/>
      <w:pPr>
        <w:tabs>
          <w:tab w:val="num" w:pos="2880"/>
        </w:tabs>
        <w:ind w:left="2880" w:hanging="360"/>
      </w:pPr>
      <w:rPr>
        <w:rFonts w:ascii="Wingdings 2" w:hAnsi="Wingdings 2" w:hint="default"/>
      </w:rPr>
    </w:lvl>
    <w:lvl w:ilvl="4" w:tplc="B4EAED9A" w:tentative="1">
      <w:start w:val="1"/>
      <w:numFmt w:val="bullet"/>
      <w:lvlText w:val=""/>
      <w:lvlJc w:val="left"/>
      <w:pPr>
        <w:tabs>
          <w:tab w:val="num" w:pos="3600"/>
        </w:tabs>
        <w:ind w:left="3600" w:hanging="360"/>
      </w:pPr>
      <w:rPr>
        <w:rFonts w:ascii="Wingdings 2" w:hAnsi="Wingdings 2" w:hint="default"/>
      </w:rPr>
    </w:lvl>
    <w:lvl w:ilvl="5" w:tplc="F1143342" w:tentative="1">
      <w:start w:val="1"/>
      <w:numFmt w:val="bullet"/>
      <w:lvlText w:val=""/>
      <w:lvlJc w:val="left"/>
      <w:pPr>
        <w:tabs>
          <w:tab w:val="num" w:pos="4320"/>
        </w:tabs>
        <w:ind w:left="4320" w:hanging="360"/>
      </w:pPr>
      <w:rPr>
        <w:rFonts w:ascii="Wingdings 2" w:hAnsi="Wingdings 2" w:hint="default"/>
      </w:rPr>
    </w:lvl>
    <w:lvl w:ilvl="6" w:tplc="F5C40F30" w:tentative="1">
      <w:start w:val="1"/>
      <w:numFmt w:val="bullet"/>
      <w:lvlText w:val=""/>
      <w:lvlJc w:val="left"/>
      <w:pPr>
        <w:tabs>
          <w:tab w:val="num" w:pos="5040"/>
        </w:tabs>
        <w:ind w:left="5040" w:hanging="360"/>
      </w:pPr>
      <w:rPr>
        <w:rFonts w:ascii="Wingdings 2" w:hAnsi="Wingdings 2" w:hint="default"/>
      </w:rPr>
    </w:lvl>
    <w:lvl w:ilvl="7" w:tplc="E2883676" w:tentative="1">
      <w:start w:val="1"/>
      <w:numFmt w:val="bullet"/>
      <w:lvlText w:val=""/>
      <w:lvlJc w:val="left"/>
      <w:pPr>
        <w:tabs>
          <w:tab w:val="num" w:pos="5760"/>
        </w:tabs>
        <w:ind w:left="5760" w:hanging="360"/>
      </w:pPr>
      <w:rPr>
        <w:rFonts w:ascii="Wingdings 2" w:hAnsi="Wingdings 2" w:hint="default"/>
      </w:rPr>
    </w:lvl>
    <w:lvl w:ilvl="8" w:tplc="A3DCB284"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D73A2D"/>
    <w:multiLevelType w:val="hybridMultilevel"/>
    <w:tmpl w:val="3BC2DA34"/>
    <w:lvl w:ilvl="0" w:tplc="A9A0CB86">
      <w:start w:val="1"/>
      <w:numFmt w:val="bullet"/>
      <w:lvlText w:val=""/>
      <w:lvlJc w:val="left"/>
      <w:pPr>
        <w:tabs>
          <w:tab w:val="num" w:pos="720"/>
        </w:tabs>
        <w:ind w:left="720" w:hanging="360"/>
      </w:pPr>
      <w:rPr>
        <w:rFonts w:ascii="Wingdings 2" w:hAnsi="Wingdings 2" w:hint="default"/>
      </w:rPr>
    </w:lvl>
    <w:lvl w:ilvl="1" w:tplc="8892D300" w:tentative="1">
      <w:start w:val="1"/>
      <w:numFmt w:val="bullet"/>
      <w:lvlText w:val=""/>
      <w:lvlJc w:val="left"/>
      <w:pPr>
        <w:tabs>
          <w:tab w:val="num" w:pos="1440"/>
        </w:tabs>
        <w:ind w:left="1440" w:hanging="360"/>
      </w:pPr>
      <w:rPr>
        <w:rFonts w:ascii="Wingdings 2" w:hAnsi="Wingdings 2" w:hint="default"/>
      </w:rPr>
    </w:lvl>
    <w:lvl w:ilvl="2" w:tplc="371ED6AC" w:tentative="1">
      <w:start w:val="1"/>
      <w:numFmt w:val="bullet"/>
      <w:lvlText w:val=""/>
      <w:lvlJc w:val="left"/>
      <w:pPr>
        <w:tabs>
          <w:tab w:val="num" w:pos="2160"/>
        </w:tabs>
        <w:ind w:left="2160" w:hanging="360"/>
      </w:pPr>
      <w:rPr>
        <w:rFonts w:ascii="Wingdings 2" w:hAnsi="Wingdings 2" w:hint="default"/>
      </w:rPr>
    </w:lvl>
    <w:lvl w:ilvl="3" w:tplc="16A296FA" w:tentative="1">
      <w:start w:val="1"/>
      <w:numFmt w:val="bullet"/>
      <w:lvlText w:val=""/>
      <w:lvlJc w:val="left"/>
      <w:pPr>
        <w:tabs>
          <w:tab w:val="num" w:pos="2880"/>
        </w:tabs>
        <w:ind w:left="2880" w:hanging="360"/>
      </w:pPr>
      <w:rPr>
        <w:rFonts w:ascii="Wingdings 2" w:hAnsi="Wingdings 2" w:hint="default"/>
      </w:rPr>
    </w:lvl>
    <w:lvl w:ilvl="4" w:tplc="98B600C6" w:tentative="1">
      <w:start w:val="1"/>
      <w:numFmt w:val="bullet"/>
      <w:lvlText w:val=""/>
      <w:lvlJc w:val="left"/>
      <w:pPr>
        <w:tabs>
          <w:tab w:val="num" w:pos="3600"/>
        </w:tabs>
        <w:ind w:left="3600" w:hanging="360"/>
      </w:pPr>
      <w:rPr>
        <w:rFonts w:ascii="Wingdings 2" w:hAnsi="Wingdings 2" w:hint="default"/>
      </w:rPr>
    </w:lvl>
    <w:lvl w:ilvl="5" w:tplc="E9F85DE4" w:tentative="1">
      <w:start w:val="1"/>
      <w:numFmt w:val="bullet"/>
      <w:lvlText w:val=""/>
      <w:lvlJc w:val="left"/>
      <w:pPr>
        <w:tabs>
          <w:tab w:val="num" w:pos="4320"/>
        </w:tabs>
        <w:ind w:left="4320" w:hanging="360"/>
      </w:pPr>
      <w:rPr>
        <w:rFonts w:ascii="Wingdings 2" w:hAnsi="Wingdings 2" w:hint="default"/>
      </w:rPr>
    </w:lvl>
    <w:lvl w:ilvl="6" w:tplc="47304880" w:tentative="1">
      <w:start w:val="1"/>
      <w:numFmt w:val="bullet"/>
      <w:lvlText w:val=""/>
      <w:lvlJc w:val="left"/>
      <w:pPr>
        <w:tabs>
          <w:tab w:val="num" w:pos="5040"/>
        </w:tabs>
        <w:ind w:left="5040" w:hanging="360"/>
      </w:pPr>
      <w:rPr>
        <w:rFonts w:ascii="Wingdings 2" w:hAnsi="Wingdings 2" w:hint="default"/>
      </w:rPr>
    </w:lvl>
    <w:lvl w:ilvl="7" w:tplc="EDBE2A4C" w:tentative="1">
      <w:start w:val="1"/>
      <w:numFmt w:val="bullet"/>
      <w:lvlText w:val=""/>
      <w:lvlJc w:val="left"/>
      <w:pPr>
        <w:tabs>
          <w:tab w:val="num" w:pos="5760"/>
        </w:tabs>
        <w:ind w:left="5760" w:hanging="360"/>
      </w:pPr>
      <w:rPr>
        <w:rFonts w:ascii="Wingdings 2" w:hAnsi="Wingdings 2" w:hint="default"/>
      </w:rPr>
    </w:lvl>
    <w:lvl w:ilvl="8" w:tplc="324AD1BC"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320FDE"/>
    <w:multiLevelType w:val="hybridMultilevel"/>
    <w:tmpl w:val="D2C2D9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8F5889"/>
    <w:multiLevelType w:val="hybridMultilevel"/>
    <w:tmpl w:val="85745DC0"/>
    <w:lvl w:ilvl="0" w:tplc="2C52B6BC">
      <w:start w:val="1"/>
      <w:numFmt w:val="bullet"/>
      <w:lvlText w:val=""/>
      <w:lvlJc w:val="left"/>
      <w:pPr>
        <w:tabs>
          <w:tab w:val="num" w:pos="720"/>
        </w:tabs>
        <w:ind w:left="720" w:hanging="360"/>
      </w:pPr>
      <w:rPr>
        <w:rFonts w:ascii="Wingdings 2" w:hAnsi="Wingdings 2" w:hint="default"/>
      </w:rPr>
    </w:lvl>
    <w:lvl w:ilvl="1" w:tplc="D368E9B0" w:tentative="1">
      <w:start w:val="1"/>
      <w:numFmt w:val="bullet"/>
      <w:lvlText w:val=""/>
      <w:lvlJc w:val="left"/>
      <w:pPr>
        <w:tabs>
          <w:tab w:val="num" w:pos="1440"/>
        </w:tabs>
        <w:ind w:left="1440" w:hanging="360"/>
      </w:pPr>
      <w:rPr>
        <w:rFonts w:ascii="Wingdings 2" w:hAnsi="Wingdings 2" w:hint="default"/>
      </w:rPr>
    </w:lvl>
    <w:lvl w:ilvl="2" w:tplc="CA1C11E6" w:tentative="1">
      <w:start w:val="1"/>
      <w:numFmt w:val="bullet"/>
      <w:lvlText w:val=""/>
      <w:lvlJc w:val="left"/>
      <w:pPr>
        <w:tabs>
          <w:tab w:val="num" w:pos="2160"/>
        </w:tabs>
        <w:ind w:left="2160" w:hanging="360"/>
      </w:pPr>
      <w:rPr>
        <w:rFonts w:ascii="Wingdings 2" w:hAnsi="Wingdings 2" w:hint="default"/>
      </w:rPr>
    </w:lvl>
    <w:lvl w:ilvl="3" w:tplc="EBDC172A" w:tentative="1">
      <w:start w:val="1"/>
      <w:numFmt w:val="bullet"/>
      <w:lvlText w:val=""/>
      <w:lvlJc w:val="left"/>
      <w:pPr>
        <w:tabs>
          <w:tab w:val="num" w:pos="2880"/>
        </w:tabs>
        <w:ind w:left="2880" w:hanging="360"/>
      </w:pPr>
      <w:rPr>
        <w:rFonts w:ascii="Wingdings 2" w:hAnsi="Wingdings 2" w:hint="default"/>
      </w:rPr>
    </w:lvl>
    <w:lvl w:ilvl="4" w:tplc="28329142" w:tentative="1">
      <w:start w:val="1"/>
      <w:numFmt w:val="bullet"/>
      <w:lvlText w:val=""/>
      <w:lvlJc w:val="left"/>
      <w:pPr>
        <w:tabs>
          <w:tab w:val="num" w:pos="3600"/>
        </w:tabs>
        <w:ind w:left="3600" w:hanging="360"/>
      </w:pPr>
      <w:rPr>
        <w:rFonts w:ascii="Wingdings 2" w:hAnsi="Wingdings 2" w:hint="default"/>
      </w:rPr>
    </w:lvl>
    <w:lvl w:ilvl="5" w:tplc="243C8470" w:tentative="1">
      <w:start w:val="1"/>
      <w:numFmt w:val="bullet"/>
      <w:lvlText w:val=""/>
      <w:lvlJc w:val="left"/>
      <w:pPr>
        <w:tabs>
          <w:tab w:val="num" w:pos="4320"/>
        </w:tabs>
        <w:ind w:left="4320" w:hanging="360"/>
      </w:pPr>
      <w:rPr>
        <w:rFonts w:ascii="Wingdings 2" w:hAnsi="Wingdings 2" w:hint="default"/>
      </w:rPr>
    </w:lvl>
    <w:lvl w:ilvl="6" w:tplc="3E3004DC" w:tentative="1">
      <w:start w:val="1"/>
      <w:numFmt w:val="bullet"/>
      <w:lvlText w:val=""/>
      <w:lvlJc w:val="left"/>
      <w:pPr>
        <w:tabs>
          <w:tab w:val="num" w:pos="5040"/>
        </w:tabs>
        <w:ind w:left="5040" w:hanging="360"/>
      </w:pPr>
      <w:rPr>
        <w:rFonts w:ascii="Wingdings 2" w:hAnsi="Wingdings 2" w:hint="default"/>
      </w:rPr>
    </w:lvl>
    <w:lvl w:ilvl="7" w:tplc="DC2040F2" w:tentative="1">
      <w:start w:val="1"/>
      <w:numFmt w:val="bullet"/>
      <w:lvlText w:val=""/>
      <w:lvlJc w:val="left"/>
      <w:pPr>
        <w:tabs>
          <w:tab w:val="num" w:pos="5760"/>
        </w:tabs>
        <w:ind w:left="5760" w:hanging="360"/>
      </w:pPr>
      <w:rPr>
        <w:rFonts w:ascii="Wingdings 2" w:hAnsi="Wingdings 2" w:hint="default"/>
      </w:rPr>
    </w:lvl>
    <w:lvl w:ilvl="8" w:tplc="E16A2D08"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276819"/>
    <w:multiLevelType w:val="hybridMultilevel"/>
    <w:tmpl w:val="A2064C3C"/>
    <w:lvl w:ilvl="0" w:tplc="3084B428">
      <w:start w:val="1"/>
      <w:numFmt w:val="bullet"/>
      <w:lvlText w:val=""/>
      <w:lvlJc w:val="left"/>
      <w:pPr>
        <w:tabs>
          <w:tab w:val="num" w:pos="720"/>
        </w:tabs>
        <w:ind w:left="720" w:hanging="360"/>
      </w:pPr>
      <w:rPr>
        <w:rFonts w:ascii="Wingdings 2" w:hAnsi="Wingdings 2" w:hint="default"/>
      </w:rPr>
    </w:lvl>
    <w:lvl w:ilvl="1" w:tplc="17581032" w:tentative="1">
      <w:start w:val="1"/>
      <w:numFmt w:val="bullet"/>
      <w:lvlText w:val=""/>
      <w:lvlJc w:val="left"/>
      <w:pPr>
        <w:tabs>
          <w:tab w:val="num" w:pos="1440"/>
        </w:tabs>
        <w:ind w:left="1440" w:hanging="360"/>
      </w:pPr>
      <w:rPr>
        <w:rFonts w:ascii="Wingdings 2" w:hAnsi="Wingdings 2" w:hint="default"/>
      </w:rPr>
    </w:lvl>
    <w:lvl w:ilvl="2" w:tplc="B7442B72" w:tentative="1">
      <w:start w:val="1"/>
      <w:numFmt w:val="bullet"/>
      <w:lvlText w:val=""/>
      <w:lvlJc w:val="left"/>
      <w:pPr>
        <w:tabs>
          <w:tab w:val="num" w:pos="2160"/>
        </w:tabs>
        <w:ind w:left="2160" w:hanging="360"/>
      </w:pPr>
      <w:rPr>
        <w:rFonts w:ascii="Wingdings 2" w:hAnsi="Wingdings 2" w:hint="default"/>
      </w:rPr>
    </w:lvl>
    <w:lvl w:ilvl="3" w:tplc="436A9670" w:tentative="1">
      <w:start w:val="1"/>
      <w:numFmt w:val="bullet"/>
      <w:lvlText w:val=""/>
      <w:lvlJc w:val="left"/>
      <w:pPr>
        <w:tabs>
          <w:tab w:val="num" w:pos="2880"/>
        </w:tabs>
        <w:ind w:left="2880" w:hanging="360"/>
      </w:pPr>
      <w:rPr>
        <w:rFonts w:ascii="Wingdings 2" w:hAnsi="Wingdings 2" w:hint="default"/>
      </w:rPr>
    </w:lvl>
    <w:lvl w:ilvl="4" w:tplc="C0F60D96" w:tentative="1">
      <w:start w:val="1"/>
      <w:numFmt w:val="bullet"/>
      <w:lvlText w:val=""/>
      <w:lvlJc w:val="left"/>
      <w:pPr>
        <w:tabs>
          <w:tab w:val="num" w:pos="3600"/>
        </w:tabs>
        <w:ind w:left="3600" w:hanging="360"/>
      </w:pPr>
      <w:rPr>
        <w:rFonts w:ascii="Wingdings 2" w:hAnsi="Wingdings 2" w:hint="default"/>
      </w:rPr>
    </w:lvl>
    <w:lvl w:ilvl="5" w:tplc="7E54E666" w:tentative="1">
      <w:start w:val="1"/>
      <w:numFmt w:val="bullet"/>
      <w:lvlText w:val=""/>
      <w:lvlJc w:val="left"/>
      <w:pPr>
        <w:tabs>
          <w:tab w:val="num" w:pos="4320"/>
        </w:tabs>
        <w:ind w:left="4320" w:hanging="360"/>
      </w:pPr>
      <w:rPr>
        <w:rFonts w:ascii="Wingdings 2" w:hAnsi="Wingdings 2" w:hint="default"/>
      </w:rPr>
    </w:lvl>
    <w:lvl w:ilvl="6" w:tplc="8E88A0DC" w:tentative="1">
      <w:start w:val="1"/>
      <w:numFmt w:val="bullet"/>
      <w:lvlText w:val=""/>
      <w:lvlJc w:val="left"/>
      <w:pPr>
        <w:tabs>
          <w:tab w:val="num" w:pos="5040"/>
        </w:tabs>
        <w:ind w:left="5040" w:hanging="360"/>
      </w:pPr>
      <w:rPr>
        <w:rFonts w:ascii="Wingdings 2" w:hAnsi="Wingdings 2" w:hint="default"/>
      </w:rPr>
    </w:lvl>
    <w:lvl w:ilvl="7" w:tplc="9D7AFAD8" w:tentative="1">
      <w:start w:val="1"/>
      <w:numFmt w:val="bullet"/>
      <w:lvlText w:val=""/>
      <w:lvlJc w:val="left"/>
      <w:pPr>
        <w:tabs>
          <w:tab w:val="num" w:pos="5760"/>
        </w:tabs>
        <w:ind w:left="5760" w:hanging="360"/>
      </w:pPr>
      <w:rPr>
        <w:rFonts w:ascii="Wingdings 2" w:hAnsi="Wingdings 2" w:hint="default"/>
      </w:rPr>
    </w:lvl>
    <w:lvl w:ilvl="8" w:tplc="C7EAF73A"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E0C1B00"/>
    <w:multiLevelType w:val="hybridMultilevel"/>
    <w:tmpl w:val="0206EE34"/>
    <w:lvl w:ilvl="0" w:tplc="F76C87FA">
      <w:start w:val="1"/>
      <w:numFmt w:val="bullet"/>
      <w:lvlText w:val=""/>
      <w:lvlJc w:val="left"/>
      <w:pPr>
        <w:tabs>
          <w:tab w:val="num" w:pos="720"/>
        </w:tabs>
        <w:ind w:left="720" w:hanging="360"/>
      </w:pPr>
      <w:rPr>
        <w:rFonts w:ascii="Wingdings 2" w:hAnsi="Wingdings 2" w:hint="default"/>
      </w:rPr>
    </w:lvl>
    <w:lvl w:ilvl="1" w:tplc="265E6CB2" w:tentative="1">
      <w:start w:val="1"/>
      <w:numFmt w:val="bullet"/>
      <w:lvlText w:val=""/>
      <w:lvlJc w:val="left"/>
      <w:pPr>
        <w:tabs>
          <w:tab w:val="num" w:pos="1440"/>
        </w:tabs>
        <w:ind w:left="1440" w:hanging="360"/>
      </w:pPr>
      <w:rPr>
        <w:rFonts w:ascii="Wingdings 2" w:hAnsi="Wingdings 2" w:hint="default"/>
      </w:rPr>
    </w:lvl>
    <w:lvl w:ilvl="2" w:tplc="60ECB2D2" w:tentative="1">
      <w:start w:val="1"/>
      <w:numFmt w:val="bullet"/>
      <w:lvlText w:val=""/>
      <w:lvlJc w:val="left"/>
      <w:pPr>
        <w:tabs>
          <w:tab w:val="num" w:pos="2160"/>
        </w:tabs>
        <w:ind w:left="2160" w:hanging="360"/>
      </w:pPr>
      <w:rPr>
        <w:rFonts w:ascii="Wingdings 2" w:hAnsi="Wingdings 2" w:hint="default"/>
      </w:rPr>
    </w:lvl>
    <w:lvl w:ilvl="3" w:tplc="8F70539E" w:tentative="1">
      <w:start w:val="1"/>
      <w:numFmt w:val="bullet"/>
      <w:lvlText w:val=""/>
      <w:lvlJc w:val="left"/>
      <w:pPr>
        <w:tabs>
          <w:tab w:val="num" w:pos="2880"/>
        </w:tabs>
        <w:ind w:left="2880" w:hanging="360"/>
      </w:pPr>
      <w:rPr>
        <w:rFonts w:ascii="Wingdings 2" w:hAnsi="Wingdings 2" w:hint="default"/>
      </w:rPr>
    </w:lvl>
    <w:lvl w:ilvl="4" w:tplc="5AFCD312" w:tentative="1">
      <w:start w:val="1"/>
      <w:numFmt w:val="bullet"/>
      <w:lvlText w:val=""/>
      <w:lvlJc w:val="left"/>
      <w:pPr>
        <w:tabs>
          <w:tab w:val="num" w:pos="3600"/>
        </w:tabs>
        <w:ind w:left="3600" w:hanging="360"/>
      </w:pPr>
      <w:rPr>
        <w:rFonts w:ascii="Wingdings 2" w:hAnsi="Wingdings 2" w:hint="default"/>
      </w:rPr>
    </w:lvl>
    <w:lvl w:ilvl="5" w:tplc="F13C2DD6" w:tentative="1">
      <w:start w:val="1"/>
      <w:numFmt w:val="bullet"/>
      <w:lvlText w:val=""/>
      <w:lvlJc w:val="left"/>
      <w:pPr>
        <w:tabs>
          <w:tab w:val="num" w:pos="4320"/>
        </w:tabs>
        <w:ind w:left="4320" w:hanging="360"/>
      </w:pPr>
      <w:rPr>
        <w:rFonts w:ascii="Wingdings 2" w:hAnsi="Wingdings 2" w:hint="default"/>
      </w:rPr>
    </w:lvl>
    <w:lvl w:ilvl="6" w:tplc="C966FADC" w:tentative="1">
      <w:start w:val="1"/>
      <w:numFmt w:val="bullet"/>
      <w:lvlText w:val=""/>
      <w:lvlJc w:val="left"/>
      <w:pPr>
        <w:tabs>
          <w:tab w:val="num" w:pos="5040"/>
        </w:tabs>
        <w:ind w:left="5040" w:hanging="360"/>
      </w:pPr>
      <w:rPr>
        <w:rFonts w:ascii="Wingdings 2" w:hAnsi="Wingdings 2" w:hint="default"/>
      </w:rPr>
    </w:lvl>
    <w:lvl w:ilvl="7" w:tplc="63D0B644" w:tentative="1">
      <w:start w:val="1"/>
      <w:numFmt w:val="bullet"/>
      <w:lvlText w:val=""/>
      <w:lvlJc w:val="left"/>
      <w:pPr>
        <w:tabs>
          <w:tab w:val="num" w:pos="5760"/>
        </w:tabs>
        <w:ind w:left="5760" w:hanging="360"/>
      </w:pPr>
      <w:rPr>
        <w:rFonts w:ascii="Wingdings 2" w:hAnsi="Wingdings 2" w:hint="default"/>
      </w:rPr>
    </w:lvl>
    <w:lvl w:ilvl="8" w:tplc="DAAA6A8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3"/>
  </w:num>
  <w:num w:numId="17">
    <w:abstractNumId w:val="7"/>
  </w:num>
  <w:num w:numId="18">
    <w:abstractNumId w:val="36"/>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4"/>
  </w:num>
  <w:num w:numId="36">
    <w:abstractNumId w:val="11"/>
  </w:num>
  <w:num w:numId="37">
    <w:abstractNumId w:val="8"/>
  </w:num>
  <w:num w:numId="38">
    <w:abstractNumId w:val="38"/>
  </w:num>
  <w:num w:numId="39">
    <w:abstractNumId w:val="17"/>
  </w:num>
  <w:num w:numId="40">
    <w:abstractNumId w:val="13"/>
  </w:num>
  <w:num w:numId="41">
    <w:abstractNumId w:val="24"/>
  </w:num>
  <w:num w:numId="42">
    <w:abstractNumId w:val="16"/>
  </w:num>
  <w:num w:numId="43">
    <w:abstractNumId w:val="28"/>
  </w:num>
  <w:num w:numId="44">
    <w:abstractNumId w:val="34"/>
  </w:num>
  <w:num w:numId="45">
    <w:abstractNumId w:val="42"/>
  </w:num>
  <w:num w:numId="46">
    <w:abstractNumId w:val="20"/>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144D"/>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3B92"/>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4EA"/>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B06"/>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1D81"/>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6D68"/>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5343"/>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87F9A"/>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57FF2"/>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13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5392198">
      <w:bodyDiv w:val="1"/>
      <w:marLeft w:val="0"/>
      <w:marRight w:val="0"/>
      <w:marTop w:val="0"/>
      <w:marBottom w:val="0"/>
      <w:divBdr>
        <w:top w:val="none" w:sz="0" w:space="0" w:color="auto"/>
        <w:left w:val="none" w:sz="0" w:space="0" w:color="auto"/>
        <w:bottom w:val="none" w:sz="0" w:space="0" w:color="auto"/>
        <w:right w:val="none" w:sz="0" w:space="0" w:color="auto"/>
      </w:divBdr>
      <w:divsChild>
        <w:div w:id="182059052">
          <w:marLeft w:val="576"/>
          <w:marRight w:val="0"/>
          <w:marTop w:val="120"/>
          <w:marBottom w:val="0"/>
          <w:divBdr>
            <w:top w:val="none" w:sz="0" w:space="0" w:color="auto"/>
            <w:left w:val="none" w:sz="0" w:space="0" w:color="auto"/>
            <w:bottom w:val="none" w:sz="0" w:space="0" w:color="auto"/>
            <w:right w:val="none" w:sz="0" w:space="0" w:color="auto"/>
          </w:divBdr>
        </w:div>
        <w:div w:id="818965256">
          <w:marLeft w:val="576"/>
          <w:marRight w:val="0"/>
          <w:marTop w:val="120"/>
          <w:marBottom w:val="0"/>
          <w:divBdr>
            <w:top w:val="none" w:sz="0" w:space="0" w:color="auto"/>
            <w:left w:val="none" w:sz="0" w:space="0" w:color="auto"/>
            <w:bottom w:val="none" w:sz="0" w:space="0" w:color="auto"/>
            <w:right w:val="none" w:sz="0" w:space="0" w:color="auto"/>
          </w:divBdr>
        </w:div>
        <w:div w:id="655036335">
          <w:marLeft w:val="576"/>
          <w:marRight w:val="0"/>
          <w:marTop w:val="120"/>
          <w:marBottom w:val="0"/>
          <w:divBdr>
            <w:top w:val="none" w:sz="0" w:space="0" w:color="auto"/>
            <w:left w:val="none" w:sz="0" w:space="0" w:color="auto"/>
            <w:bottom w:val="none" w:sz="0" w:space="0" w:color="auto"/>
            <w:right w:val="none" w:sz="0" w:space="0" w:color="auto"/>
          </w:divBdr>
        </w:div>
        <w:div w:id="826288651">
          <w:marLeft w:val="576"/>
          <w:marRight w:val="0"/>
          <w:marTop w:val="120"/>
          <w:marBottom w:val="0"/>
          <w:divBdr>
            <w:top w:val="none" w:sz="0" w:space="0" w:color="auto"/>
            <w:left w:val="none" w:sz="0" w:space="0" w:color="auto"/>
            <w:bottom w:val="none" w:sz="0" w:space="0" w:color="auto"/>
            <w:right w:val="none" w:sz="0" w:space="0" w:color="auto"/>
          </w:divBdr>
        </w:div>
        <w:div w:id="1919317318">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6232683">
      <w:bodyDiv w:val="1"/>
      <w:marLeft w:val="0"/>
      <w:marRight w:val="0"/>
      <w:marTop w:val="0"/>
      <w:marBottom w:val="0"/>
      <w:divBdr>
        <w:top w:val="none" w:sz="0" w:space="0" w:color="auto"/>
        <w:left w:val="none" w:sz="0" w:space="0" w:color="auto"/>
        <w:bottom w:val="none" w:sz="0" w:space="0" w:color="auto"/>
        <w:right w:val="none" w:sz="0" w:space="0" w:color="auto"/>
      </w:divBdr>
      <w:divsChild>
        <w:div w:id="1246302602">
          <w:marLeft w:val="576"/>
          <w:marRight w:val="0"/>
          <w:marTop w:val="120"/>
          <w:marBottom w:val="0"/>
          <w:divBdr>
            <w:top w:val="none" w:sz="0" w:space="0" w:color="auto"/>
            <w:left w:val="none" w:sz="0" w:space="0" w:color="auto"/>
            <w:bottom w:val="none" w:sz="0" w:space="0" w:color="auto"/>
            <w:right w:val="none" w:sz="0" w:space="0" w:color="auto"/>
          </w:divBdr>
        </w:div>
        <w:div w:id="1785420971">
          <w:marLeft w:val="576"/>
          <w:marRight w:val="0"/>
          <w:marTop w:val="120"/>
          <w:marBottom w:val="0"/>
          <w:divBdr>
            <w:top w:val="none" w:sz="0" w:space="0" w:color="auto"/>
            <w:left w:val="none" w:sz="0" w:space="0" w:color="auto"/>
            <w:bottom w:val="none" w:sz="0" w:space="0" w:color="auto"/>
            <w:right w:val="none" w:sz="0" w:space="0" w:color="auto"/>
          </w:divBdr>
        </w:div>
        <w:div w:id="1122260133">
          <w:marLeft w:val="576"/>
          <w:marRight w:val="0"/>
          <w:marTop w:val="120"/>
          <w:marBottom w:val="0"/>
          <w:divBdr>
            <w:top w:val="none" w:sz="0" w:space="0" w:color="auto"/>
            <w:left w:val="none" w:sz="0" w:space="0" w:color="auto"/>
            <w:bottom w:val="none" w:sz="0" w:space="0" w:color="auto"/>
            <w:right w:val="none" w:sz="0" w:space="0" w:color="auto"/>
          </w:divBdr>
        </w:div>
        <w:div w:id="190533895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1109018">
      <w:bodyDiv w:val="1"/>
      <w:marLeft w:val="0"/>
      <w:marRight w:val="0"/>
      <w:marTop w:val="0"/>
      <w:marBottom w:val="0"/>
      <w:divBdr>
        <w:top w:val="none" w:sz="0" w:space="0" w:color="auto"/>
        <w:left w:val="none" w:sz="0" w:space="0" w:color="auto"/>
        <w:bottom w:val="none" w:sz="0" w:space="0" w:color="auto"/>
        <w:right w:val="none" w:sz="0" w:space="0" w:color="auto"/>
      </w:divBdr>
      <w:divsChild>
        <w:div w:id="378669711">
          <w:marLeft w:val="576"/>
          <w:marRight w:val="0"/>
          <w:marTop w:val="120"/>
          <w:marBottom w:val="0"/>
          <w:divBdr>
            <w:top w:val="none" w:sz="0" w:space="0" w:color="auto"/>
            <w:left w:val="none" w:sz="0" w:space="0" w:color="auto"/>
            <w:bottom w:val="none" w:sz="0" w:space="0" w:color="auto"/>
            <w:right w:val="none" w:sz="0" w:space="0" w:color="auto"/>
          </w:divBdr>
        </w:div>
        <w:div w:id="716781071">
          <w:marLeft w:val="576"/>
          <w:marRight w:val="0"/>
          <w:marTop w:val="120"/>
          <w:marBottom w:val="0"/>
          <w:divBdr>
            <w:top w:val="none" w:sz="0" w:space="0" w:color="auto"/>
            <w:left w:val="none" w:sz="0" w:space="0" w:color="auto"/>
            <w:bottom w:val="none" w:sz="0" w:space="0" w:color="auto"/>
            <w:right w:val="none" w:sz="0" w:space="0" w:color="auto"/>
          </w:divBdr>
        </w:div>
        <w:div w:id="10119073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9974222">
      <w:bodyDiv w:val="1"/>
      <w:marLeft w:val="0"/>
      <w:marRight w:val="0"/>
      <w:marTop w:val="0"/>
      <w:marBottom w:val="0"/>
      <w:divBdr>
        <w:top w:val="none" w:sz="0" w:space="0" w:color="auto"/>
        <w:left w:val="none" w:sz="0" w:space="0" w:color="auto"/>
        <w:bottom w:val="none" w:sz="0" w:space="0" w:color="auto"/>
        <w:right w:val="none" w:sz="0" w:space="0" w:color="auto"/>
      </w:divBdr>
      <w:divsChild>
        <w:div w:id="2079087890">
          <w:marLeft w:val="576"/>
          <w:marRight w:val="0"/>
          <w:marTop w:val="120"/>
          <w:marBottom w:val="0"/>
          <w:divBdr>
            <w:top w:val="none" w:sz="0" w:space="0" w:color="auto"/>
            <w:left w:val="none" w:sz="0" w:space="0" w:color="auto"/>
            <w:bottom w:val="none" w:sz="0" w:space="0" w:color="auto"/>
            <w:right w:val="none" w:sz="0" w:space="0" w:color="auto"/>
          </w:divBdr>
        </w:div>
        <w:div w:id="624628862">
          <w:marLeft w:val="576"/>
          <w:marRight w:val="0"/>
          <w:marTop w:val="120"/>
          <w:marBottom w:val="0"/>
          <w:divBdr>
            <w:top w:val="none" w:sz="0" w:space="0" w:color="auto"/>
            <w:left w:val="none" w:sz="0" w:space="0" w:color="auto"/>
            <w:bottom w:val="none" w:sz="0" w:space="0" w:color="auto"/>
            <w:right w:val="none" w:sz="0" w:space="0" w:color="auto"/>
          </w:divBdr>
        </w:div>
        <w:div w:id="1008749095">
          <w:marLeft w:val="576"/>
          <w:marRight w:val="0"/>
          <w:marTop w:val="120"/>
          <w:marBottom w:val="0"/>
          <w:divBdr>
            <w:top w:val="none" w:sz="0" w:space="0" w:color="auto"/>
            <w:left w:val="none" w:sz="0" w:space="0" w:color="auto"/>
            <w:bottom w:val="none" w:sz="0" w:space="0" w:color="auto"/>
            <w:right w:val="none" w:sz="0" w:space="0" w:color="auto"/>
          </w:divBdr>
        </w:div>
        <w:div w:id="1544900867">
          <w:marLeft w:val="576"/>
          <w:marRight w:val="0"/>
          <w:marTop w:val="120"/>
          <w:marBottom w:val="0"/>
          <w:divBdr>
            <w:top w:val="none" w:sz="0" w:space="0" w:color="auto"/>
            <w:left w:val="none" w:sz="0" w:space="0" w:color="auto"/>
            <w:bottom w:val="none" w:sz="0" w:space="0" w:color="auto"/>
            <w:right w:val="none" w:sz="0" w:space="0" w:color="auto"/>
          </w:divBdr>
        </w:div>
        <w:div w:id="178744392">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342518">
      <w:bodyDiv w:val="1"/>
      <w:marLeft w:val="0"/>
      <w:marRight w:val="0"/>
      <w:marTop w:val="0"/>
      <w:marBottom w:val="0"/>
      <w:divBdr>
        <w:top w:val="none" w:sz="0" w:space="0" w:color="auto"/>
        <w:left w:val="none" w:sz="0" w:space="0" w:color="auto"/>
        <w:bottom w:val="none" w:sz="0" w:space="0" w:color="auto"/>
        <w:right w:val="none" w:sz="0" w:space="0" w:color="auto"/>
      </w:divBdr>
      <w:divsChild>
        <w:div w:id="36900289">
          <w:marLeft w:val="576"/>
          <w:marRight w:val="0"/>
          <w:marTop w:val="120"/>
          <w:marBottom w:val="0"/>
          <w:divBdr>
            <w:top w:val="none" w:sz="0" w:space="0" w:color="auto"/>
            <w:left w:val="none" w:sz="0" w:space="0" w:color="auto"/>
            <w:bottom w:val="none" w:sz="0" w:space="0" w:color="auto"/>
            <w:right w:val="none" w:sz="0" w:space="0" w:color="auto"/>
          </w:divBdr>
        </w:div>
        <w:div w:id="976378573">
          <w:marLeft w:val="576"/>
          <w:marRight w:val="0"/>
          <w:marTop w:val="120"/>
          <w:marBottom w:val="0"/>
          <w:divBdr>
            <w:top w:val="none" w:sz="0" w:space="0" w:color="auto"/>
            <w:left w:val="none" w:sz="0" w:space="0" w:color="auto"/>
            <w:bottom w:val="none" w:sz="0" w:space="0" w:color="auto"/>
            <w:right w:val="none" w:sz="0" w:space="0" w:color="auto"/>
          </w:divBdr>
        </w:div>
        <w:div w:id="178011330">
          <w:marLeft w:val="576"/>
          <w:marRight w:val="0"/>
          <w:marTop w:val="120"/>
          <w:marBottom w:val="0"/>
          <w:divBdr>
            <w:top w:val="none" w:sz="0" w:space="0" w:color="auto"/>
            <w:left w:val="none" w:sz="0" w:space="0" w:color="auto"/>
            <w:bottom w:val="none" w:sz="0" w:space="0" w:color="auto"/>
            <w:right w:val="none" w:sz="0" w:space="0" w:color="auto"/>
          </w:divBdr>
        </w:div>
        <w:div w:id="210037036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0656401">
      <w:bodyDiv w:val="1"/>
      <w:marLeft w:val="0"/>
      <w:marRight w:val="0"/>
      <w:marTop w:val="0"/>
      <w:marBottom w:val="0"/>
      <w:divBdr>
        <w:top w:val="none" w:sz="0" w:space="0" w:color="auto"/>
        <w:left w:val="none" w:sz="0" w:space="0" w:color="auto"/>
        <w:bottom w:val="none" w:sz="0" w:space="0" w:color="auto"/>
        <w:right w:val="none" w:sz="0" w:space="0" w:color="auto"/>
      </w:divBdr>
      <w:divsChild>
        <w:div w:id="1690057522">
          <w:marLeft w:val="576"/>
          <w:marRight w:val="0"/>
          <w:marTop w:val="120"/>
          <w:marBottom w:val="0"/>
          <w:divBdr>
            <w:top w:val="none" w:sz="0" w:space="0" w:color="auto"/>
            <w:left w:val="none" w:sz="0" w:space="0" w:color="auto"/>
            <w:bottom w:val="none" w:sz="0" w:space="0" w:color="auto"/>
            <w:right w:val="none" w:sz="0" w:space="0" w:color="auto"/>
          </w:divBdr>
        </w:div>
        <w:div w:id="2126389751">
          <w:marLeft w:val="576"/>
          <w:marRight w:val="0"/>
          <w:marTop w:val="120"/>
          <w:marBottom w:val="0"/>
          <w:divBdr>
            <w:top w:val="none" w:sz="0" w:space="0" w:color="auto"/>
            <w:left w:val="none" w:sz="0" w:space="0" w:color="auto"/>
            <w:bottom w:val="none" w:sz="0" w:space="0" w:color="auto"/>
            <w:right w:val="none" w:sz="0" w:space="0" w:color="auto"/>
          </w:divBdr>
        </w:div>
        <w:div w:id="412708166">
          <w:marLeft w:val="576"/>
          <w:marRight w:val="0"/>
          <w:marTop w:val="120"/>
          <w:marBottom w:val="0"/>
          <w:divBdr>
            <w:top w:val="none" w:sz="0" w:space="0" w:color="auto"/>
            <w:left w:val="none" w:sz="0" w:space="0" w:color="auto"/>
            <w:bottom w:val="none" w:sz="0" w:space="0" w:color="auto"/>
            <w:right w:val="none" w:sz="0" w:space="0" w:color="auto"/>
          </w:divBdr>
        </w:div>
        <w:div w:id="1338918836">
          <w:marLeft w:val="576"/>
          <w:marRight w:val="0"/>
          <w:marTop w:val="120"/>
          <w:marBottom w:val="0"/>
          <w:divBdr>
            <w:top w:val="none" w:sz="0" w:space="0" w:color="auto"/>
            <w:left w:val="none" w:sz="0" w:space="0" w:color="auto"/>
            <w:bottom w:val="none" w:sz="0" w:space="0" w:color="auto"/>
            <w:right w:val="none" w:sz="0" w:space="0" w:color="auto"/>
          </w:divBdr>
        </w:div>
        <w:div w:id="144356935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821599">
      <w:bodyDiv w:val="1"/>
      <w:marLeft w:val="0"/>
      <w:marRight w:val="0"/>
      <w:marTop w:val="0"/>
      <w:marBottom w:val="0"/>
      <w:divBdr>
        <w:top w:val="none" w:sz="0" w:space="0" w:color="auto"/>
        <w:left w:val="none" w:sz="0" w:space="0" w:color="auto"/>
        <w:bottom w:val="none" w:sz="0" w:space="0" w:color="auto"/>
        <w:right w:val="none" w:sz="0" w:space="0" w:color="auto"/>
      </w:divBdr>
      <w:divsChild>
        <w:div w:id="1994219242">
          <w:marLeft w:val="0"/>
          <w:marRight w:val="0"/>
          <w:marTop w:val="0"/>
          <w:marBottom w:val="0"/>
          <w:divBdr>
            <w:top w:val="none" w:sz="0" w:space="0" w:color="auto"/>
            <w:left w:val="none" w:sz="0" w:space="0" w:color="auto"/>
            <w:bottom w:val="none" w:sz="0" w:space="0" w:color="auto"/>
            <w:right w:val="none" w:sz="0" w:space="0" w:color="auto"/>
          </w:divBdr>
          <w:divsChild>
            <w:div w:id="2005742088">
              <w:marLeft w:val="0"/>
              <w:marRight w:val="0"/>
              <w:marTop w:val="0"/>
              <w:marBottom w:val="0"/>
              <w:divBdr>
                <w:top w:val="none" w:sz="0" w:space="0" w:color="auto"/>
                <w:left w:val="none" w:sz="0" w:space="0" w:color="auto"/>
                <w:bottom w:val="none" w:sz="0" w:space="0" w:color="auto"/>
                <w:right w:val="none" w:sz="0" w:space="0" w:color="auto"/>
              </w:divBdr>
              <w:divsChild>
                <w:div w:id="1979845005">
                  <w:marLeft w:val="0"/>
                  <w:marRight w:val="0"/>
                  <w:marTop w:val="0"/>
                  <w:marBottom w:val="0"/>
                  <w:divBdr>
                    <w:top w:val="none" w:sz="0" w:space="0" w:color="auto"/>
                    <w:left w:val="none" w:sz="0" w:space="0" w:color="auto"/>
                    <w:bottom w:val="none" w:sz="0" w:space="0" w:color="auto"/>
                    <w:right w:val="none" w:sz="0" w:space="0" w:color="auto"/>
                  </w:divBdr>
                  <w:divsChild>
                    <w:div w:id="17568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172468">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3655</TotalTime>
  <Pages>15</Pages>
  <Words>1806</Words>
  <Characters>10297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2021-05-31T09:43:00Z</dcterms:modified>
</cp:coreProperties>
</file>