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81BE6" w:rsidRDefault="00845895" w:rsidP="00E81BE6">
      <w:pPr>
        <w:spacing w:line="360" w:lineRule="auto"/>
        <w:jc w:val="center"/>
        <w:rPr>
          <w:rFonts w:ascii="Times New Roman" w:hAnsi="Times New Roman" w:cs="Times New Roman"/>
          <w:b/>
          <w:bCs/>
          <w:sz w:val="48"/>
          <w:szCs w:val="48"/>
        </w:rPr>
      </w:pPr>
    </w:p>
    <w:p w:rsidR="00CF3C1B" w:rsidRPr="007410A1" w:rsidRDefault="007410A1" w:rsidP="007410A1">
      <w:pPr>
        <w:spacing w:line="360" w:lineRule="auto"/>
        <w:jc w:val="center"/>
        <w:rPr>
          <w:rFonts w:ascii="Times New Roman" w:hAnsi="Times New Roman" w:cs="Times New Roman"/>
          <w:b/>
          <w:sz w:val="48"/>
          <w:szCs w:val="48"/>
        </w:rPr>
      </w:pPr>
      <w:r w:rsidRPr="007410A1">
        <w:rPr>
          <w:rFonts w:ascii="Times New Roman" w:hAnsi="Times New Roman" w:cs="Times New Roman"/>
          <w:b/>
          <w:sz w:val="48"/>
          <w:szCs w:val="48"/>
        </w:rPr>
        <w:t>Power Dense HTS Networks Designs for Contingencies and Resiliency of Electric Transport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410A1" w:rsidRDefault="007410A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41B0E" w:rsidRPr="00541B0E" w:rsidRDefault="00541B0E" w:rsidP="00541B0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41B0E">
        <w:rPr>
          <w:rFonts w:ascii="Times New Roman" w:eastAsia="Times New Roman" w:hAnsi="Times New Roman" w:cs="Times New Roman"/>
          <w:color w:val="333333"/>
          <w:sz w:val="32"/>
          <w:szCs w:val="32"/>
          <w:lang w:val="en-IN" w:eastAsia="en-IN" w:bidi="ta-IN"/>
        </w:rPr>
        <w:t>The ability of HTS cable networks to provide a solution for the high power density requirements of electric transportation applications was explored. The high current density and the temperature-dependent critical current features of HTS cables were shown to allow resilient designs for power distribution in electric transportation applications. Heat loads at the terminations are shown to be the primary challenge. Appropriate designs in terms of ampacities of the current leads are essential in using the beneficial features of HTS cables. Thermal network models were used to understand the implications of using HTS cables to carry the necessary additional current to mitigate contingencies and to aid in the designs of effective HTS cable networks for electric aircraft and ships.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541B0E" w:rsidRDefault="00541B0E" w:rsidP="001513C0">
      <w:pPr>
        <w:tabs>
          <w:tab w:val="left" w:pos="6210"/>
        </w:tabs>
        <w:spacing w:line="360" w:lineRule="auto"/>
        <w:jc w:val="both"/>
        <w:rPr>
          <w:rFonts w:ascii="Times New Roman" w:hAnsi="Times New Roman" w:cs="Times New Roman"/>
          <w:b/>
          <w:sz w:val="40"/>
          <w:szCs w:val="40"/>
        </w:rPr>
      </w:pPr>
    </w:p>
    <w:p w:rsidR="00541B0E" w:rsidRDefault="00541B0E" w:rsidP="001513C0">
      <w:pPr>
        <w:tabs>
          <w:tab w:val="left" w:pos="6210"/>
        </w:tabs>
        <w:spacing w:line="360" w:lineRule="auto"/>
        <w:jc w:val="both"/>
        <w:rPr>
          <w:rFonts w:ascii="Times New Roman" w:hAnsi="Times New Roman" w:cs="Times New Roman"/>
          <w:b/>
          <w:sz w:val="40"/>
          <w:szCs w:val="40"/>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35DD0" w:rsidRDefault="00993C18" w:rsidP="00635D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5DD0">
        <w:rPr>
          <w:rFonts w:ascii="Times New Roman" w:hAnsi="Times New Roman" w:cs="Times New Roman"/>
          <w:sz w:val="32"/>
          <w:szCs w:val="32"/>
          <w:lang w:val="en-IN"/>
        </w:rPr>
        <w:t>It requires real-time response; far fewer outages and power quality disturbances; more transmission and distribution capacity; better use of existing ca</w:t>
      </w:r>
      <w:r w:rsidRPr="00635DD0">
        <w:rPr>
          <w:rFonts w:ascii="Times New Roman" w:hAnsi="Times New Roman" w:cs="Times New Roman"/>
          <w:sz w:val="32"/>
          <w:szCs w:val="32"/>
          <w:lang w:val="en-IN"/>
        </w:rPr>
        <w:t xml:space="preserve">pacity; less grid congestion; and enhancements that enable new power supplies, both central-station and distributed energy resources, to be brought on-line to deliver electricity for meeting the growing requirements of the economy. </w:t>
      </w:r>
    </w:p>
    <w:p w:rsidR="00000000" w:rsidRPr="00635DD0" w:rsidRDefault="00993C18" w:rsidP="00635D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5DD0">
        <w:rPr>
          <w:rFonts w:ascii="Times New Roman" w:hAnsi="Times New Roman" w:cs="Times New Roman"/>
          <w:sz w:val="32"/>
          <w:szCs w:val="32"/>
          <w:lang w:val="en-IN"/>
        </w:rPr>
        <w:t xml:space="preserve">Existing </w:t>
      </w:r>
      <w:r w:rsidRPr="00635DD0">
        <w:rPr>
          <w:rFonts w:ascii="Times New Roman" w:hAnsi="Times New Roman" w:cs="Times New Roman"/>
          <w:sz w:val="32"/>
          <w:szCs w:val="32"/>
          <w:lang w:val="en-IN"/>
        </w:rPr>
        <w:t xml:space="preserve">time scales are too long (typically every five minutes) which restricts operational flexibility and response. </w:t>
      </w:r>
    </w:p>
    <w:p w:rsidR="00000000" w:rsidRPr="00635DD0" w:rsidRDefault="00993C18" w:rsidP="00635DD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35DD0">
        <w:rPr>
          <w:rFonts w:ascii="Times New Roman" w:hAnsi="Times New Roman" w:cs="Times New Roman"/>
          <w:sz w:val="32"/>
          <w:szCs w:val="32"/>
          <w:lang w:val="en-IN"/>
        </w:rPr>
        <w:t>One activity will be an assessment of baseline conditions in the industry for interoperability. Subsequent activities will assess accomplishment</w:t>
      </w:r>
      <w:r w:rsidRPr="00635DD0">
        <w:rPr>
          <w:rFonts w:ascii="Times New Roman" w:hAnsi="Times New Roman" w:cs="Times New Roman"/>
          <w:sz w:val="32"/>
          <w:szCs w:val="32"/>
          <w:lang w:val="en-IN"/>
        </w:rPr>
        <w:t xml:space="preserve">s that enable industry to go beyond existing baseline levels.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35DD0" w:rsidRDefault="00993C18" w:rsidP="00635DD0">
      <w:pPr>
        <w:numPr>
          <w:ilvl w:val="0"/>
          <w:numId w:val="45"/>
        </w:numPr>
        <w:spacing w:line="360" w:lineRule="auto"/>
        <w:jc w:val="both"/>
        <w:rPr>
          <w:rFonts w:ascii="Times New Roman" w:hAnsi="Times New Roman" w:cs="Times New Roman"/>
          <w:bCs/>
          <w:sz w:val="32"/>
          <w:szCs w:val="32"/>
          <w:lang w:val="en-IN"/>
        </w:rPr>
      </w:pPr>
      <w:r w:rsidRPr="00635DD0">
        <w:rPr>
          <w:rFonts w:ascii="Times New Roman" w:hAnsi="Times New Roman" w:cs="Times New Roman"/>
          <w:bCs/>
          <w:sz w:val="32"/>
          <w:szCs w:val="32"/>
          <w:lang w:val="en-IN"/>
        </w:rPr>
        <w:t xml:space="preserve">The architecture of the cable system causes an HTS cable to come across multiple cryogenic nodes throughout its length. </w:t>
      </w:r>
    </w:p>
    <w:p w:rsidR="00000000" w:rsidRPr="00635DD0" w:rsidRDefault="00993C18" w:rsidP="00635DD0">
      <w:pPr>
        <w:numPr>
          <w:ilvl w:val="0"/>
          <w:numId w:val="45"/>
        </w:numPr>
        <w:spacing w:line="360" w:lineRule="auto"/>
        <w:jc w:val="both"/>
        <w:rPr>
          <w:rFonts w:ascii="Times New Roman" w:hAnsi="Times New Roman" w:cs="Times New Roman"/>
          <w:bCs/>
          <w:sz w:val="32"/>
          <w:szCs w:val="32"/>
          <w:lang w:val="en-IN"/>
        </w:rPr>
      </w:pPr>
      <w:r w:rsidRPr="00635DD0">
        <w:rPr>
          <w:rFonts w:ascii="Times New Roman" w:hAnsi="Times New Roman" w:cs="Times New Roman"/>
          <w:bCs/>
          <w:sz w:val="32"/>
          <w:szCs w:val="32"/>
          <w:lang w:val="en-IN"/>
        </w:rPr>
        <w:t>Aided by the long lengths of cables (approximately 100 m), the tempera</w:t>
      </w:r>
      <w:r w:rsidRPr="00635DD0">
        <w:rPr>
          <w:rFonts w:ascii="Times New Roman" w:hAnsi="Times New Roman" w:cs="Times New Roman"/>
          <w:bCs/>
          <w:sz w:val="32"/>
          <w:szCs w:val="32"/>
          <w:lang w:val="en-IN"/>
        </w:rPr>
        <w:t xml:space="preserve">ture gradient along the length of the cable could be significant. </w:t>
      </w:r>
    </w:p>
    <w:p w:rsidR="00000000" w:rsidRPr="00635DD0" w:rsidRDefault="00993C18" w:rsidP="00635DD0">
      <w:pPr>
        <w:numPr>
          <w:ilvl w:val="0"/>
          <w:numId w:val="45"/>
        </w:numPr>
        <w:spacing w:line="360" w:lineRule="auto"/>
        <w:jc w:val="both"/>
        <w:rPr>
          <w:rFonts w:ascii="Times New Roman" w:hAnsi="Times New Roman" w:cs="Times New Roman"/>
          <w:bCs/>
          <w:sz w:val="32"/>
          <w:szCs w:val="32"/>
          <w:lang w:val="en-IN"/>
        </w:rPr>
      </w:pPr>
      <w:r w:rsidRPr="00635DD0">
        <w:rPr>
          <w:rFonts w:ascii="Times New Roman" w:hAnsi="Times New Roman" w:cs="Times New Roman"/>
          <w:bCs/>
          <w:sz w:val="32"/>
          <w:szCs w:val="32"/>
          <w:lang w:val="en-IN"/>
        </w:rPr>
        <w:t>A large temperature gradient is detrimental because the critical current of a cable is dictated by its hottest point.</w:t>
      </w:r>
    </w:p>
    <w:p w:rsidR="00000000" w:rsidRPr="00635DD0" w:rsidRDefault="00993C18" w:rsidP="00635DD0">
      <w:pPr>
        <w:numPr>
          <w:ilvl w:val="0"/>
          <w:numId w:val="45"/>
        </w:numPr>
        <w:spacing w:line="360" w:lineRule="auto"/>
        <w:jc w:val="both"/>
        <w:rPr>
          <w:rFonts w:ascii="Times New Roman" w:hAnsi="Times New Roman" w:cs="Times New Roman"/>
          <w:bCs/>
          <w:sz w:val="32"/>
          <w:szCs w:val="32"/>
          <w:lang w:val="en-IN"/>
        </w:rPr>
      </w:pPr>
      <w:r w:rsidRPr="00635DD0">
        <w:rPr>
          <w:rFonts w:ascii="Times New Roman" w:hAnsi="Times New Roman" w:cs="Times New Roman"/>
          <w:bCs/>
          <w:sz w:val="32"/>
          <w:szCs w:val="32"/>
          <w:lang w:val="en-IN"/>
        </w:rPr>
        <w:t>Increasing/decreasing the operating current from the design current o</w:t>
      </w:r>
      <w:r w:rsidRPr="00635DD0">
        <w:rPr>
          <w:rFonts w:ascii="Times New Roman" w:hAnsi="Times New Roman" w:cs="Times New Roman"/>
          <w:bCs/>
          <w:sz w:val="32"/>
          <w:szCs w:val="32"/>
          <w:lang w:val="en-IN"/>
        </w:rPr>
        <w:t xml:space="preserve">f the terminal lead will result in higher than optimal heat loads </w:t>
      </w:r>
      <w:r w:rsidRPr="00635DD0">
        <w:rPr>
          <w:rFonts w:ascii="Times New Roman" w:hAnsi="Times New Roman" w:cs="Times New Roman"/>
          <w:bCs/>
          <w:sz w:val="32"/>
          <w:szCs w:val="32"/>
          <w:lang w:val="en-IN"/>
        </w:rPr>
        <w:lastRenderedPageBreak/>
        <w:t>because the current leads are typically optimized for minimum heat load at normal operating current using the McFee process</w:t>
      </w:r>
      <w:r w:rsidRPr="00635DD0">
        <w:rPr>
          <w:rFonts w:ascii="Times New Roman" w:hAnsi="Times New Roman" w:cs="Times New Roman"/>
          <w:bCs/>
          <w:sz w:val="32"/>
          <w:szCs w:val="32"/>
        </w:rPr>
        <w:t xml:space="preserve"> </w:t>
      </w:r>
    </w:p>
    <w:p w:rsidR="000B33B0" w:rsidRPr="00C03582" w:rsidRDefault="006A300A" w:rsidP="00C03582">
      <w:pPr>
        <w:spacing w:line="360" w:lineRule="auto"/>
        <w:jc w:val="both"/>
        <w:rPr>
          <w:rFonts w:ascii="Times New Roman" w:eastAsia="Times New Roman" w:hAnsi="Times New Roman" w:cs="Times New Roman"/>
          <w:sz w:val="32"/>
          <w:szCs w:val="32"/>
        </w:rPr>
      </w:pPr>
      <w:r w:rsidRPr="00C03582">
        <w:rPr>
          <w:rFonts w:ascii="Times New Roman" w:hAnsi="Times New Roman" w:cs="Times New Roman"/>
          <w:b/>
          <w:sz w:val="36"/>
          <w:szCs w:val="36"/>
        </w:rPr>
        <w:t xml:space="preserve">2.2. PROPOSED </w:t>
      </w:r>
      <w:r w:rsidR="000B33B0" w:rsidRPr="00C03582">
        <w:rPr>
          <w:rFonts w:ascii="Times New Roman" w:hAnsi="Times New Roman" w:cs="Times New Roman"/>
          <w:b/>
          <w:sz w:val="36"/>
          <w:szCs w:val="36"/>
        </w:rPr>
        <w:t xml:space="preserve">SYSTEM </w:t>
      </w:r>
    </w:p>
    <w:p w:rsidR="00C03582" w:rsidRPr="00C03582" w:rsidRDefault="00C03582" w:rsidP="00C03582">
      <w:pPr>
        <w:pStyle w:val="NormalWeb"/>
        <w:numPr>
          <w:ilvl w:val="0"/>
          <w:numId w:val="46"/>
        </w:numPr>
        <w:spacing w:before="0" w:beforeAutospacing="0" w:after="0" w:afterAutospacing="0" w:line="360" w:lineRule="auto"/>
        <w:ind w:left="284" w:firstLine="0"/>
        <w:jc w:val="both"/>
        <w:rPr>
          <w:sz w:val="32"/>
          <w:szCs w:val="32"/>
        </w:rPr>
      </w:pPr>
      <w:r w:rsidRPr="00C03582">
        <w:rPr>
          <w:sz w:val="32"/>
          <w:szCs w:val="32"/>
        </w:rPr>
        <w:t xml:space="preserve">There will be an annual internal assessment, validated every other year by independent peer review, of the costs of implementing an advanced operational concept to be cost competitive with today’s operational solutions. </w:t>
      </w:r>
    </w:p>
    <w:p w:rsidR="00C03582" w:rsidRPr="00C03582" w:rsidRDefault="00C03582" w:rsidP="00C03582">
      <w:pPr>
        <w:pStyle w:val="NormalWeb"/>
        <w:numPr>
          <w:ilvl w:val="0"/>
          <w:numId w:val="46"/>
        </w:numPr>
        <w:spacing w:before="0" w:beforeAutospacing="0" w:after="0" w:afterAutospacing="0" w:line="360" w:lineRule="auto"/>
        <w:ind w:left="284" w:firstLine="0"/>
        <w:jc w:val="both"/>
        <w:rPr>
          <w:sz w:val="32"/>
          <w:szCs w:val="32"/>
        </w:rPr>
      </w:pPr>
      <w:r w:rsidRPr="00C03582">
        <w:rPr>
          <w:sz w:val="32"/>
          <w:szCs w:val="32"/>
        </w:rPr>
        <w:t xml:space="preserve">Initial activities will include an assessment of baseline values and the associated costs of a proposed innovative operational strategy. </w:t>
      </w:r>
    </w:p>
    <w:p w:rsidR="00C03582" w:rsidRPr="00C03582" w:rsidRDefault="00C03582" w:rsidP="00C03582">
      <w:pPr>
        <w:pStyle w:val="NormalWeb"/>
        <w:numPr>
          <w:ilvl w:val="0"/>
          <w:numId w:val="46"/>
        </w:numPr>
        <w:spacing w:before="0" w:beforeAutospacing="0" w:after="0" w:afterAutospacing="0" w:line="360" w:lineRule="auto"/>
        <w:ind w:left="284" w:firstLine="0"/>
        <w:jc w:val="both"/>
        <w:rPr>
          <w:sz w:val="32"/>
          <w:szCs w:val="32"/>
        </w:rPr>
      </w:pPr>
      <w:r w:rsidRPr="00C03582">
        <w:rPr>
          <w:sz w:val="32"/>
          <w:szCs w:val="32"/>
        </w:rPr>
        <w:t xml:space="preserve">Subsequent activities will assess the yearly progression toward the goals. </w:t>
      </w:r>
    </w:p>
    <w:p w:rsidR="00BB3207" w:rsidRDefault="00C03582" w:rsidP="00C03582">
      <w:pPr>
        <w:pStyle w:val="NormalWeb"/>
        <w:numPr>
          <w:ilvl w:val="0"/>
          <w:numId w:val="46"/>
        </w:numPr>
        <w:spacing w:before="0" w:beforeAutospacing="0" w:after="0" w:afterAutospacing="0" w:line="360" w:lineRule="auto"/>
        <w:ind w:left="284" w:firstLine="0"/>
        <w:jc w:val="both"/>
        <w:rPr>
          <w:sz w:val="32"/>
          <w:szCs w:val="32"/>
        </w:rPr>
      </w:pPr>
      <w:r w:rsidRPr="00C03582">
        <w:rPr>
          <w:sz w:val="32"/>
          <w:szCs w:val="32"/>
        </w:rPr>
        <w:t>These reviews are conducted at least once every two years. Portfolio and risk analysis reviews assess program directions and priorities.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03582" w:rsidRDefault="00993C18" w:rsidP="00C03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582">
        <w:rPr>
          <w:rFonts w:ascii="Times New Roman" w:eastAsia="AdvGulliv-R" w:hAnsi="Times New Roman" w:cs="Times New Roman"/>
          <w:bCs/>
          <w:sz w:val="32"/>
          <w:szCs w:val="32"/>
          <w:lang w:val="en-IN"/>
        </w:rPr>
        <w:t xml:space="preserve">The superconducting electrical system can perform only if the necessary cryogenic system is operational. </w:t>
      </w:r>
    </w:p>
    <w:p w:rsidR="00000000" w:rsidRPr="00C03582" w:rsidRDefault="00993C18" w:rsidP="00C03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582">
        <w:rPr>
          <w:rFonts w:ascii="Times New Roman" w:eastAsia="AdvGulliv-R" w:hAnsi="Times New Roman" w:cs="Times New Roman"/>
          <w:bCs/>
          <w:sz w:val="32"/>
          <w:szCs w:val="32"/>
          <w:lang w:val="en-IN"/>
        </w:rPr>
        <w:t xml:space="preserve">The selection and design of the cryogenic system are thus of great importance, and both </w:t>
      </w:r>
      <w:r w:rsidRPr="00C03582">
        <w:rPr>
          <w:rFonts w:ascii="Times New Roman" w:eastAsia="AdvGulliv-R" w:hAnsi="Times New Roman" w:cs="Times New Roman"/>
          <w:bCs/>
          <w:sz w:val="32"/>
          <w:szCs w:val="32"/>
          <w:lang w:val="en-IN"/>
        </w:rPr>
        <w:t xml:space="preserve">the electrical and cryogenic systems must be designed together. Failure in either the electrical and/or thermal system can affect the reliability and performance of the power system. </w:t>
      </w:r>
    </w:p>
    <w:p w:rsidR="00000000" w:rsidRPr="00C03582" w:rsidRDefault="00993C18" w:rsidP="00C03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582">
        <w:rPr>
          <w:rFonts w:ascii="Times New Roman" w:eastAsia="AdvGulliv-R" w:hAnsi="Times New Roman" w:cs="Times New Roman"/>
          <w:bCs/>
          <w:sz w:val="32"/>
          <w:szCs w:val="32"/>
          <w:lang w:val="en-IN"/>
        </w:rPr>
        <w:lastRenderedPageBreak/>
        <w:t>Power systems must be designed to operate in the event of a device fail</w:t>
      </w:r>
      <w:r w:rsidRPr="00C03582">
        <w:rPr>
          <w:rFonts w:ascii="Times New Roman" w:eastAsia="AdvGulliv-R" w:hAnsi="Times New Roman" w:cs="Times New Roman"/>
          <w:bCs/>
          <w:sz w:val="32"/>
          <w:szCs w:val="32"/>
          <w:lang w:val="en-IN"/>
        </w:rPr>
        <w:t>ure or during the routine maintenance of the components.</w:t>
      </w:r>
    </w:p>
    <w:p w:rsidR="00000000" w:rsidRPr="00C03582" w:rsidRDefault="00993C18" w:rsidP="00C0358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03582">
        <w:rPr>
          <w:rFonts w:ascii="Times New Roman" w:eastAsia="AdvGulliv-R" w:hAnsi="Times New Roman" w:cs="Times New Roman"/>
          <w:bCs/>
          <w:sz w:val="32"/>
          <w:szCs w:val="32"/>
          <w:lang w:val="en-IN"/>
        </w:rPr>
        <w:t>Another important factor to consider when incorporating HTS cables in transport systems is that unlike in traditional power systems where cables often run point to point, electric transport applicat</w:t>
      </w:r>
      <w:r w:rsidRPr="00C03582">
        <w:rPr>
          <w:rFonts w:ascii="Times New Roman" w:eastAsia="AdvGulliv-R" w:hAnsi="Times New Roman" w:cs="Times New Roman"/>
          <w:bCs/>
          <w:sz w:val="32"/>
          <w:szCs w:val="32"/>
          <w:lang w:val="en-IN"/>
        </w:rPr>
        <w:t>ions are likely to consist of multiple HTS cables connecting at common nodes.</w:t>
      </w:r>
      <w:r w:rsidRPr="00C0358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LCA Indicators in Electric Vehicles Environmental Impact Assessment</w:t>
            </w:r>
          </w:p>
        </w:tc>
        <w:tc>
          <w:tcPr>
            <w:tcW w:w="3192" w:type="dxa"/>
          </w:tcPr>
          <w:p w:rsidR="000C407B" w:rsidRPr="006610B7" w:rsidRDefault="006610B7" w:rsidP="006610B7">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 xml:space="preserve">A. Tintelecan, A. Constantinescu-Dobra, and C. Martis, </w:t>
            </w:r>
          </w:p>
        </w:tc>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color w:val="333333"/>
                <w:sz w:val="28"/>
                <w:szCs w:val="28"/>
                <w:shd w:val="clear" w:color="auto" w:fill="FFFFFF"/>
              </w:rPr>
              <w:t>The transport sector is one of the largest contributors to climate change, pollution and noise emissions.</w:t>
            </w:r>
          </w:p>
        </w:tc>
      </w:tr>
      <w:tr w:rsidR="000C407B" w:rsidTr="000C407B">
        <w:trPr>
          <w:trHeight w:val="2942"/>
        </w:trPr>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An economic, ecological and energetic assessment of battery electric, hybrid and fuel cell cars</w:t>
            </w:r>
          </w:p>
        </w:tc>
        <w:tc>
          <w:tcPr>
            <w:tcW w:w="3192" w:type="dxa"/>
          </w:tcPr>
          <w:p w:rsidR="000C407B" w:rsidRPr="006610B7" w:rsidRDefault="006610B7" w:rsidP="006610B7">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 xml:space="preserve">A. Ajanovic and R. Haas, </w:t>
            </w:r>
          </w:p>
        </w:tc>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color w:val="333333"/>
                <w:sz w:val="28"/>
                <w:szCs w:val="28"/>
                <w:shd w:val="clear" w:color="auto" w:fill="FFFFFF"/>
              </w:rPr>
              <w:t>Yet, this applies only if the electricity respectively the hydrogen used in the cars is produced from renewable energy sources. </w:t>
            </w:r>
          </w:p>
        </w:tc>
      </w:tr>
      <w:tr w:rsidR="000C407B" w:rsidTr="000C407B">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 xml:space="preserve">Florida State University Libraries Combined Electrical and Thermal Models for Integrated Cryogenic Systems of </w:t>
            </w:r>
            <w:r w:rsidRPr="006610B7">
              <w:rPr>
                <w:rFonts w:ascii="Times New Roman" w:hAnsi="Times New Roman" w:cs="Times New Roman"/>
                <w:sz w:val="28"/>
                <w:szCs w:val="28"/>
              </w:rPr>
              <w:lastRenderedPageBreak/>
              <w:t>Multiple Superconducting Power Devices</w:t>
            </w:r>
          </w:p>
        </w:tc>
        <w:tc>
          <w:tcPr>
            <w:tcW w:w="3192" w:type="dxa"/>
          </w:tcPr>
          <w:p w:rsidR="000C407B" w:rsidRPr="006610B7" w:rsidRDefault="006610B7" w:rsidP="006610B7">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lastRenderedPageBreak/>
              <w:t xml:space="preserve">S. Satyanarayana, </w:t>
            </w:r>
          </w:p>
        </w:tc>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 xml:space="preserve">Another new trend of electrifying the transportation sector with electric ships and aircrafts requires compact electric </w:t>
            </w:r>
            <w:r w:rsidRPr="006610B7">
              <w:rPr>
                <w:rFonts w:ascii="Times New Roman" w:hAnsi="Times New Roman" w:cs="Times New Roman"/>
                <w:sz w:val="28"/>
                <w:szCs w:val="28"/>
              </w:rPr>
              <w:lastRenderedPageBreak/>
              <w:t>power devices with high volumetric and gravimetric power densities.</w:t>
            </w:r>
          </w:p>
        </w:tc>
      </w:tr>
      <w:tr w:rsidR="000C407B" w:rsidTr="000C407B">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lastRenderedPageBreak/>
              <w:t>MVDC-the new technology for distribution networks</w:t>
            </w:r>
          </w:p>
        </w:tc>
        <w:tc>
          <w:tcPr>
            <w:tcW w:w="3192" w:type="dxa"/>
          </w:tcPr>
          <w:p w:rsidR="000C407B" w:rsidRPr="006610B7" w:rsidRDefault="006610B7" w:rsidP="006610B7">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sz w:val="28"/>
                <w:szCs w:val="28"/>
              </w:rPr>
              <w:t xml:space="preserve">G. Bathurst, G. Hwang, and L. Tejwani, </w:t>
            </w:r>
          </w:p>
        </w:tc>
        <w:tc>
          <w:tcPr>
            <w:tcW w:w="3192" w:type="dxa"/>
          </w:tcPr>
          <w:p w:rsidR="000C407B" w:rsidRPr="006610B7" w:rsidRDefault="006610B7" w:rsidP="00E53AA4">
            <w:pPr>
              <w:tabs>
                <w:tab w:val="left" w:pos="720"/>
              </w:tabs>
              <w:spacing w:after="100" w:line="360" w:lineRule="auto"/>
              <w:jc w:val="both"/>
              <w:rPr>
                <w:rFonts w:ascii="Times New Roman" w:hAnsi="Times New Roman" w:cs="Times New Roman"/>
                <w:sz w:val="28"/>
                <w:szCs w:val="28"/>
              </w:rPr>
            </w:pPr>
            <w:r w:rsidRPr="006610B7">
              <w:rPr>
                <w:rFonts w:ascii="Times New Roman" w:hAnsi="Times New Roman" w:cs="Times New Roman"/>
                <w:color w:val="333333"/>
                <w:sz w:val="28"/>
                <w:szCs w:val="28"/>
                <w:shd w:val="clear" w:color="auto" w:fill="FFFFFF"/>
              </w:rPr>
              <w:t>MVDC is starting to be considered as an option for enhancing transfer capacity and providing increased power quality at distribution networks.</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634C26" w:rsidRDefault="00634C26" w:rsidP="00634C26"/>
    <w:p w:rsidR="00634C26" w:rsidRPr="00634C26" w:rsidRDefault="00634C26" w:rsidP="00634C26"/>
    <w:p w:rsidR="00305BF0" w:rsidRPr="00D81E16" w:rsidRDefault="00305BF0" w:rsidP="00634C2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634C26" w:rsidRDefault="00405E73" w:rsidP="00E53AA4">
      <w:pPr>
        <w:spacing w:after="0" w:line="360" w:lineRule="auto"/>
        <w:jc w:val="both"/>
        <w:rPr>
          <w:rFonts w:ascii="Times New Roman" w:hAnsi="Times New Roman" w:cs="Times New Roman"/>
          <w:b/>
          <w:sz w:val="40"/>
          <w:szCs w:val="40"/>
        </w:rPr>
      </w:pPr>
      <w:r w:rsidRPr="00634C26">
        <w:rPr>
          <w:rFonts w:ascii="Times New Roman" w:hAnsi="Times New Roman" w:cs="Times New Roman"/>
          <w:b/>
          <w:sz w:val="40"/>
          <w:szCs w:val="40"/>
        </w:rPr>
        <w:t>SYSTEM ARCHICTURE</w:t>
      </w:r>
    </w:p>
    <w:p w:rsidR="00D81E16" w:rsidRDefault="006610B7" w:rsidP="00E53AA4">
      <w:pPr>
        <w:spacing w:after="0" w:line="360" w:lineRule="auto"/>
        <w:jc w:val="both"/>
        <w:rPr>
          <w:rFonts w:ascii="Times New Roman" w:hAnsi="Times New Roman" w:cs="Times New Roman"/>
        </w:rPr>
      </w:pPr>
      <w:r w:rsidRPr="006610B7">
        <w:rPr>
          <w:rFonts w:ascii="Times New Roman" w:hAnsi="Times New Roman" w:cs="Times New Roman"/>
        </w:rPr>
        <w:drawing>
          <wp:inline distT="0" distB="0" distL="0" distR="0">
            <wp:extent cx="5942674" cy="4876800"/>
            <wp:effectExtent l="19050" t="0" r="926" b="0"/>
            <wp:docPr id="2"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2.png"/>
                    <pic:cNvPicPr>
                      <a:picLocks noGrp="1" noChangeAspect="1" noChangeArrowheads="1"/>
                    </pic:cNvPicPr>
                  </pic:nvPicPr>
                  <pic:blipFill>
                    <a:blip r:embed="rId8"/>
                    <a:srcRect/>
                    <a:stretch>
                      <a:fillRect/>
                    </a:stretch>
                  </pic:blipFill>
                  <pic:spPr bwMode="auto">
                    <a:xfrm>
                      <a:off x="0" y="0"/>
                      <a:ext cx="5943600" cy="48775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6610B7" w:rsidRDefault="006610B7"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34C26" w:rsidRPr="00634C26" w:rsidRDefault="00634C26" w:rsidP="00634C26">
      <w:pPr>
        <w:pStyle w:val="BodyText"/>
        <w:rPr>
          <w:bCs/>
          <w:iCs/>
          <w:sz w:val="32"/>
          <w:szCs w:val="32"/>
          <w:lang w:val="en-IN"/>
        </w:rPr>
      </w:pPr>
      <w:r w:rsidRPr="00634C26">
        <w:rPr>
          <w:bCs/>
          <w:iCs/>
          <w:sz w:val="32"/>
          <w:szCs w:val="32"/>
          <w:lang w:val="en-IN"/>
        </w:rPr>
        <w:t xml:space="preserve">     In the case of SPC-1, two cryocoolers which are located at the zonal switchboard work in parallel. The heat exchanger connecting the cold head to the cooling loops was assumed to have multiple outlets to which each cooling loop can tap in for heat transfer. SPC-4 was modeled in a similar fashion, however, instead of two cryocoolers, we have considered only one cryocooler to be present at the switchboard. The cooling power available in the cryocooler is assumed to be equally divided into each cooling loop. This is not true in practice, however, due to the notional nature of the system, the exact dimensions of the system are not available. Therefore, the results we have presented here are reasonably accurate and serve the purpose of supporting the electrical network to get an idea of how a resilient MVDC microgrid with HTS cables incorporated into it would work.</w:t>
      </w:r>
      <w:r w:rsidRPr="00634C26">
        <w:rPr>
          <w:bCs/>
          <w:iCs/>
          <w:sz w:val="32"/>
          <w:szCs w:val="32"/>
        </w:rPr>
        <w:t xml:space="preserve"> </w:t>
      </w:r>
    </w:p>
    <w:p w:rsidR="001F1E5A" w:rsidRPr="00634C26" w:rsidRDefault="001F1E5A" w:rsidP="00E53AA4">
      <w:pPr>
        <w:pStyle w:val="BodyText"/>
        <w:rPr>
          <w:bCs/>
          <w:iCs/>
          <w:sz w:val="32"/>
          <w:szCs w:val="32"/>
        </w:rPr>
      </w:pPr>
    </w:p>
    <w:p w:rsidR="003C0F6F" w:rsidRDefault="003C0F6F"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634C26" w:rsidRDefault="00634C2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4C26" w:rsidRDefault="00993C18" w:rsidP="00634C26">
      <w:pPr>
        <w:pStyle w:val="BodyText"/>
        <w:numPr>
          <w:ilvl w:val="0"/>
          <w:numId w:val="42"/>
        </w:numPr>
        <w:rPr>
          <w:sz w:val="32"/>
          <w:szCs w:val="32"/>
          <w:lang w:val="en-IN"/>
        </w:rPr>
      </w:pPr>
      <w:r w:rsidRPr="00634C26">
        <w:rPr>
          <w:sz w:val="32"/>
          <w:szCs w:val="32"/>
          <w:lang w:val="en-IN"/>
        </w:rPr>
        <w:t>[1] A. Tintelecan, A. Constantinescu-Dobra, and C. Martis, “LCA Indicators in Electric Vehicles Environmental Impact</w:t>
      </w:r>
      <w:r w:rsidRPr="00634C26">
        <w:rPr>
          <w:sz w:val="32"/>
          <w:szCs w:val="32"/>
          <w:lang w:val="en-IN"/>
        </w:rPr>
        <w:t xml:space="preserve"> Assessment,” 2019 Electr. Veh. Int. Conf. EV 2019, 2019, doi: 10.1109/EV.2019.8892893. </w:t>
      </w:r>
    </w:p>
    <w:p w:rsidR="00000000" w:rsidRPr="00634C26" w:rsidRDefault="00993C18" w:rsidP="00634C26">
      <w:pPr>
        <w:pStyle w:val="BodyText"/>
        <w:numPr>
          <w:ilvl w:val="0"/>
          <w:numId w:val="42"/>
        </w:numPr>
        <w:rPr>
          <w:sz w:val="32"/>
          <w:szCs w:val="32"/>
          <w:lang w:val="en-IN"/>
        </w:rPr>
      </w:pPr>
      <w:r w:rsidRPr="00634C26">
        <w:rPr>
          <w:sz w:val="32"/>
          <w:szCs w:val="32"/>
          <w:lang w:val="en-IN"/>
        </w:rPr>
        <w:t>[2] A. Ajanovic and R. Haas, “An economic, ecological and energetic assessment of battery electric, hybrid and fuel cell cars,” Asia-Pacific Power Energy Eng. Conf. A</w:t>
      </w:r>
      <w:r w:rsidRPr="00634C26">
        <w:rPr>
          <w:sz w:val="32"/>
          <w:szCs w:val="32"/>
          <w:lang w:val="en-IN"/>
        </w:rPr>
        <w:t xml:space="preserve">PPEEC, no. 3, pp. 4–7, 2013, doi: 10.1109/APPEEC.2013.6837311. </w:t>
      </w:r>
    </w:p>
    <w:p w:rsidR="00000000" w:rsidRPr="00634C26" w:rsidRDefault="00993C18" w:rsidP="00634C26">
      <w:pPr>
        <w:pStyle w:val="BodyText"/>
        <w:numPr>
          <w:ilvl w:val="0"/>
          <w:numId w:val="42"/>
        </w:numPr>
        <w:rPr>
          <w:sz w:val="32"/>
          <w:szCs w:val="32"/>
          <w:lang w:val="en-IN"/>
        </w:rPr>
      </w:pPr>
      <w:r w:rsidRPr="00634C26">
        <w:rPr>
          <w:sz w:val="32"/>
          <w:szCs w:val="32"/>
          <w:lang w:val="en-IN"/>
        </w:rPr>
        <w:t xml:space="preserve">[3] S. Satyanarayana, “Florida State University Libraries Combined Electrical and Thermal Models for Integrated Cryogenic Systems of Multiple Superconducting Power Devices,” 2018. </w:t>
      </w:r>
    </w:p>
    <w:p w:rsidR="00000000" w:rsidRPr="00634C26" w:rsidRDefault="00993C18" w:rsidP="00634C26">
      <w:pPr>
        <w:pStyle w:val="BodyText"/>
        <w:numPr>
          <w:ilvl w:val="0"/>
          <w:numId w:val="42"/>
        </w:numPr>
        <w:rPr>
          <w:sz w:val="32"/>
          <w:szCs w:val="32"/>
          <w:lang w:val="en-IN"/>
        </w:rPr>
      </w:pPr>
      <w:r w:rsidRPr="00634C26">
        <w:rPr>
          <w:sz w:val="32"/>
          <w:szCs w:val="32"/>
          <w:lang w:val="en-IN"/>
        </w:rPr>
        <w:t>[4] G. Ba</w:t>
      </w:r>
      <w:r w:rsidRPr="00634C26">
        <w:rPr>
          <w:sz w:val="32"/>
          <w:szCs w:val="32"/>
          <w:lang w:val="en-IN"/>
        </w:rPr>
        <w:t xml:space="preserve">thurst, G. Hwang, and L. Tejwani, “MVDC-the new technology for distribution networks,” IET Semin. Dig., vol. 2015, no. CP654, pp. 1–5, 2015, doi: 10.1049/cp.2015.0037. </w:t>
      </w:r>
    </w:p>
    <w:p w:rsidR="00000000" w:rsidRPr="00634C26" w:rsidRDefault="00993C18" w:rsidP="00634C26">
      <w:pPr>
        <w:pStyle w:val="BodyText"/>
        <w:numPr>
          <w:ilvl w:val="0"/>
          <w:numId w:val="42"/>
        </w:numPr>
        <w:rPr>
          <w:sz w:val="32"/>
          <w:szCs w:val="32"/>
          <w:lang w:val="en-IN"/>
        </w:rPr>
      </w:pPr>
      <w:r w:rsidRPr="00634C26">
        <w:rPr>
          <w:sz w:val="32"/>
          <w:szCs w:val="32"/>
          <w:lang w:val="en-IN"/>
        </w:rPr>
        <w:t>[5] Z. J. Shen, G. Sabui, Z. Miao, and Z. Shuai, “Wide-bandgap solid-state circuit bre</w:t>
      </w:r>
      <w:r w:rsidRPr="00634C26">
        <w:rPr>
          <w:sz w:val="32"/>
          <w:szCs w:val="32"/>
          <w:lang w:val="en-IN"/>
        </w:rPr>
        <w:t>akers for DC power systems: Device and circuit considerations,” IEEE Trans. Electron Devices, vol. 62, no. 2, pp. 294– 300, 2015, doi: 10.1109/TED.2014.2384204.</w:t>
      </w:r>
      <w:r w:rsidRPr="00634C26">
        <w:rPr>
          <w:sz w:val="32"/>
          <w:szCs w:val="32"/>
        </w:rPr>
        <w:t xml:space="preserve"> </w:t>
      </w:r>
    </w:p>
    <w:p w:rsidR="00000000" w:rsidRPr="00634C26" w:rsidRDefault="00993C18" w:rsidP="00634C26">
      <w:pPr>
        <w:pStyle w:val="BodyText"/>
        <w:numPr>
          <w:ilvl w:val="0"/>
          <w:numId w:val="42"/>
        </w:numPr>
        <w:rPr>
          <w:sz w:val="32"/>
          <w:szCs w:val="32"/>
          <w:lang w:val="en-IN"/>
        </w:rPr>
      </w:pPr>
      <w:r w:rsidRPr="00634C26">
        <w:rPr>
          <w:sz w:val="32"/>
          <w:szCs w:val="32"/>
          <w:lang w:val="en-IN"/>
        </w:rPr>
        <w:t>[6] G. L. Kusic, G. F. Reed, J. Svensson, and Z. Wang, “A case for medium voltage DC for dist</w:t>
      </w:r>
      <w:r w:rsidRPr="00634C26">
        <w:rPr>
          <w:sz w:val="32"/>
          <w:szCs w:val="32"/>
          <w:lang w:val="en-IN"/>
        </w:rPr>
        <w:t xml:space="preserve">ribution circuit applications,” 2011 IEEE/PES Power Syst. Conf. Expo. PSCE 2011, pp. 1–7, 2011, doi: 10.1109/ PSCE.2011.5772478. </w:t>
      </w:r>
    </w:p>
    <w:p w:rsidR="00000000" w:rsidRPr="00634C26" w:rsidRDefault="00993C18" w:rsidP="00634C26">
      <w:pPr>
        <w:pStyle w:val="BodyText"/>
        <w:numPr>
          <w:ilvl w:val="0"/>
          <w:numId w:val="42"/>
        </w:numPr>
        <w:rPr>
          <w:sz w:val="32"/>
          <w:szCs w:val="32"/>
          <w:lang w:val="en-IN"/>
        </w:rPr>
      </w:pPr>
      <w:r w:rsidRPr="00634C26">
        <w:rPr>
          <w:sz w:val="32"/>
          <w:szCs w:val="32"/>
          <w:lang w:val="en-IN"/>
        </w:rPr>
        <w:lastRenderedPageBreak/>
        <w:t>[7] N. Doerry and John V. Amy Jr., “Design Considerations for a Reference MVDC Power System,” Naturwissenschaften, vol. 30, n</w:t>
      </w:r>
      <w:r w:rsidRPr="00634C26">
        <w:rPr>
          <w:sz w:val="32"/>
          <w:szCs w:val="32"/>
          <w:lang w:val="en-IN"/>
        </w:rPr>
        <w:t xml:space="preserve">o. 16, p. 240, 2015, doi: 10.1007/BF01486360. </w:t>
      </w:r>
    </w:p>
    <w:p w:rsidR="00000000" w:rsidRPr="00634C26" w:rsidRDefault="00993C18" w:rsidP="00634C26">
      <w:pPr>
        <w:pStyle w:val="BodyText"/>
        <w:numPr>
          <w:ilvl w:val="0"/>
          <w:numId w:val="42"/>
        </w:numPr>
        <w:rPr>
          <w:sz w:val="32"/>
          <w:szCs w:val="32"/>
          <w:lang w:val="en-IN"/>
        </w:rPr>
      </w:pPr>
      <w:r w:rsidRPr="00634C26">
        <w:rPr>
          <w:sz w:val="32"/>
          <w:szCs w:val="32"/>
          <w:lang w:val="en-IN"/>
        </w:rPr>
        <w:t xml:space="preserve">[8] P. A. Klaudy and J. Gerhold, “Trials,” vol. M, no. 3, 1983. </w:t>
      </w:r>
    </w:p>
    <w:p w:rsidR="00000000" w:rsidRPr="00634C26" w:rsidRDefault="00993C18" w:rsidP="00634C26">
      <w:pPr>
        <w:pStyle w:val="BodyText"/>
        <w:numPr>
          <w:ilvl w:val="0"/>
          <w:numId w:val="42"/>
        </w:numPr>
        <w:rPr>
          <w:sz w:val="32"/>
          <w:szCs w:val="32"/>
          <w:lang w:val="en-IN"/>
        </w:rPr>
      </w:pPr>
      <w:r w:rsidRPr="00634C26">
        <w:rPr>
          <w:sz w:val="32"/>
          <w:szCs w:val="32"/>
          <w:lang w:val="en-IN"/>
        </w:rPr>
        <w:t>[9] R. E. Hebner, A. L. Gattozzi, S. M. Strank, S. P. Pish, and J. D. Herbst, “Electrical and thermal system considerations for MVDC supercond</w:t>
      </w:r>
      <w:r w:rsidRPr="00634C26">
        <w:rPr>
          <w:sz w:val="32"/>
          <w:szCs w:val="32"/>
          <w:lang w:val="en-IN"/>
        </w:rPr>
        <w:t xml:space="preserve">ucting distribution on navy ships,” 2017 IEEE Electr. Sh. Technol. Symp. ESTS 2017, pp. 592–597, 2017, doi: 10.1109/ESTS.2017.8069342. </w:t>
      </w:r>
    </w:p>
    <w:p w:rsidR="00000000" w:rsidRPr="00634C26" w:rsidRDefault="00993C18" w:rsidP="00634C26">
      <w:pPr>
        <w:pStyle w:val="BodyText"/>
        <w:numPr>
          <w:ilvl w:val="0"/>
          <w:numId w:val="42"/>
        </w:numPr>
        <w:rPr>
          <w:sz w:val="32"/>
          <w:szCs w:val="32"/>
          <w:lang w:val="en-IN"/>
        </w:rPr>
      </w:pPr>
      <w:r w:rsidRPr="00634C26">
        <w:rPr>
          <w:sz w:val="32"/>
          <w:szCs w:val="32"/>
          <w:lang w:val="en-IN"/>
        </w:rPr>
        <w:t>[10] C. H. Kim, J. Kim, and S. V Pamidi, “Cryogenic Thermal Studies on Cryocooler-Based Helium Circulation System for G</w:t>
      </w:r>
      <w:r w:rsidRPr="00634C26">
        <w:rPr>
          <w:sz w:val="32"/>
          <w:szCs w:val="32"/>
          <w:lang w:val="en-IN"/>
        </w:rPr>
        <w:t xml:space="preserve">as Cooled Superconducting Power Devices,” Cryocoolers 18, ICC Press, Boulder, CO (2014), pp. 504–513.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93C18" w:rsidRDefault="00993C18" w:rsidP="003654DF">
      <w:pPr>
        <w:spacing w:after="0" w:line="240" w:lineRule="auto"/>
      </w:pPr>
      <w:r>
        <w:separator/>
      </w:r>
    </w:p>
  </w:endnote>
  <w:endnote w:type="continuationSeparator" w:id="1">
    <w:p w:rsidR="00993C18" w:rsidRDefault="00993C1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93C18" w:rsidRDefault="00993C18" w:rsidP="003654DF">
      <w:pPr>
        <w:spacing w:after="0" w:line="240" w:lineRule="auto"/>
      </w:pPr>
      <w:r>
        <w:separator/>
      </w:r>
    </w:p>
  </w:footnote>
  <w:footnote w:type="continuationSeparator" w:id="1">
    <w:p w:rsidR="00993C18" w:rsidRDefault="00993C1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15B9C">
        <w:pPr>
          <w:pStyle w:val="Header"/>
          <w:jc w:val="right"/>
        </w:pPr>
        <w:fldSimple w:instr=" PAGE   \* MERGEFORMAT ">
          <w:r w:rsidR="0072482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7C1317"/>
    <w:multiLevelType w:val="hybridMultilevel"/>
    <w:tmpl w:val="3BD23ED8"/>
    <w:lvl w:ilvl="0" w:tplc="6062FBD0">
      <w:start w:val="1"/>
      <w:numFmt w:val="bullet"/>
      <w:lvlText w:val=""/>
      <w:lvlJc w:val="left"/>
      <w:pPr>
        <w:tabs>
          <w:tab w:val="num" w:pos="720"/>
        </w:tabs>
        <w:ind w:left="720" w:hanging="360"/>
      </w:pPr>
      <w:rPr>
        <w:rFonts w:ascii="Wingdings 2" w:hAnsi="Wingdings 2" w:hint="default"/>
      </w:rPr>
    </w:lvl>
    <w:lvl w:ilvl="1" w:tplc="FC2CAC9C" w:tentative="1">
      <w:start w:val="1"/>
      <w:numFmt w:val="bullet"/>
      <w:lvlText w:val=""/>
      <w:lvlJc w:val="left"/>
      <w:pPr>
        <w:tabs>
          <w:tab w:val="num" w:pos="1440"/>
        </w:tabs>
        <w:ind w:left="1440" w:hanging="360"/>
      </w:pPr>
      <w:rPr>
        <w:rFonts w:ascii="Wingdings 2" w:hAnsi="Wingdings 2" w:hint="default"/>
      </w:rPr>
    </w:lvl>
    <w:lvl w:ilvl="2" w:tplc="8C60BD04" w:tentative="1">
      <w:start w:val="1"/>
      <w:numFmt w:val="bullet"/>
      <w:lvlText w:val=""/>
      <w:lvlJc w:val="left"/>
      <w:pPr>
        <w:tabs>
          <w:tab w:val="num" w:pos="2160"/>
        </w:tabs>
        <w:ind w:left="2160" w:hanging="360"/>
      </w:pPr>
      <w:rPr>
        <w:rFonts w:ascii="Wingdings 2" w:hAnsi="Wingdings 2" w:hint="default"/>
      </w:rPr>
    </w:lvl>
    <w:lvl w:ilvl="3" w:tplc="CEDEA876" w:tentative="1">
      <w:start w:val="1"/>
      <w:numFmt w:val="bullet"/>
      <w:lvlText w:val=""/>
      <w:lvlJc w:val="left"/>
      <w:pPr>
        <w:tabs>
          <w:tab w:val="num" w:pos="2880"/>
        </w:tabs>
        <w:ind w:left="2880" w:hanging="360"/>
      </w:pPr>
      <w:rPr>
        <w:rFonts w:ascii="Wingdings 2" w:hAnsi="Wingdings 2" w:hint="default"/>
      </w:rPr>
    </w:lvl>
    <w:lvl w:ilvl="4" w:tplc="2DACA4D2" w:tentative="1">
      <w:start w:val="1"/>
      <w:numFmt w:val="bullet"/>
      <w:lvlText w:val=""/>
      <w:lvlJc w:val="left"/>
      <w:pPr>
        <w:tabs>
          <w:tab w:val="num" w:pos="3600"/>
        </w:tabs>
        <w:ind w:left="3600" w:hanging="360"/>
      </w:pPr>
      <w:rPr>
        <w:rFonts w:ascii="Wingdings 2" w:hAnsi="Wingdings 2" w:hint="default"/>
      </w:rPr>
    </w:lvl>
    <w:lvl w:ilvl="5" w:tplc="867265DE" w:tentative="1">
      <w:start w:val="1"/>
      <w:numFmt w:val="bullet"/>
      <w:lvlText w:val=""/>
      <w:lvlJc w:val="left"/>
      <w:pPr>
        <w:tabs>
          <w:tab w:val="num" w:pos="4320"/>
        </w:tabs>
        <w:ind w:left="4320" w:hanging="360"/>
      </w:pPr>
      <w:rPr>
        <w:rFonts w:ascii="Wingdings 2" w:hAnsi="Wingdings 2" w:hint="default"/>
      </w:rPr>
    </w:lvl>
    <w:lvl w:ilvl="6" w:tplc="546C3594" w:tentative="1">
      <w:start w:val="1"/>
      <w:numFmt w:val="bullet"/>
      <w:lvlText w:val=""/>
      <w:lvlJc w:val="left"/>
      <w:pPr>
        <w:tabs>
          <w:tab w:val="num" w:pos="5040"/>
        </w:tabs>
        <w:ind w:left="5040" w:hanging="360"/>
      </w:pPr>
      <w:rPr>
        <w:rFonts w:ascii="Wingdings 2" w:hAnsi="Wingdings 2" w:hint="default"/>
      </w:rPr>
    </w:lvl>
    <w:lvl w:ilvl="7" w:tplc="D42073EC" w:tentative="1">
      <w:start w:val="1"/>
      <w:numFmt w:val="bullet"/>
      <w:lvlText w:val=""/>
      <w:lvlJc w:val="left"/>
      <w:pPr>
        <w:tabs>
          <w:tab w:val="num" w:pos="5760"/>
        </w:tabs>
        <w:ind w:left="5760" w:hanging="360"/>
      </w:pPr>
      <w:rPr>
        <w:rFonts w:ascii="Wingdings 2" w:hAnsi="Wingdings 2" w:hint="default"/>
      </w:rPr>
    </w:lvl>
    <w:lvl w:ilvl="8" w:tplc="87F66FB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1F5B07"/>
    <w:multiLevelType w:val="hybridMultilevel"/>
    <w:tmpl w:val="DC8EF594"/>
    <w:lvl w:ilvl="0" w:tplc="C6E03AAC">
      <w:start w:val="1"/>
      <w:numFmt w:val="bullet"/>
      <w:lvlText w:val=""/>
      <w:lvlJc w:val="left"/>
      <w:pPr>
        <w:tabs>
          <w:tab w:val="num" w:pos="720"/>
        </w:tabs>
        <w:ind w:left="720" w:hanging="360"/>
      </w:pPr>
      <w:rPr>
        <w:rFonts w:ascii="Wingdings 2" w:hAnsi="Wingdings 2" w:hint="default"/>
      </w:rPr>
    </w:lvl>
    <w:lvl w:ilvl="1" w:tplc="3560ECDA" w:tentative="1">
      <w:start w:val="1"/>
      <w:numFmt w:val="bullet"/>
      <w:lvlText w:val=""/>
      <w:lvlJc w:val="left"/>
      <w:pPr>
        <w:tabs>
          <w:tab w:val="num" w:pos="1440"/>
        </w:tabs>
        <w:ind w:left="1440" w:hanging="360"/>
      </w:pPr>
      <w:rPr>
        <w:rFonts w:ascii="Wingdings 2" w:hAnsi="Wingdings 2" w:hint="default"/>
      </w:rPr>
    </w:lvl>
    <w:lvl w:ilvl="2" w:tplc="FCEA2FB8" w:tentative="1">
      <w:start w:val="1"/>
      <w:numFmt w:val="bullet"/>
      <w:lvlText w:val=""/>
      <w:lvlJc w:val="left"/>
      <w:pPr>
        <w:tabs>
          <w:tab w:val="num" w:pos="2160"/>
        </w:tabs>
        <w:ind w:left="2160" w:hanging="360"/>
      </w:pPr>
      <w:rPr>
        <w:rFonts w:ascii="Wingdings 2" w:hAnsi="Wingdings 2" w:hint="default"/>
      </w:rPr>
    </w:lvl>
    <w:lvl w:ilvl="3" w:tplc="FE4C4A7C" w:tentative="1">
      <w:start w:val="1"/>
      <w:numFmt w:val="bullet"/>
      <w:lvlText w:val=""/>
      <w:lvlJc w:val="left"/>
      <w:pPr>
        <w:tabs>
          <w:tab w:val="num" w:pos="2880"/>
        </w:tabs>
        <w:ind w:left="2880" w:hanging="360"/>
      </w:pPr>
      <w:rPr>
        <w:rFonts w:ascii="Wingdings 2" w:hAnsi="Wingdings 2" w:hint="default"/>
      </w:rPr>
    </w:lvl>
    <w:lvl w:ilvl="4" w:tplc="FA96E7BA" w:tentative="1">
      <w:start w:val="1"/>
      <w:numFmt w:val="bullet"/>
      <w:lvlText w:val=""/>
      <w:lvlJc w:val="left"/>
      <w:pPr>
        <w:tabs>
          <w:tab w:val="num" w:pos="3600"/>
        </w:tabs>
        <w:ind w:left="3600" w:hanging="360"/>
      </w:pPr>
      <w:rPr>
        <w:rFonts w:ascii="Wingdings 2" w:hAnsi="Wingdings 2" w:hint="default"/>
      </w:rPr>
    </w:lvl>
    <w:lvl w:ilvl="5" w:tplc="88A0CBAC" w:tentative="1">
      <w:start w:val="1"/>
      <w:numFmt w:val="bullet"/>
      <w:lvlText w:val=""/>
      <w:lvlJc w:val="left"/>
      <w:pPr>
        <w:tabs>
          <w:tab w:val="num" w:pos="4320"/>
        </w:tabs>
        <w:ind w:left="4320" w:hanging="360"/>
      </w:pPr>
      <w:rPr>
        <w:rFonts w:ascii="Wingdings 2" w:hAnsi="Wingdings 2" w:hint="default"/>
      </w:rPr>
    </w:lvl>
    <w:lvl w:ilvl="6" w:tplc="3CE0BBC4" w:tentative="1">
      <w:start w:val="1"/>
      <w:numFmt w:val="bullet"/>
      <w:lvlText w:val=""/>
      <w:lvlJc w:val="left"/>
      <w:pPr>
        <w:tabs>
          <w:tab w:val="num" w:pos="5040"/>
        </w:tabs>
        <w:ind w:left="5040" w:hanging="360"/>
      </w:pPr>
      <w:rPr>
        <w:rFonts w:ascii="Wingdings 2" w:hAnsi="Wingdings 2" w:hint="default"/>
      </w:rPr>
    </w:lvl>
    <w:lvl w:ilvl="7" w:tplc="EAB6F90E" w:tentative="1">
      <w:start w:val="1"/>
      <w:numFmt w:val="bullet"/>
      <w:lvlText w:val=""/>
      <w:lvlJc w:val="left"/>
      <w:pPr>
        <w:tabs>
          <w:tab w:val="num" w:pos="5760"/>
        </w:tabs>
        <w:ind w:left="5760" w:hanging="360"/>
      </w:pPr>
      <w:rPr>
        <w:rFonts w:ascii="Wingdings 2" w:hAnsi="Wingdings 2" w:hint="default"/>
      </w:rPr>
    </w:lvl>
    <w:lvl w:ilvl="8" w:tplc="2DE6262A"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3936B2E"/>
    <w:multiLevelType w:val="hybridMultilevel"/>
    <w:tmpl w:val="344CCEA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A002C2"/>
    <w:multiLevelType w:val="hybridMultilevel"/>
    <w:tmpl w:val="118687BC"/>
    <w:lvl w:ilvl="0" w:tplc="DF60FE42">
      <w:start w:val="1"/>
      <w:numFmt w:val="bullet"/>
      <w:lvlText w:val=""/>
      <w:lvlJc w:val="left"/>
      <w:pPr>
        <w:tabs>
          <w:tab w:val="num" w:pos="720"/>
        </w:tabs>
        <w:ind w:left="720" w:hanging="360"/>
      </w:pPr>
      <w:rPr>
        <w:rFonts w:ascii="Wingdings 2" w:hAnsi="Wingdings 2" w:hint="default"/>
      </w:rPr>
    </w:lvl>
    <w:lvl w:ilvl="1" w:tplc="EFAAEB56" w:tentative="1">
      <w:start w:val="1"/>
      <w:numFmt w:val="bullet"/>
      <w:lvlText w:val=""/>
      <w:lvlJc w:val="left"/>
      <w:pPr>
        <w:tabs>
          <w:tab w:val="num" w:pos="1440"/>
        </w:tabs>
        <w:ind w:left="1440" w:hanging="360"/>
      </w:pPr>
      <w:rPr>
        <w:rFonts w:ascii="Wingdings 2" w:hAnsi="Wingdings 2" w:hint="default"/>
      </w:rPr>
    </w:lvl>
    <w:lvl w:ilvl="2" w:tplc="FA5C6758" w:tentative="1">
      <w:start w:val="1"/>
      <w:numFmt w:val="bullet"/>
      <w:lvlText w:val=""/>
      <w:lvlJc w:val="left"/>
      <w:pPr>
        <w:tabs>
          <w:tab w:val="num" w:pos="2160"/>
        </w:tabs>
        <w:ind w:left="2160" w:hanging="360"/>
      </w:pPr>
      <w:rPr>
        <w:rFonts w:ascii="Wingdings 2" w:hAnsi="Wingdings 2" w:hint="default"/>
      </w:rPr>
    </w:lvl>
    <w:lvl w:ilvl="3" w:tplc="08FADD48" w:tentative="1">
      <w:start w:val="1"/>
      <w:numFmt w:val="bullet"/>
      <w:lvlText w:val=""/>
      <w:lvlJc w:val="left"/>
      <w:pPr>
        <w:tabs>
          <w:tab w:val="num" w:pos="2880"/>
        </w:tabs>
        <w:ind w:left="2880" w:hanging="360"/>
      </w:pPr>
      <w:rPr>
        <w:rFonts w:ascii="Wingdings 2" w:hAnsi="Wingdings 2" w:hint="default"/>
      </w:rPr>
    </w:lvl>
    <w:lvl w:ilvl="4" w:tplc="AA1C94F0" w:tentative="1">
      <w:start w:val="1"/>
      <w:numFmt w:val="bullet"/>
      <w:lvlText w:val=""/>
      <w:lvlJc w:val="left"/>
      <w:pPr>
        <w:tabs>
          <w:tab w:val="num" w:pos="3600"/>
        </w:tabs>
        <w:ind w:left="3600" w:hanging="360"/>
      </w:pPr>
      <w:rPr>
        <w:rFonts w:ascii="Wingdings 2" w:hAnsi="Wingdings 2" w:hint="default"/>
      </w:rPr>
    </w:lvl>
    <w:lvl w:ilvl="5" w:tplc="54FE1F36" w:tentative="1">
      <w:start w:val="1"/>
      <w:numFmt w:val="bullet"/>
      <w:lvlText w:val=""/>
      <w:lvlJc w:val="left"/>
      <w:pPr>
        <w:tabs>
          <w:tab w:val="num" w:pos="4320"/>
        </w:tabs>
        <w:ind w:left="4320" w:hanging="360"/>
      </w:pPr>
      <w:rPr>
        <w:rFonts w:ascii="Wingdings 2" w:hAnsi="Wingdings 2" w:hint="default"/>
      </w:rPr>
    </w:lvl>
    <w:lvl w:ilvl="6" w:tplc="D7D8F6E2" w:tentative="1">
      <w:start w:val="1"/>
      <w:numFmt w:val="bullet"/>
      <w:lvlText w:val=""/>
      <w:lvlJc w:val="left"/>
      <w:pPr>
        <w:tabs>
          <w:tab w:val="num" w:pos="5040"/>
        </w:tabs>
        <w:ind w:left="5040" w:hanging="360"/>
      </w:pPr>
      <w:rPr>
        <w:rFonts w:ascii="Wingdings 2" w:hAnsi="Wingdings 2" w:hint="default"/>
      </w:rPr>
    </w:lvl>
    <w:lvl w:ilvl="7" w:tplc="F27C08EE" w:tentative="1">
      <w:start w:val="1"/>
      <w:numFmt w:val="bullet"/>
      <w:lvlText w:val=""/>
      <w:lvlJc w:val="left"/>
      <w:pPr>
        <w:tabs>
          <w:tab w:val="num" w:pos="5760"/>
        </w:tabs>
        <w:ind w:left="5760" w:hanging="360"/>
      </w:pPr>
      <w:rPr>
        <w:rFonts w:ascii="Wingdings 2" w:hAnsi="Wingdings 2" w:hint="default"/>
      </w:rPr>
    </w:lvl>
    <w:lvl w:ilvl="8" w:tplc="F94C6A3C"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5A93680"/>
    <w:multiLevelType w:val="hybridMultilevel"/>
    <w:tmpl w:val="25B2A51A"/>
    <w:lvl w:ilvl="0" w:tplc="875E9B58">
      <w:start w:val="1"/>
      <w:numFmt w:val="bullet"/>
      <w:lvlText w:val=""/>
      <w:lvlJc w:val="left"/>
      <w:pPr>
        <w:tabs>
          <w:tab w:val="num" w:pos="720"/>
        </w:tabs>
        <w:ind w:left="720" w:hanging="360"/>
      </w:pPr>
      <w:rPr>
        <w:rFonts w:ascii="Wingdings 2" w:hAnsi="Wingdings 2" w:hint="default"/>
      </w:rPr>
    </w:lvl>
    <w:lvl w:ilvl="1" w:tplc="11CAEBC0" w:tentative="1">
      <w:start w:val="1"/>
      <w:numFmt w:val="bullet"/>
      <w:lvlText w:val=""/>
      <w:lvlJc w:val="left"/>
      <w:pPr>
        <w:tabs>
          <w:tab w:val="num" w:pos="1440"/>
        </w:tabs>
        <w:ind w:left="1440" w:hanging="360"/>
      </w:pPr>
      <w:rPr>
        <w:rFonts w:ascii="Wingdings 2" w:hAnsi="Wingdings 2" w:hint="default"/>
      </w:rPr>
    </w:lvl>
    <w:lvl w:ilvl="2" w:tplc="B9C2F330" w:tentative="1">
      <w:start w:val="1"/>
      <w:numFmt w:val="bullet"/>
      <w:lvlText w:val=""/>
      <w:lvlJc w:val="left"/>
      <w:pPr>
        <w:tabs>
          <w:tab w:val="num" w:pos="2160"/>
        </w:tabs>
        <w:ind w:left="2160" w:hanging="360"/>
      </w:pPr>
      <w:rPr>
        <w:rFonts w:ascii="Wingdings 2" w:hAnsi="Wingdings 2" w:hint="default"/>
      </w:rPr>
    </w:lvl>
    <w:lvl w:ilvl="3" w:tplc="27787090" w:tentative="1">
      <w:start w:val="1"/>
      <w:numFmt w:val="bullet"/>
      <w:lvlText w:val=""/>
      <w:lvlJc w:val="left"/>
      <w:pPr>
        <w:tabs>
          <w:tab w:val="num" w:pos="2880"/>
        </w:tabs>
        <w:ind w:left="2880" w:hanging="360"/>
      </w:pPr>
      <w:rPr>
        <w:rFonts w:ascii="Wingdings 2" w:hAnsi="Wingdings 2" w:hint="default"/>
      </w:rPr>
    </w:lvl>
    <w:lvl w:ilvl="4" w:tplc="A934CDE0" w:tentative="1">
      <w:start w:val="1"/>
      <w:numFmt w:val="bullet"/>
      <w:lvlText w:val=""/>
      <w:lvlJc w:val="left"/>
      <w:pPr>
        <w:tabs>
          <w:tab w:val="num" w:pos="3600"/>
        </w:tabs>
        <w:ind w:left="3600" w:hanging="360"/>
      </w:pPr>
      <w:rPr>
        <w:rFonts w:ascii="Wingdings 2" w:hAnsi="Wingdings 2" w:hint="default"/>
      </w:rPr>
    </w:lvl>
    <w:lvl w:ilvl="5" w:tplc="86AABBC4" w:tentative="1">
      <w:start w:val="1"/>
      <w:numFmt w:val="bullet"/>
      <w:lvlText w:val=""/>
      <w:lvlJc w:val="left"/>
      <w:pPr>
        <w:tabs>
          <w:tab w:val="num" w:pos="4320"/>
        </w:tabs>
        <w:ind w:left="4320" w:hanging="360"/>
      </w:pPr>
      <w:rPr>
        <w:rFonts w:ascii="Wingdings 2" w:hAnsi="Wingdings 2" w:hint="default"/>
      </w:rPr>
    </w:lvl>
    <w:lvl w:ilvl="6" w:tplc="F9F0EF38" w:tentative="1">
      <w:start w:val="1"/>
      <w:numFmt w:val="bullet"/>
      <w:lvlText w:val=""/>
      <w:lvlJc w:val="left"/>
      <w:pPr>
        <w:tabs>
          <w:tab w:val="num" w:pos="5040"/>
        </w:tabs>
        <w:ind w:left="5040" w:hanging="360"/>
      </w:pPr>
      <w:rPr>
        <w:rFonts w:ascii="Wingdings 2" w:hAnsi="Wingdings 2" w:hint="default"/>
      </w:rPr>
    </w:lvl>
    <w:lvl w:ilvl="7" w:tplc="EF88BBE4" w:tentative="1">
      <w:start w:val="1"/>
      <w:numFmt w:val="bullet"/>
      <w:lvlText w:val=""/>
      <w:lvlJc w:val="left"/>
      <w:pPr>
        <w:tabs>
          <w:tab w:val="num" w:pos="5760"/>
        </w:tabs>
        <w:ind w:left="5760" w:hanging="360"/>
      </w:pPr>
      <w:rPr>
        <w:rFonts w:ascii="Wingdings 2" w:hAnsi="Wingdings 2" w:hint="default"/>
      </w:rPr>
    </w:lvl>
    <w:lvl w:ilvl="8" w:tplc="9B70BEA8"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4B689D"/>
    <w:multiLevelType w:val="hybridMultilevel"/>
    <w:tmpl w:val="1B784CC6"/>
    <w:lvl w:ilvl="0" w:tplc="A1F22BC2">
      <w:start w:val="1"/>
      <w:numFmt w:val="bullet"/>
      <w:lvlText w:val=""/>
      <w:lvlJc w:val="left"/>
      <w:pPr>
        <w:tabs>
          <w:tab w:val="num" w:pos="720"/>
        </w:tabs>
        <w:ind w:left="720" w:hanging="360"/>
      </w:pPr>
      <w:rPr>
        <w:rFonts w:ascii="Wingdings 2" w:hAnsi="Wingdings 2" w:hint="default"/>
      </w:rPr>
    </w:lvl>
    <w:lvl w:ilvl="1" w:tplc="231AF568" w:tentative="1">
      <w:start w:val="1"/>
      <w:numFmt w:val="bullet"/>
      <w:lvlText w:val=""/>
      <w:lvlJc w:val="left"/>
      <w:pPr>
        <w:tabs>
          <w:tab w:val="num" w:pos="1440"/>
        </w:tabs>
        <w:ind w:left="1440" w:hanging="360"/>
      </w:pPr>
      <w:rPr>
        <w:rFonts w:ascii="Wingdings 2" w:hAnsi="Wingdings 2" w:hint="default"/>
      </w:rPr>
    </w:lvl>
    <w:lvl w:ilvl="2" w:tplc="17520E76" w:tentative="1">
      <w:start w:val="1"/>
      <w:numFmt w:val="bullet"/>
      <w:lvlText w:val=""/>
      <w:lvlJc w:val="left"/>
      <w:pPr>
        <w:tabs>
          <w:tab w:val="num" w:pos="2160"/>
        </w:tabs>
        <w:ind w:left="2160" w:hanging="360"/>
      </w:pPr>
      <w:rPr>
        <w:rFonts w:ascii="Wingdings 2" w:hAnsi="Wingdings 2" w:hint="default"/>
      </w:rPr>
    </w:lvl>
    <w:lvl w:ilvl="3" w:tplc="1B2A6AB6" w:tentative="1">
      <w:start w:val="1"/>
      <w:numFmt w:val="bullet"/>
      <w:lvlText w:val=""/>
      <w:lvlJc w:val="left"/>
      <w:pPr>
        <w:tabs>
          <w:tab w:val="num" w:pos="2880"/>
        </w:tabs>
        <w:ind w:left="2880" w:hanging="360"/>
      </w:pPr>
      <w:rPr>
        <w:rFonts w:ascii="Wingdings 2" w:hAnsi="Wingdings 2" w:hint="default"/>
      </w:rPr>
    </w:lvl>
    <w:lvl w:ilvl="4" w:tplc="29D2AE38" w:tentative="1">
      <w:start w:val="1"/>
      <w:numFmt w:val="bullet"/>
      <w:lvlText w:val=""/>
      <w:lvlJc w:val="left"/>
      <w:pPr>
        <w:tabs>
          <w:tab w:val="num" w:pos="3600"/>
        </w:tabs>
        <w:ind w:left="3600" w:hanging="360"/>
      </w:pPr>
      <w:rPr>
        <w:rFonts w:ascii="Wingdings 2" w:hAnsi="Wingdings 2" w:hint="default"/>
      </w:rPr>
    </w:lvl>
    <w:lvl w:ilvl="5" w:tplc="385A2DE4" w:tentative="1">
      <w:start w:val="1"/>
      <w:numFmt w:val="bullet"/>
      <w:lvlText w:val=""/>
      <w:lvlJc w:val="left"/>
      <w:pPr>
        <w:tabs>
          <w:tab w:val="num" w:pos="4320"/>
        </w:tabs>
        <w:ind w:left="4320" w:hanging="360"/>
      </w:pPr>
      <w:rPr>
        <w:rFonts w:ascii="Wingdings 2" w:hAnsi="Wingdings 2" w:hint="default"/>
      </w:rPr>
    </w:lvl>
    <w:lvl w:ilvl="6" w:tplc="03A08360" w:tentative="1">
      <w:start w:val="1"/>
      <w:numFmt w:val="bullet"/>
      <w:lvlText w:val=""/>
      <w:lvlJc w:val="left"/>
      <w:pPr>
        <w:tabs>
          <w:tab w:val="num" w:pos="5040"/>
        </w:tabs>
        <w:ind w:left="5040" w:hanging="360"/>
      </w:pPr>
      <w:rPr>
        <w:rFonts w:ascii="Wingdings 2" w:hAnsi="Wingdings 2" w:hint="default"/>
      </w:rPr>
    </w:lvl>
    <w:lvl w:ilvl="7" w:tplc="5BC6391E" w:tentative="1">
      <w:start w:val="1"/>
      <w:numFmt w:val="bullet"/>
      <w:lvlText w:val=""/>
      <w:lvlJc w:val="left"/>
      <w:pPr>
        <w:tabs>
          <w:tab w:val="num" w:pos="5760"/>
        </w:tabs>
        <w:ind w:left="5760" w:hanging="360"/>
      </w:pPr>
      <w:rPr>
        <w:rFonts w:ascii="Wingdings 2" w:hAnsi="Wingdings 2" w:hint="default"/>
      </w:rPr>
    </w:lvl>
    <w:lvl w:ilvl="8" w:tplc="9260F51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2"/>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10"/>
  </w:num>
  <w:num w:numId="38">
    <w:abstractNumId w:val="37"/>
  </w:num>
  <w:num w:numId="39">
    <w:abstractNumId w:val="18"/>
  </w:num>
  <w:num w:numId="40">
    <w:abstractNumId w:val="15"/>
  </w:num>
  <w:num w:numId="41">
    <w:abstractNumId w:val="25"/>
  </w:num>
  <w:num w:numId="42">
    <w:abstractNumId w:val="1"/>
  </w:num>
  <w:num w:numId="43">
    <w:abstractNumId w:val="23"/>
  </w:num>
  <w:num w:numId="44">
    <w:abstractNumId w:val="44"/>
  </w:num>
  <w:num w:numId="45">
    <w:abstractNumId w:val="42"/>
  </w:num>
  <w:num w:numId="46">
    <w:abstractNumId w:val="11"/>
  </w:num>
  <w:num w:numId="47">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18E"/>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B9C"/>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1B0E"/>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4C26"/>
    <w:rsid w:val="00635DD0"/>
    <w:rsid w:val="006360DE"/>
    <w:rsid w:val="006407E9"/>
    <w:rsid w:val="0064094F"/>
    <w:rsid w:val="00641C3B"/>
    <w:rsid w:val="006429E9"/>
    <w:rsid w:val="00643449"/>
    <w:rsid w:val="006438BF"/>
    <w:rsid w:val="00646801"/>
    <w:rsid w:val="00651D81"/>
    <w:rsid w:val="006521BF"/>
    <w:rsid w:val="0065248C"/>
    <w:rsid w:val="00655B28"/>
    <w:rsid w:val="006610B7"/>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4823"/>
    <w:rsid w:val="0072610D"/>
    <w:rsid w:val="00726795"/>
    <w:rsid w:val="00726859"/>
    <w:rsid w:val="00730D3E"/>
    <w:rsid w:val="007315E3"/>
    <w:rsid w:val="00731DEF"/>
    <w:rsid w:val="00732032"/>
    <w:rsid w:val="00732317"/>
    <w:rsid w:val="0073491A"/>
    <w:rsid w:val="00736908"/>
    <w:rsid w:val="00736C4F"/>
    <w:rsid w:val="007410A1"/>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0B24"/>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C18"/>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5B8E"/>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3582"/>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BE6"/>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40732400">
      <w:bodyDiv w:val="1"/>
      <w:marLeft w:val="0"/>
      <w:marRight w:val="0"/>
      <w:marTop w:val="0"/>
      <w:marBottom w:val="0"/>
      <w:divBdr>
        <w:top w:val="none" w:sz="0" w:space="0" w:color="auto"/>
        <w:left w:val="none" w:sz="0" w:space="0" w:color="auto"/>
        <w:bottom w:val="none" w:sz="0" w:space="0" w:color="auto"/>
        <w:right w:val="none" w:sz="0" w:space="0" w:color="auto"/>
      </w:divBdr>
      <w:divsChild>
        <w:div w:id="1576285390">
          <w:marLeft w:val="576"/>
          <w:marRight w:val="0"/>
          <w:marTop w:val="120"/>
          <w:marBottom w:val="0"/>
          <w:divBdr>
            <w:top w:val="none" w:sz="0" w:space="0" w:color="auto"/>
            <w:left w:val="none" w:sz="0" w:space="0" w:color="auto"/>
            <w:bottom w:val="none" w:sz="0" w:space="0" w:color="auto"/>
            <w:right w:val="none" w:sz="0" w:space="0" w:color="auto"/>
          </w:divBdr>
        </w:div>
        <w:div w:id="1773282345">
          <w:marLeft w:val="576"/>
          <w:marRight w:val="0"/>
          <w:marTop w:val="120"/>
          <w:marBottom w:val="0"/>
          <w:divBdr>
            <w:top w:val="none" w:sz="0" w:space="0" w:color="auto"/>
            <w:left w:val="none" w:sz="0" w:space="0" w:color="auto"/>
            <w:bottom w:val="none" w:sz="0" w:space="0" w:color="auto"/>
            <w:right w:val="none" w:sz="0" w:space="0" w:color="auto"/>
          </w:divBdr>
        </w:div>
        <w:div w:id="1205292619">
          <w:marLeft w:val="576"/>
          <w:marRight w:val="0"/>
          <w:marTop w:val="120"/>
          <w:marBottom w:val="0"/>
          <w:divBdr>
            <w:top w:val="none" w:sz="0" w:space="0" w:color="auto"/>
            <w:left w:val="none" w:sz="0" w:space="0" w:color="auto"/>
            <w:bottom w:val="none" w:sz="0" w:space="0" w:color="auto"/>
            <w:right w:val="none" w:sz="0" w:space="0" w:color="auto"/>
          </w:divBdr>
        </w:div>
        <w:div w:id="974026443">
          <w:marLeft w:val="576"/>
          <w:marRight w:val="0"/>
          <w:marTop w:val="120"/>
          <w:marBottom w:val="0"/>
          <w:divBdr>
            <w:top w:val="none" w:sz="0" w:space="0" w:color="auto"/>
            <w:left w:val="none" w:sz="0" w:space="0" w:color="auto"/>
            <w:bottom w:val="none" w:sz="0" w:space="0" w:color="auto"/>
            <w:right w:val="none" w:sz="0" w:space="0" w:color="auto"/>
          </w:divBdr>
        </w:div>
      </w:divsChild>
    </w:div>
    <w:div w:id="172497501">
      <w:bodyDiv w:val="1"/>
      <w:marLeft w:val="0"/>
      <w:marRight w:val="0"/>
      <w:marTop w:val="0"/>
      <w:marBottom w:val="0"/>
      <w:divBdr>
        <w:top w:val="none" w:sz="0" w:space="0" w:color="auto"/>
        <w:left w:val="none" w:sz="0" w:space="0" w:color="auto"/>
        <w:bottom w:val="none" w:sz="0" w:space="0" w:color="auto"/>
        <w:right w:val="none" w:sz="0" w:space="0" w:color="auto"/>
      </w:divBdr>
      <w:divsChild>
        <w:div w:id="68621702">
          <w:marLeft w:val="576"/>
          <w:marRight w:val="0"/>
          <w:marTop w:val="120"/>
          <w:marBottom w:val="0"/>
          <w:divBdr>
            <w:top w:val="none" w:sz="0" w:space="0" w:color="auto"/>
            <w:left w:val="none" w:sz="0" w:space="0" w:color="auto"/>
            <w:bottom w:val="none" w:sz="0" w:space="0" w:color="auto"/>
            <w:right w:val="none" w:sz="0" w:space="0" w:color="auto"/>
          </w:divBdr>
        </w:div>
        <w:div w:id="1330792889">
          <w:marLeft w:val="576"/>
          <w:marRight w:val="0"/>
          <w:marTop w:val="120"/>
          <w:marBottom w:val="0"/>
          <w:divBdr>
            <w:top w:val="none" w:sz="0" w:space="0" w:color="auto"/>
            <w:left w:val="none" w:sz="0" w:space="0" w:color="auto"/>
            <w:bottom w:val="none" w:sz="0" w:space="0" w:color="auto"/>
            <w:right w:val="none" w:sz="0" w:space="0" w:color="auto"/>
          </w:divBdr>
        </w:div>
        <w:div w:id="122586840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1363904">
      <w:bodyDiv w:val="1"/>
      <w:marLeft w:val="0"/>
      <w:marRight w:val="0"/>
      <w:marTop w:val="0"/>
      <w:marBottom w:val="0"/>
      <w:divBdr>
        <w:top w:val="none" w:sz="0" w:space="0" w:color="auto"/>
        <w:left w:val="none" w:sz="0" w:space="0" w:color="auto"/>
        <w:bottom w:val="none" w:sz="0" w:space="0" w:color="auto"/>
        <w:right w:val="none" w:sz="0" w:space="0" w:color="auto"/>
      </w:divBdr>
      <w:divsChild>
        <w:div w:id="1876692171">
          <w:marLeft w:val="576"/>
          <w:marRight w:val="0"/>
          <w:marTop w:val="120"/>
          <w:marBottom w:val="0"/>
          <w:divBdr>
            <w:top w:val="none" w:sz="0" w:space="0" w:color="auto"/>
            <w:left w:val="none" w:sz="0" w:space="0" w:color="auto"/>
            <w:bottom w:val="none" w:sz="0" w:space="0" w:color="auto"/>
            <w:right w:val="none" w:sz="0" w:space="0" w:color="auto"/>
          </w:divBdr>
        </w:div>
        <w:div w:id="1086926075">
          <w:marLeft w:val="576"/>
          <w:marRight w:val="0"/>
          <w:marTop w:val="120"/>
          <w:marBottom w:val="0"/>
          <w:divBdr>
            <w:top w:val="none" w:sz="0" w:space="0" w:color="auto"/>
            <w:left w:val="none" w:sz="0" w:space="0" w:color="auto"/>
            <w:bottom w:val="none" w:sz="0" w:space="0" w:color="auto"/>
            <w:right w:val="none" w:sz="0" w:space="0" w:color="auto"/>
          </w:divBdr>
        </w:div>
        <w:div w:id="595484107">
          <w:marLeft w:val="576"/>
          <w:marRight w:val="0"/>
          <w:marTop w:val="120"/>
          <w:marBottom w:val="0"/>
          <w:divBdr>
            <w:top w:val="none" w:sz="0" w:space="0" w:color="auto"/>
            <w:left w:val="none" w:sz="0" w:space="0" w:color="auto"/>
            <w:bottom w:val="none" w:sz="0" w:space="0" w:color="auto"/>
            <w:right w:val="none" w:sz="0" w:space="0" w:color="auto"/>
          </w:divBdr>
        </w:div>
        <w:div w:id="1397044589">
          <w:marLeft w:val="576"/>
          <w:marRight w:val="0"/>
          <w:marTop w:val="120"/>
          <w:marBottom w:val="0"/>
          <w:divBdr>
            <w:top w:val="none" w:sz="0" w:space="0" w:color="auto"/>
            <w:left w:val="none" w:sz="0" w:space="0" w:color="auto"/>
            <w:bottom w:val="none" w:sz="0" w:space="0" w:color="auto"/>
            <w:right w:val="none" w:sz="0" w:space="0" w:color="auto"/>
          </w:divBdr>
        </w:div>
        <w:div w:id="465777551">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376821">
      <w:bodyDiv w:val="1"/>
      <w:marLeft w:val="0"/>
      <w:marRight w:val="0"/>
      <w:marTop w:val="0"/>
      <w:marBottom w:val="0"/>
      <w:divBdr>
        <w:top w:val="none" w:sz="0" w:space="0" w:color="auto"/>
        <w:left w:val="none" w:sz="0" w:space="0" w:color="auto"/>
        <w:bottom w:val="none" w:sz="0" w:space="0" w:color="auto"/>
        <w:right w:val="none" w:sz="0" w:space="0" w:color="auto"/>
      </w:divBdr>
      <w:divsChild>
        <w:div w:id="145779164">
          <w:marLeft w:val="576"/>
          <w:marRight w:val="0"/>
          <w:marTop w:val="120"/>
          <w:marBottom w:val="0"/>
          <w:divBdr>
            <w:top w:val="none" w:sz="0" w:space="0" w:color="auto"/>
            <w:left w:val="none" w:sz="0" w:space="0" w:color="auto"/>
            <w:bottom w:val="none" w:sz="0" w:space="0" w:color="auto"/>
            <w:right w:val="none" w:sz="0" w:space="0" w:color="auto"/>
          </w:divBdr>
        </w:div>
        <w:div w:id="1281960338">
          <w:marLeft w:val="576"/>
          <w:marRight w:val="0"/>
          <w:marTop w:val="120"/>
          <w:marBottom w:val="0"/>
          <w:divBdr>
            <w:top w:val="none" w:sz="0" w:space="0" w:color="auto"/>
            <w:left w:val="none" w:sz="0" w:space="0" w:color="auto"/>
            <w:bottom w:val="none" w:sz="0" w:space="0" w:color="auto"/>
            <w:right w:val="none" w:sz="0" w:space="0" w:color="auto"/>
          </w:divBdr>
        </w:div>
        <w:div w:id="1715077508">
          <w:marLeft w:val="576"/>
          <w:marRight w:val="0"/>
          <w:marTop w:val="120"/>
          <w:marBottom w:val="0"/>
          <w:divBdr>
            <w:top w:val="none" w:sz="0" w:space="0" w:color="auto"/>
            <w:left w:val="none" w:sz="0" w:space="0" w:color="auto"/>
            <w:bottom w:val="none" w:sz="0" w:space="0" w:color="auto"/>
            <w:right w:val="none" w:sz="0" w:space="0" w:color="auto"/>
          </w:divBdr>
        </w:div>
        <w:div w:id="61154808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9564086">
      <w:bodyDiv w:val="1"/>
      <w:marLeft w:val="0"/>
      <w:marRight w:val="0"/>
      <w:marTop w:val="0"/>
      <w:marBottom w:val="0"/>
      <w:divBdr>
        <w:top w:val="none" w:sz="0" w:space="0" w:color="auto"/>
        <w:left w:val="none" w:sz="0" w:space="0" w:color="auto"/>
        <w:bottom w:val="none" w:sz="0" w:space="0" w:color="auto"/>
        <w:right w:val="none" w:sz="0" w:space="0" w:color="auto"/>
      </w:divBdr>
      <w:divsChild>
        <w:div w:id="1284577441">
          <w:marLeft w:val="576"/>
          <w:marRight w:val="0"/>
          <w:marTop w:val="120"/>
          <w:marBottom w:val="0"/>
          <w:divBdr>
            <w:top w:val="none" w:sz="0" w:space="0" w:color="auto"/>
            <w:left w:val="none" w:sz="0" w:space="0" w:color="auto"/>
            <w:bottom w:val="none" w:sz="0" w:space="0" w:color="auto"/>
            <w:right w:val="none" w:sz="0" w:space="0" w:color="auto"/>
          </w:divBdr>
        </w:div>
        <w:div w:id="1882936648">
          <w:marLeft w:val="576"/>
          <w:marRight w:val="0"/>
          <w:marTop w:val="120"/>
          <w:marBottom w:val="0"/>
          <w:divBdr>
            <w:top w:val="none" w:sz="0" w:space="0" w:color="auto"/>
            <w:left w:val="none" w:sz="0" w:space="0" w:color="auto"/>
            <w:bottom w:val="none" w:sz="0" w:space="0" w:color="auto"/>
            <w:right w:val="none" w:sz="0" w:space="0" w:color="auto"/>
          </w:divBdr>
        </w:div>
        <w:div w:id="1577129324">
          <w:marLeft w:val="576"/>
          <w:marRight w:val="0"/>
          <w:marTop w:val="120"/>
          <w:marBottom w:val="0"/>
          <w:divBdr>
            <w:top w:val="none" w:sz="0" w:space="0" w:color="auto"/>
            <w:left w:val="none" w:sz="0" w:space="0" w:color="auto"/>
            <w:bottom w:val="none" w:sz="0" w:space="0" w:color="auto"/>
            <w:right w:val="none" w:sz="0" w:space="0" w:color="auto"/>
          </w:divBdr>
        </w:div>
        <w:div w:id="1658024996">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9038856">
      <w:bodyDiv w:val="1"/>
      <w:marLeft w:val="0"/>
      <w:marRight w:val="0"/>
      <w:marTop w:val="0"/>
      <w:marBottom w:val="0"/>
      <w:divBdr>
        <w:top w:val="none" w:sz="0" w:space="0" w:color="auto"/>
        <w:left w:val="none" w:sz="0" w:space="0" w:color="auto"/>
        <w:bottom w:val="none" w:sz="0" w:space="0" w:color="auto"/>
        <w:right w:val="none" w:sz="0" w:space="0" w:color="auto"/>
      </w:divBdr>
      <w:divsChild>
        <w:div w:id="362873021">
          <w:marLeft w:val="0"/>
          <w:marRight w:val="0"/>
          <w:marTop w:val="0"/>
          <w:marBottom w:val="0"/>
          <w:divBdr>
            <w:top w:val="none" w:sz="0" w:space="0" w:color="auto"/>
            <w:left w:val="none" w:sz="0" w:space="0" w:color="auto"/>
            <w:bottom w:val="none" w:sz="0" w:space="0" w:color="auto"/>
            <w:right w:val="none" w:sz="0" w:space="0" w:color="auto"/>
          </w:divBdr>
          <w:divsChild>
            <w:div w:id="607125905">
              <w:marLeft w:val="0"/>
              <w:marRight w:val="0"/>
              <w:marTop w:val="0"/>
              <w:marBottom w:val="0"/>
              <w:divBdr>
                <w:top w:val="none" w:sz="0" w:space="0" w:color="auto"/>
                <w:left w:val="none" w:sz="0" w:space="0" w:color="auto"/>
                <w:bottom w:val="none" w:sz="0" w:space="0" w:color="auto"/>
                <w:right w:val="none" w:sz="0" w:space="0" w:color="auto"/>
              </w:divBdr>
              <w:divsChild>
                <w:div w:id="936868286">
                  <w:marLeft w:val="0"/>
                  <w:marRight w:val="0"/>
                  <w:marTop w:val="0"/>
                  <w:marBottom w:val="0"/>
                  <w:divBdr>
                    <w:top w:val="none" w:sz="0" w:space="0" w:color="auto"/>
                    <w:left w:val="none" w:sz="0" w:space="0" w:color="auto"/>
                    <w:bottom w:val="none" w:sz="0" w:space="0" w:color="auto"/>
                    <w:right w:val="none" w:sz="0" w:space="0" w:color="auto"/>
                  </w:divBdr>
                  <w:divsChild>
                    <w:div w:id="19773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0712358">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85310616">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5740730">
      <w:bodyDiv w:val="1"/>
      <w:marLeft w:val="0"/>
      <w:marRight w:val="0"/>
      <w:marTop w:val="0"/>
      <w:marBottom w:val="0"/>
      <w:divBdr>
        <w:top w:val="none" w:sz="0" w:space="0" w:color="auto"/>
        <w:left w:val="none" w:sz="0" w:space="0" w:color="auto"/>
        <w:bottom w:val="none" w:sz="0" w:space="0" w:color="auto"/>
        <w:right w:val="none" w:sz="0" w:space="0" w:color="auto"/>
      </w:divBdr>
      <w:divsChild>
        <w:div w:id="571158000">
          <w:marLeft w:val="576"/>
          <w:marRight w:val="0"/>
          <w:marTop w:val="120"/>
          <w:marBottom w:val="0"/>
          <w:divBdr>
            <w:top w:val="none" w:sz="0" w:space="0" w:color="auto"/>
            <w:left w:val="none" w:sz="0" w:space="0" w:color="auto"/>
            <w:bottom w:val="none" w:sz="0" w:space="0" w:color="auto"/>
            <w:right w:val="none" w:sz="0" w:space="0" w:color="auto"/>
          </w:divBdr>
        </w:div>
        <w:div w:id="1486051914">
          <w:marLeft w:val="576"/>
          <w:marRight w:val="0"/>
          <w:marTop w:val="120"/>
          <w:marBottom w:val="0"/>
          <w:divBdr>
            <w:top w:val="none" w:sz="0" w:space="0" w:color="auto"/>
            <w:left w:val="none" w:sz="0" w:space="0" w:color="auto"/>
            <w:bottom w:val="none" w:sz="0" w:space="0" w:color="auto"/>
            <w:right w:val="none" w:sz="0" w:space="0" w:color="auto"/>
          </w:divBdr>
        </w:div>
        <w:div w:id="1545562777">
          <w:marLeft w:val="576"/>
          <w:marRight w:val="0"/>
          <w:marTop w:val="120"/>
          <w:marBottom w:val="0"/>
          <w:divBdr>
            <w:top w:val="none" w:sz="0" w:space="0" w:color="auto"/>
            <w:left w:val="none" w:sz="0" w:space="0" w:color="auto"/>
            <w:bottom w:val="none" w:sz="0" w:space="0" w:color="auto"/>
            <w:right w:val="none" w:sz="0" w:space="0" w:color="auto"/>
          </w:divBdr>
        </w:div>
        <w:div w:id="693965011">
          <w:marLeft w:val="576"/>
          <w:marRight w:val="0"/>
          <w:marTop w:val="120"/>
          <w:marBottom w:val="0"/>
          <w:divBdr>
            <w:top w:val="none" w:sz="0" w:space="0" w:color="auto"/>
            <w:left w:val="none" w:sz="0" w:space="0" w:color="auto"/>
            <w:bottom w:val="none" w:sz="0" w:space="0" w:color="auto"/>
            <w:right w:val="none" w:sz="0" w:space="0" w:color="auto"/>
          </w:divBdr>
        </w:div>
        <w:div w:id="1971402879">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3647</TotalTime>
  <Pages>14</Pages>
  <Words>1794</Words>
  <Characters>10228</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2021-05-28T12:34:00Z</dcterms:modified>
</cp:coreProperties>
</file>